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3" w:history="1">
        <w:r>
          <w:rPr>
            <w:rFonts w:ascii="仿宋" w:eastAsia="仿宋" w:hAnsi="仿宋" w:cs="仿宋" w:hint="eastAsia"/>
            <w:lang w:eastAsia="zh-CN"/>
          </w:rPr>
          <w:t>序言</w:t>
        </w:r>
        <w:r>
          <w:tab/>
        </w:r>
        <w:r>
          <w:fldChar w:fldCharType="begin"/>
        </w:r>
        <w:r>
          <w:instrText xml:space="preserve"> PAGEREF _Toc22683 \h </w:instrText>
        </w:r>
        <w:r>
          <w:fldChar w:fldCharType="separate"/>
        </w:r>
        <w:r>
          <w:t>3</w:t>
        </w:r>
        <w:r>
          <w:fldChar w:fldCharType="end"/>
        </w:r>
      </w:hyperlink>
    </w:p>
    <w:p>
      <w:pPr>
        <w:pStyle w:val="TOC1"/>
        <w:tabs>
          <w:tab w:val="right" w:leader="dot" w:pos="8306"/>
        </w:tabs>
      </w:pPr>
      <w:hyperlink w:anchor="_Toc943" w:history="1">
        <w:r>
          <w:rPr>
            <w:rFonts w:ascii="仿宋" w:eastAsia="仿宋" w:hAnsi="仿宋" w:cs="仿宋" w:hint="eastAsia"/>
            <w:lang w:eastAsia="zh-CN"/>
          </w:rPr>
          <w:t>一、高纯硒项目可持续发展</w:t>
        </w:r>
        <w:r>
          <w:tab/>
        </w:r>
        <w:r>
          <w:fldChar w:fldCharType="begin"/>
        </w:r>
        <w:r>
          <w:instrText xml:space="preserve"> PAGEREF _Toc943 \h </w:instrText>
        </w:r>
        <w:r>
          <w:fldChar w:fldCharType="separate"/>
        </w:r>
        <w:r>
          <w:t>3</w:t>
        </w:r>
        <w:r>
          <w:fldChar w:fldCharType="end"/>
        </w:r>
      </w:hyperlink>
    </w:p>
    <w:p>
      <w:pPr>
        <w:pStyle w:val="TOC2"/>
        <w:tabs>
          <w:tab w:val="right" w:leader="dot" w:pos="8306"/>
        </w:tabs>
      </w:pPr>
      <w:hyperlink w:anchor="_Toc12043" w:history="1">
        <w:r>
          <w:rPr>
            <w:rFonts w:ascii="仿宋" w:eastAsia="仿宋" w:hAnsi="仿宋" w:cs="仿宋" w:hint="eastAsia"/>
            <w:lang w:eastAsia="zh-CN"/>
          </w:rPr>
          <w:t>(一)、可持续战略与实践</w:t>
        </w:r>
        <w:r>
          <w:tab/>
        </w:r>
        <w:r>
          <w:fldChar w:fldCharType="begin"/>
        </w:r>
        <w:r>
          <w:instrText xml:space="preserve"> PAGEREF _Toc12043 \h </w:instrText>
        </w:r>
        <w:r>
          <w:fldChar w:fldCharType="separate"/>
        </w:r>
        <w:r>
          <w:t>3</w:t>
        </w:r>
        <w:r>
          <w:fldChar w:fldCharType="end"/>
        </w:r>
      </w:hyperlink>
    </w:p>
    <w:p>
      <w:pPr>
        <w:pStyle w:val="TOC2"/>
        <w:tabs>
          <w:tab w:val="right" w:leader="dot" w:pos="8306"/>
        </w:tabs>
      </w:pPr>
      <w:hyperlink w:anchor="_Toc17187" w:history="1">
        <w:r>
          <w:rPr>
            <w:rFonts w:ascii="仿宋" w:eastAsia="仿宋" w:hAnsi="仿宋" w:cs="仿宋" w:hint="eastAsia"/>
            <w:lang w:eastAsia="zh-CN"/>
          </w:rPr>
          <w:t>(二)、环保与社会责任</w:t>
        </w:r>
        <w:r>
          <w:tab/>
        </w:r>
        <w:r>
          <w:fldChar w:fldCharType="begin"/>
        </w:r>
        <w:r>
          <w:instrText xml:space="preserve"> PAGEREF _Toc17187 \h </w:instrText>
        </w:r>
        <w:r>
          <w:fldChar w:fldCharType="separate"/>
        </w:r>
        <w:r>
          <w:t>4</w:t>
        </w:r>
        <w:r>
          <w:fldChar w:fldCharType="end"/>
        </w:r>
      </w:hyperlink>
    </w:p>
    <w:p>
      <w:pPr>
        <w:pStyle w:val="TOC1"/>
        <w:tabs>
          <w:tab w:val="right" w:leader="dot" w:pos="8306"/>
        </w:tabs>
      </w:pPr>
      <w:hyperlink w:anchor="_Toc12417" w:history="1">
        <w:r>
          <w:rPr>
            <w:rFonts w:ascii="仿宋" w:eastAsia="仿宋" w:hAnsi="仿宋" w:cs="仿宋" w:hint="eastAsia"/>
            <w:lang w:eastAsia="zh-CN"/>
          </w:rPr>
          <w:t>二、高纯硒项目土建工程</w:t>
        </w:r>
        <w:r>
          <w:tab/>
        </w:r>
        <w:r>
          <w:fldChar w:fldCharType="begin"/>
        </w:r>
        <w:r>
          <w:instrText xml:space="preserve"> PAGEREF _Toc12417 \h </w:instrText>
        </w:r>
        <w:r>
          <w:fldChar w:fldCharType="separate"/>
        </w:r>
        <w:r>
          <w:t>4</w:t>
        </w:r>
        <w:r>
          <w:fldChar w:fldCharType="end"/>
        </w:r>
      </w:hyperlink>
    </w:p>
    <w:p>
      <w:pPr>
        <w:pStyle w:val="TOC2"/>
        <w:tabs>
          <w:tab w:val="right" w:leader="dot" w:pos="8306"/>
        </w:tabs>
      </w:pPr>
      <w:hyperlink w:anchor="_Toc26335" w:history="1">
        <w:r>
          <w:rPr>
            <w:rFonts w:ascii="仿宋" w:eastAsia="仿宋" w:hAnsi="仿宋" w:cs="仿宋" w:hint="eastAsia"/>
            <w:lang w:eastAsia="zh-CN"/>
          </w:rPr>
          <w:t>(一)、建筑工程设计原则</w:t>
        </w:r>
        <w:r>
          <w:tab/>
        </w:r>
        <w:r>
          <w:fldChar w:fldCharType="begin"/>
        </w:r>
        <w:r>
          <w:instrText xml:space="preserve"> PAGEREF _Toc26335 \h </w:instrText>
        </w:r>
        <w:r>
          <w:fldChar w:fldCharType="separate"/>
        </w:r>
        <w:r>
          <w:t>4</w:t>
        </w:r>
        <w:r>
          <w:fldChar w:fldCharType="end"/>
        </w:r>
      </w:hyperlink>
    </w:p>
    <w:p>
      <w:pPr>
        <w:pStyle w:val="TOC2"/>
        <w:tabs>
          <w:tab w:val="right" w:leader="dot" w:pos="8306"/>
        </w:tabs>
      </w:pPr>
      <w:hyperlink w:anchor="_Toc5647" w:history="1">
        <w:r>
          <w:rPr>
            <w:rFonts w:ascii="仿宋" w:eastAsia="仿宋" w:hAnsi="仿宋" w:cs="仿宋" w:hint="eastAsia"/>
            <w:lang w:eastAsia="zh-CN"/>
          </w:rPr>
          <w:t>(二)、土建工程设计年限及安全等级</w:t>
        </w:r>
        <w:r>
          <w:tab/>
        </w:r>
        <w:r>
          <w:fldChar w:fldCharType="begin"/>
        </w:r>
        <w:r>
          <w:instrText xml:space="preserve"> PAGEREF _Toc5647 \h </w:instrText>
        </w:r>
        <w:r>
          <w:fldChar w:fldCharType="separate"/>
        </w:r>
        <w:r>
          <w:t>6</w:t>
        </w:r>
        <w:r>
          <w:fldChar w:fldCharType="end"/>
        </w:r>
      </w:hyperlink>
    </w:p>
    <w:p>
      <w:pPr>
        <w:pStyle w:val="TOC2"/>
        <w:tabs>
          <w:tab w:val="right" w:leader="dot" w:pos="8306"/>
        </w:tabs>
      </w:pPr>
      <w:hyperlink w:anchor="_Toc26772" w:history="1">
        <w:r>
          <w:rPr>
            <w:rFonts w:ascii="仿宋" w:eastAsia="仿宋" w:hAnsi="仿宋" w:cs="仿宋" w:hint="eastAsia"/>
            <w:lang w:eastAsia="zh-CN"/>
          </w:rPr>
          <w:t>(三)、建筑工程设计总体要求</w:t>
        </w:r>
        <w:r>
          <w:tab/>
        </w:r>
        <w:r>
          <w:fldChar w:fldCharType="begin"/>
        </w:r>
        <w:r>
          <w:instrText xml:space="preserve"> PAGEREF _Toc26772 \h </w:instrText>
        </w:r>
        <w:r>
          <w:fldChar w:fldCharType="separate"/>
        </w:r>
        <w:r>
          <w:t>7</w:t>
        </w:r>
        <w:r>
          <w:fldChar w:fldCharType="end"/>
        </w:r>
      </w:hyperlink>
    </w:p>
    <w:p>
      <w:pPr>
        <w:pStyle w:val="TOC2"/>
        <w:tabs>
          <w:tab w:val="right" w:leader="dot" w:pos="8306"/>
        </w:tabs>
      </w:pPr>
      <w:hyperlink w:anchor="_Toc3062" w:history="1">
        <w:r>
          <w:rPr>
            <w:rFonts w:ascii="仿宋" w:eastAsia="仿宋" w:hAnsi="仿宋" w:cs="仿宋" w:hint="eastAsia"/>
            <w:lang w:eastAsia="zh-CN"/>
          </w:rPr>
          <w:t>(四)、土建工程建设指标</w:t>
        </w:r>
        <w:r>
          <w:tab/>
        </w:r>
        <w:r>
          <w:fldChar w:fldCharType="begin"/>
        </w:r>
        <w:r>
          <w:instrText xml:space="preserve"> PAGEREF _Toc3062 \h </w:instrText>
        </w:r>
        <w:r>
          <w:fldChar w:fldCharType="separate"/>
        </w:r>
        <w:r>
          <w:t>7</w:t>
        </w:r>
        <w:r>
          <w:fldChar w:fldCharType="end"/>
        </w:r>
      </w:hyperlink>
    </w:p>
    <w:p>
      <w:pPr>
        <w:pStyle w:val="TOC1"/>
        <w:tabs>
          <w:tab w:val="right" w:leader="dot" w:pos="8306"/>
        </w:tabs>
      </w:pPr>
      <w:hyperlink w:anchor="_Toc24429" w:history="1">
        <w:r>
          <w:rPr>
            <w:rFonts w:ascii="仿宋" w:eastAsia="仿宋" w:hAnsi="仿宋" w:cs="仿宋" w:hint="eastAsia"/>
            <w:lang w:eastAsia="zh-CN"/>
          </w:rPr>
          <w:t>三、高纯硒项目建设单位说明</w:t>
        </w:r>
        <w:r>
          <w:tab/>
        </w:r>
        <w:r>
          <w:fldChar w:fldCharType="begin"/>
        </w:r>
        <w:r>
          <w:instrText xml:space="preserve"> PAGEREF _Toc24429 \h </w:instrText>
        </w:r>
        <w:r>
          <w:fldChar w:fldCharType="separate"/>
        </w:r>
        <w:r>
          <w:t>8</w:t>
        </w:r>
        <w:r>
          <w:fldChar w:fldCharType="end"/>
        </w:r>
      </w:hyperlink>
    </w:p>
    <w:p>
      <w:pPr>
        <w:pStyle w:val="TOC2"/>
        <w:tabs>
          <w:tab w:val="right" w:leader="dot" w:pos="8306"/>
        </w:tabs>
      </w:pPr>
      <w:hyperlink w:anchor="_Toc16607" w:history="1">
        <w:r>
          <w:rPr>
            <w:rFonts w:ascii="仿宋" w:eastAsia="仿宋" w:hAnsi="仿宋" w:cs="仿宋" w:hint="eastAsia"/>
            <w:lang w:eastAsia="zh-CN"/>
          </w:rPr>
          <w:t>(一)、高纯硒项目承办单位基本情况</w:t>
        </w:r>
        <w:r>
          <w:tab/>
        </w:r>
        <w:r>
          <w:fldChar w:fldCharType="begin"/>
        </w:r>
        <w:r>
          <w:instrText xml:space="preserve"> PAGEREF _Toc16607 \h </w:instrText>
        </w:r>
        <w:r>
          <w:fldChar w:fldCharType="separate"/>
        </w:r>
        <w:r>
          <w:t>8</w:t>
        </w:r>
        <w:r>
          <w:fldChar w:fldCharType="end"/>
        </w:r>
      </w:hyperlink>
    </w:p>
    <w:p>
      <w:pPr>
        <w:pStyle w:val="TOC2"/>
        <w:tabs>
          <w:tab w:val="right" w:leader="dot" w:pos="8306"/>
        </w:tabs>
      </w:pPr>
      <w:hyperlink w:anchor="_Toc2802" w:history="1">
        <w:r>
          <w:rPr>
            <w:rFonts w:ascii="仿宋" w:eastAsia="仿宋" w:hAnsi="仿宋" w:cs="仿宋" w:hint="eastAsia"/>
            <w:lang w:eastAsia="zh-CN"/>
          </w:rPr>
          <w:t>(二)、公司经济效益分析</w:t>
        </w:r>
        <w:r>
          <w:tab/>
        </w:r>
        <w:r>
          <w:fldChar w:fldCharType="begin"/>
        </w:r>
        <w:r>
          <w:instrText xml:space="preserve"> PAGEREF _Toc2802 \h </w:instrText>
        </w:r>
        <w:r>
          <w:fldChar w:fldCharType="separate"/>
        </w:r>
        <w:r>
          <w:t>8</w:t>
        </w:r>
        <w:r>
          <w:fldChar w:fldCharType="end"/>
        </w:r>
      </w:hyperlink>
    </w:p>
    <w:p>
      <w:pPr>
        <w:pStyle w:val="TOC1"/>
        <w:tabs>
          <w:tab w:val="right" w:leader="dot" w:pos="8306"/>
        </w:tabs>
      </w:pPr>
      <w:hyperlink w:anchor="_Toc7088" w:history="1">
        <w:r>
          <w:rPr>
            <w:rFonts w:ascii="仿宋" w:eastAsia="仿宋" w:hAnsi="仿宋" w:cs="仿宋" w:hint="eastAsia"/>
            <w:lang w:eastAsia="zh-CN"/>
          </w:rPr>
          <w:t>四、高纯硒项目选址可行性分析</w:t>
        </w:r>
        <w:r>
          <w:tab/>
        </w:r>
        <w:r>
          <w:fldChar w:fldCharType="begin"/>
        </w:r>
        <w:r>
          <w:instrText xml:space="preserve"> PAGEREF _Toc7088 \h </w:instrText>
        </w:r>
        <w:r>
          <w:fldChar w:fldCharType="separate"/>
        </w:r>
        <w:r>
          <w:t>9</w:t>
        </w:r>
        <w:r>
          <w:fldChar w:fldCharType="end"/>
        </w:r>
      </w:hyperlink>
    </w:p>
    <w:p>
      <w:pPr>
        <w:pStyle w:val="TOC2"/>
        <w:tabs>
          <w:tab w:val="right" w:leader="dot" w:pos="8306"/>
        </w:tabs>
      </w:pPr>
      <w:hyperlink w:anchor="_Toc11782" w:history="1">
        <w:r>
          <w:rPr>
            <w:rFonts w:ascii="仿宋" w:eastAsia="仿宋" w:hAnsi="仿宋" w:cs="仿宋" w:hint="eastAsia"/>
            <w:lang w:eastAsia="zh-CN"/>
          </w:rPr>
          <w:t>(一)、高纯硒项目选址</w:t>
        </w:r>
        <w:r>
          <w:tab/>
        </w:r>
        <w:r>
          <w:fldChar w:fldCharType="begin"/>
        </w:r>
        <w:r>
          <w:instrText xml:space="preserve"> PAGEREF _Toc11782 \h </w:instrText>
        </w:r>
        <w:r>
          <w:fldChar w:fldCharType="separate"/>
        </w:r>
        <w:r>
          <w:t>9</w:t>
        </w:r>
        <w:r>
          <w:fldChar w:fldCharType="end"/>
        </w:r>
      </w:hyperlink>
    </w:p>
    <w:p>
      <w:pPr>
        <w:pStyle w:val="TOC2"/>
        <w:tabs>
          <w:tab w:val="right" w:leader="dot" w:pos="8306"/>
        </w:tabs>
      </w:pPr>
      <w:hyperlink w:anchor="_Toc13574" w:history="1">
        <w:r>
          <w:rPr>
            <w:rFonts w:ascii="仿宋" w:eastAsia="仿宋" w:hAnsi="仿宋" w:cs="仿宋" w:hint="eastAsia"/>
            <w:lang w:eastAsia="zh-CN"/>
          </w:rPr>
          <w:t>(二)、用地控制指标</w:t>
        </w:r>
        <w:r>
          <w:tab/>
        </w:r>
        <w:r>
          <w:fldChar w:fldCharType="begin"/>
        </w:r>
        <w:r>
          <w:instrText xml:space="preserve"> PAGEREF _Toc13574 \h </w:instrText>
        </w:r>
        <w:r>
          <w:fldChar w:fldCharType="separate"/>
        </w:r>
        <w:r>
          <w:t>9</w:t>
        </w:r>
        <w:r>
          <w:fldChar w:fldCharType="end"/>
        </w:r>
      </w:hyperlink>
    </w:p>
    <w:p>
      <w:pPr>
        <w:pStyle w:val="TOC2"/>
        <w:tabs>
          <w:tab w:val="right" w:leader="dot" w:pos="8306"/>
        </w:tabs>
      </w:pPr>
      <w:hyperlink w:anchor="_Toc751" w:history="1">
        <w:r>
          <w:rPr>
            <w:rFonts w:ascii="仿宋" w:eastAsia="仿宋" w:hAnsi="仿宋" w:cs="仿宋" w:hint="eastAsia"/>
            <w:lang w:eastAsia="zh-CN"/>
          </w:rPr>
          <w:t>(三)、节约用地措施</w:t>
        </w:r>
        <w:r>
          <w:tab/>
        </w:r>
        <w:r>
          <w:fldChar w:fldCharType="begin"/>
        </w:r>
        <w:r>
          <w:instrText xml:space="preserve"> PAGEREF _Toc751 \h </w:instrText>
        </w:r>
        <w:r>
          <w:fldChar w:fldCharType="separate"/>
        </w:r>
        <w:r>
          <w:t>11</w:t>
        </w:r>
        <w:r>
          <w:fldChar w:fldCharType="end"/>
        </w:r>
      </w:hyperlink>
    </w:p>
    <w:p>
      <w:pPr>
        <w:pStyle w:val="TOC2"/>
        <w:tabs>
          <w:tab w:val="right" w:leader="dot" w:pos="8306"/>
        </w:tabs>
      </w:pPr>
      <w:hyperlink w:anchor="_Toc22953" w:history="1">
        <w:r>
          <w:rPr>
            <w:rFonts w:ascii="仿宋" w:eastAsia="仿宋" w:hAnsi="仿宋" w:cs="仿宋" w:hint="eastAsia"/>
            <w:lang w:eastAsia="zh-CN"/>
          </w:rPr>
          <w:t>(四)、总图布置方案</w:t>
        </w:r>
        <w:r>
          <w:tab/>
        </w:r>
        <w:r>
          <w:fldChar w:fldCharType="begin"/>
        </w:r>
        <w:r>
          <w:instrText xml:space="preserve"> PAGEREF _Toc22953 \h </w:instrText>
        </w:r>
        <w:r>
          <w:fldChar w:fldCharType="separate"/>
        </w:r>
        <w:r>
          <w:t>12</w:t>
        </w:r>
        <w:r>
          <w:fldChar w:fldCharType="end"/>
        </w:r>
      </w:hyperlink>
    </w:p>
    <w:p>
      <w:pPr>
        <w:pStyle w:val="TOC2"/>
        <w:tabs>
          <w:tab w:val="right" w:leader="dot" w:pos="8306"/>
        </w:tabs>
      </w:pPr>
      <w:hyperlink w:anchor="_Toc6281" w:history="1">
        <w:r>
          <w:rPr>
            <w:rFonts w:ascii="仿宋" w:eastAsia="仿宋" w:hAnsi="仿宋" w:cs="仿宋" w:hint="eastAsia"/>
            <w:lang w:eastAsia="zh-CN"/>
          </w:rPr>
          <w:t>(五)、选址综合评价</w:t>
        </w:r>
        <w:r>
          <w:tab/>
        </w:r>
        <w:r>
          <w:fldChar w:fldCharType="begin"/>
        </w:r>
        <w:r>
          <w:instrText xml:space="preserve"> PAGEREF _Toc6281 \h </w:instrText>
        </w:r>
        <w:r>
          <w:fldChar w:fldCharType="separate"/>
        </w:r>
        <w:r>
          <w:t>13</w:t>
        </w:r>
        <w:r>
          <w:fldChar w:fldCharType="end"/>
        </w:r>
      </w:hyperlink>
    </w:p>
    <w:p>
      <w:pPr>
        <w:pStyle w:val="TOC1"/>
        <w:tabs>
          <w:tab w:val="right" w:leader="dot" w:pos="8306"/>
        </w:tabs>
      </w:pPr>
      <w:hyperlink w:anchor="_Toc17778" w:history="1">
        <w:r>
          <w:rPr>
            <w:rFonts w:ascii="仿宋" w:eastAsia="仿宋" w:hAnsi="仿宋" w:cs="仿宋" w:hint="eastAsia"/>
            <w:lang w:eastAsia="zh-CN"/>
          </w:rPr>
          <w:t>五、工艺说明</w:t>
        </w:r>
        <w:r>
          <w:tab/>
        </w:r>
        <w:r>
          <w:fldChar w:fldCharType="begin"/>
        </w:r>
        <w:r>
          <w:instrText xml:space="preserve"> PAGEREF _Toc17778 \h </w:instrText>
        </w:r>
        <w:r>
          <w:fldChar w:fldCharType="separate"/>
        </w:r>
        <w:r>
          <w:t>14</w:t>
        </w:r>
        <w:r>
          <w:fldChar w:fldCharType="end"/>
        </w:r>
      </w:hyperlink>
    </w:p>
    <w:p>
      <w:pPr>
        <w:pStyle w:val="TOC2"/>
        <w:tabs>
          <w:tab w:val="right" w:leader="dot" w:pos="8306"/>
        </w:tabs>
      </w:pPr>
      <w:hyperlink w:anchor="_Toc10763" w:history="1">
        <w:r>
          <w:rPr>
            <w:rFonts w:ascii="仿宋" w:eastAsia="仿宋" w:hAnsi="仿宋" w:cs="仿宋" w:hint="eastAsia"/>
            <w:lang w:eastAsia="zh-CN"/>
          </w:rPr>
          <w:t>(一)、技术管理特点</w:t>
        </w:r>
        <w:r>
          <w:tab/>
        </w:r>
        <w:r>
          <w:fldChar w:fldCharType="begin"/>
        </w:r>
        <w:r>
          <w:instrText xml:space="preserve"> PAGEREF _Toc10763 \h </w:instrText>
        </w:r>
        <w:r>
          <w:fldChar w:fldCharType="separate"/>
        </w:r>
        <w:r>
          <w:t>14</w:t>
        </w:r>
        <w:r>
          <w:fldChar w:fldCharType="end"/>
        </w:r>
      </w:hyperlink>
    </w:p>
    <w:p>
      <w:pPr>
        <w:pStyle w:val="TOC2"/>
        <w:tabs>
          <w:tab w:val="right" w:leader="dot" w:pos="8306"/>
        </w:tabs>
      </w:pPr>
      <w:hyperlink w:anchor="_Toc629" w:history="1">
        <w:r>
          <w:rPr>
            <w:rFonts w:ascii="仿宋" w:eastAsia="仿宋" w:hAnsi="仿宋" w:cs="仿宋" w:hint="eastAsia"/>
            <w:lang w:eastAsia="zh-CN"/>
          </w:rPr>
          <w:t>(二)、高纯硒项目工艺技术设计方案</w:t>
        </w:r>
        <w:r>
          <w:tab/>
        </w:r>
        <w:r>
          <w:fldChar w:fldCharType="begin"/>
        </w:r>
        <w:r>
          <w:instrText xml:space="preserve"> PAGEREF _Toc629 \h </w:instrText>
        </w:r>
        <w:r>
          <w:fldChar w:fldCharType="separate"/>
        </w:r>
        <w:r>
          <w:t>16</w:t>
        </w:r>
        <w:r>
          <w:fldChar w:fldCharType="end"/>
        </w:r>
      </w:hyperlink>
    </w:p>
    <w:p>
      <w:pPr>
        <w:pStyle w:val="TOC2"/>
        <w:tabs>
          <w:tab w:val="right" w:leader="dot" w:pos="8306"/>
        </w:tabs>
      </w:pPr>
      <w:hyperlink w:anchor="_Toc19981" w:history="1">
        <w:r>
          <w:rPr>
            <w:rFonts w:ascii="仿宋" w:eastAsia="仿宋" w:hAnsi="仿宋" w:cs="仿宋" w:hint="eastAsia"/>
            <w:lang w:eastAsia="zh-CN"/>
          </w:rPr>
          <w:t>(三)、设备选型方案</w:t>
        </w:r>
        <w:r>
          <w:tab/>
        </w:r>
        <w:r>
          <w:fldChar w:fldCharType="begin"/>
        </w:r>
        <w:r>
          <w:instrText xml:space="preserve"> PAGEREF _Toc19981 \h </w:instrText>
        </w:r>
        <w:r>
          <w:fldChar w:fldCharType="separate"/>
        </w:r>
        <w:r>
          <w:t>17</w:t>
        </w:r>
        <w:r>
          <w:fldChar w:fldCharType="end"/>
        </w:r>
      </w:hyperlink>
    </w:p>
    <w:p>
      <w:pPr>
        <w:pStyle w:val="TOC1"/>
        <w:tabs>
          <w:tab w:val="right" w:leader="dot" w:pos="8306"/>
        </w:tabs>
      </w:pPr>
      <w:hyperlink w:anchor="_Toc30320" w:history="1">
        <w:r>
          <w:rPr>
            <w:rFonts w:ascii="仿宋" w:eastAsia="仿宋" w:hAnsi="仿宋" w:cs="仿宋" w:hint="eastAsia"/>
            <w:lang w:eastAsia="zh-CN"/>
          </w:rPr>
          <w:t>六、高纯硒项目建设背景及必要性分析</w:t>
        </w:r>
        <w:r>
          <w:tab/>
        </w:r>
        <w:r>
          <w:fldChar w:fldCharType="begin"/>
        </w:r>
        <w:r>
          <w:instrText xml:space="preserve"> PAGEREF _Toc30320 \h </w:instrText>
        </w:r>
        <w:r>
          <w:fldChar w:fldCharType="separate"/>
        </w:r>
        <w:r>
          <w:t>18</w:t>
        </w:r>
        <w:r>
          <w:fldChar w:fldCharType="end"/>
        </w:r>
      </w:hyperlink>
    </w:p>
    <w:p>
      <w:pPr>
        <w:pStyle w:val="TOC2"/>
        <w:tabs>
          <w:tab w:val="right" w:leader="dot" w:pos="8306"/>
        </w:tabs>
      </w:pPr>
      <w:hyperlink w:anchor="_Toc32436" w:history="1">
        <w:r>
          <w:rPr>
            <w:rFonts w:ascii="仿宋" w:eastAsia="仿宋" w:hAnsi="仿宋" w:cs="仿宋" w:hint="eastAsia"/>
            <w:lang w:eastAsia="zh-CN"/>
          </w:rPr>
          <w:t>(一)、高纯硒项目背景分析</w:t>
        </w:r>
        <w:r>
          <w:tab/>
        </w:r>
        <w:r>
          <w:fldChar w:fldCharType="begin"/>
        </w:r>
        <w:r>
          <w:instrText xml:space="preserve"> PAGEREF _Toc32436 \h </w:instrText>
        </w:r>
        <w:r>
          <w:fldChar w:fldCharType="separate"/>
        </w:r>
        <w:r>
          <w:t>18</w:t>
        </w:r>
        <w:r>
          <w:fldChar w:fldCharType="end"/>
        </w:r>
      </w:hyperlink>
    </w:p>
    <w:p>
      <w:pPr>
        <w:pStyle w:val="TOC2"/>
        <w:tabs>
          <w:tab w:val="right" w:leader="dot" w:pos="8306"/>
        </w:tabs>
      </w:pPr>
      <w:hyperlink w:anchor="_Toc14546" w:history="1">
        <w:r>
          <w:rPr>
            <w:rFonts w:ascii="仿宋" w:eastAsia="仿宋" w:hAnsi="仿宋" w:cs="仿宋" w:hint="eastAsia"/>
            <w:lang w:eastAsia="zh-CN"/>
          </w:rPr>
          <w:t>(二)、高纯硒项目建设必要性分析</w:t>
        </w:r>
        <w:r>
          <w:tab/>
        </w:r>
        <w:r>
          <w:fldChar w:fldCharType="begin"/>
        </w:r>
        <w:r>
          <w:instrText xml:space="preserve"> PAGEREF _Toc14546 \h </w:instrText>
        </w:r>
        <w:r>
          <w:fldChar w:fldCharType="separate"/>
        </w:r>
        <w:r>
          <w:t>20</w:t>
        </w:r>
        <w:r>
          <w:fldChar w:fldCharType="end"/>
        </w:r>
      </w:hyperlink>
    </w:p>
    <w:p>
      <w:pPr>
        <w:pStyle w:val="TOC1"/>
        <w:tabs>
          <w:tab w:val="right" w:leader="dot" w:pos="8306"/>
        </w:tabs>
      </w:pPr>
      <w:hyperlink w:anchor="_Toc19493" w:history="1">
        <w:r>
          <w:rPr>
            <w:rFonts w:ascii="仿宋" w:eastAsia="仿宋" w:hAnsi="仿宋" w:cs="仿宋" w:hint="eastAsia"/>
            <w:lang w:eastAsia="zh-CN"/>
          </w:rPr>
          <w:t>七、高纯硒项目经营效益</w:t>
        </w:r>
        <w:r>
          <w:tab/>
        </w:r>
        <w:r>
          <w:fldChar w:fldCharType="begin"/>
        </w:r>
        <w:r>
          <w:instrText xml:space="preserve"> PAGEREF _Toc19493 \h </w:instrText>
        </w:r>
        <w:r>
          <w:fldChar w:fldCharType="separate"/>
        </w:r>
        <w:r>
          <w:t>21</w:t>
        </w:r>
        <w:r>
          <w:fldChar w:fldCharType="end"/>
        </w:r>
      </w:hyperlink>
    </w:p>
    <w:p>
      <w:pPr>
        <w:pStyle w:val="TOC2"/>
        <w:tabs>
          <w:tab w:val="right" w:leader="dot" w:pos="8306"/>
        </w:tabs>
      </w:pPr>
      <w:hyperlink w:anchor="_Toc24023" w:history="1">
        <w:r>
          <w:rPr>
            <w:rFonts w:ascii="仿宋" w:eastAsia="仿宋" w:hAnsi="仿宋" w:cs="仿宋" w:hint="eastAsia"/>
            <w:lang w:eastAsia="zh-CN"/>
          </w:rPr>
          <w:t>(一)、经济评价财务测算</w:t>
        </w:r>
        <w:r>
          <w:tab/>
        </w:r>
        <w:r>
          <w:fldChar w:fldCharType="begin"/>
        </w:r>
        <w:r>
          <w:instrText xml:space="preserve"> PAGEREF _Toc24023 \h </w:instrText>
        </w:r>
        <w:r>
          <w:fldChar w:fldCharType="separate"/>
        </w:r>
        <w:r>
          <w:t>21</w:t>
        </w:r>
        <w:r>
          <w:fldChar w:fldCharType="end"/>
        </w:r>
      </w:hyperlink>
    </w:p>
    <w:p>
      <w:pPr>
        <w:pStyle w:val="TOC2"/>
        <w:tabs>
          <w:tab w:val="right" w:leader="dot" w:pos="8306"/>
        </w:tabs>
      </w:pPr>
      <w:hyperlink w:anchor="_Toc21426" w:history="1">
        <w:r>
          <w:rPr>
            <w:rFonts w:ascii="仿宋" w:eastAsia="仿宋" w:hAnsi="仿宋" w:cs="仿宋" w:hint="eastAsia"/>
            <w:lang w:eastAsia="zh-CN"/>
          </w:rPr>
          <w:t>(二)、高纯硒项目盈利能力分析</w:t>
        </w:r>
        <w:r>
          <w:tab/>
        </w:r>
        <w:r>
          <w:fldChar w:fldCharType="begin"/>
        </w:r>
        <w:r>
          <w:instrText xml:space="preserve"> PAGEREF _Toc21426 \h </w:instrText>
        </w:r>
        <w:r>
          <w:fldChar w:fldCharType="separate"/>
        </w:r>
        <w:r>
          <w:t>22</w:t>
        </w:r>
        <w:r>
          <w:fldChar w:fldCharType="end"/>
        </w:r>
      </w:hyperlink>
    </w:p>
    <w:p>
      <w:pPr>
        <w:pStyle w:val="TOC1"/>
        <w:tabs>
          <w:tab w:val="right" w:leader="dot" w:pos="8306"/>
        </w:tabs>
      </w:pPr>
      <w:hyperlink w:anchor="_Toc1921" w:history="1">
        <w:r>
          <w:rPr>
            <w:rFonts w:ascii="仿宋" w:eastAsia="仿宋" w:hAnsi="仿宋" w:cs="仿宋" w:hint="eastAsia"/>
            <w:lang w:eastAsia="zh-CN"/>
          </w:rPr>
          <w:t>八、高纯硒项目环境影响分析</w:t>
        </w:r>
        <w:r>
          <w:tab/>
        </w:r>
        <w:r>
          <w:fldChar w:fldCharType="begin"/>
        </w:r>
        <w:r>
          <w:instrText xml:space="preserve"> PAGEREF _Toc1921 \h </w:instrText>
        </w:r>
        <w:r>
          <w:fldChar w:fldCharType="separate"/>
        </w:r>
        <w:r>
          <w:t>23</w:t>
        </w:r>
        <w:r>
          <w:fldChar w:fldCharType="end"/>
        </w:r>
      </w:hyperlink>
    </w:p>
    <w:p>
      <w:pPr>
        <w:pStyle w:val="TOC2"/>
        <w:tabs>
          <w:tab w:val="right" w:leader="dot" w:pos="8306"/>
        </w:tabs>
      </w:pPr>
      <w:hyperlink w:anchor="_Toc10595" w:history="1">
        <w:r>
          <w:rPr>
            <w:rFonts w:ascii="仿宋" w:eastAsia="仿宋" w:hAnsi="仿宋" w:cs="仿宋" w:hint="eastAsia"/>
            <w:lang w:eastAsia="zh-CN"/>
          </w:rPr>
          <w:t>(一)、建设区域环境质量现状</w:t>
        </w:r>
        <w:r>
          <w:tab/>
        </w:r>
        <w:r>
          <w:fldChar w:fldCharType="begin"/>
        </w:r>
        <w:r>
          <w:instrText xml:space="preserve"> PAGEREF _Toc10595 \h </w:instrText>
        </w:r>
        <w:r>
          <w:fldChar w:fldCharType="separate"/>
        </w:r>
        <w:r>
          <w:t>23</w:t>
        </w:r>
        <w:r>
          <w:fldChar w:fldCharType="end"/>
        </w:r>
      </w:hyperlink>
    </w:p>
    <w:p>
      <w:pPr>
        <w:pStyle w:val="TOC2"/>
        <w:tabs>
          <w:tab w:val="right" w:leader="dot" w:pos="8306"/>
        </w:tabs>
      </w:pPr>
      <w:hyperlink w:anchor="_Toc21378" w:history="1">
        <w:r>
          <w:rPr>
            <w:rFonts w:ascii="仿宋" w:eastAsia="仿宋" w:hAnsi="仿宋" w:cs="仿宋" w:hint="eastAsia"/>
            <w:lang w:eastAsia="zh-CN"/>
          </w:rPr>
          <w:t>(二)、建设期环境保护</w:t>
        </w:r>
        <w:r>
          <w:tab/>
        </w:r>
        <w:r>
          <w:fldChar w:fldCharType="begin"/>
        </w:r>
        <w:r>
          <w:instrText xml:space="preserve"> PAGEREF _Toc21378 \h </w:instrText>
        </w:r>
        <w:r>
          <w:fldChar w:fldCharType="separate"/>
        </w:r>
        <w:r>
          <w:t>24</w:t>
        </w:r>
        <w:r>
          <w:fldChar w:fldCharType="end"/>
        </w:r>
      </w:hyperlink>
    </w:p>
    <w:p>
      <w:pPr>
        <w:pStyle w:val="TOC2"/>
        <w:tabs>
          <w:tab w:val="right" w:leader="dot" w:pos="8306"/>
        </w:tabs>
      </w:pPr>
      <w:hyperlink w:anchor="_Toc3778" w:history="1">
        <w:r>
          <w:rPr>
            <w:rFonts w:ascii="仿宋" w:eastAsia="仿宋" w:hAnsi="仿宋" w:cs="仿宋" w:hint="eastAsia"/>
            <w:lang w:eastAsia="zh-CN"/>
          </w:rPr>
          <w:t>(三)、运营期环境保护</w:t>
        </w:r>
        <w:r>
          <w:tab/>
        </w:r>
        <w:r>
          <w:fldChar w:fldCharType="begin"/>
        </w:r>
        <w:r>
          <w:instrText xml:space="preserve"> PAGEREF _Toc3778 \h </w:instrText>
        </w:r>
        <w:r>
          <w:fldChar w:fldCharType="separate"/>
        </w:r>
        <w:r>
          <w:t>26</w:t>
        </w:r>
        <w:r>
          <w:fldChar w:fldCharType="end"/>
        </w:r>
      </w:hyperlink>
    </w:p>
    <w:p>
      <w:pPr>
        <w:pStyle w:val="TOC2"/>
        <w:tabs>
          <w:tab w:val="right" w:leader="dot" w:pos="8306"/>
        </w:tabs>
      </w:pPr>
      <w:hyperlink w:anchor="_Toc13652" w:history="1">
        <w:r>
          <w:rPr>
            <w:rFonts w:ascii="仿宋" w:eastAsia="仿宋" w:hAnsi="仿宋" w:cs="仿宋" w:hint="eastAsia"/>
            <w:lang w:eastAsia="zh-CN"/>
          </w:rPr>
          <w:t>(四)、高纯硒项目建设对区域经济的影响</w:t>
        </w:r>
        <w:r>
          <w:tab/>
        </w:r>
        <w:r>
          <w:fldChar w:fldCharType="begin"/>
        </w:r>
        <w:r>
          <w:instrText xml:space="preserve"> PAGEREF _Toc13652 \h </w:instrText>
        </w:r>
        <w:r>
          <w:fldChar w:fldCharType="separate"/>
        </w:r>
        <w:r>
          <w:t>27</w:t>
        </w:r>
        <w:r>
          <w:fldChar w:fldCharType="end"/>
        </w:r>
      </w:hyperlink>
    </w:p>
    <w:p>
      <w:pPr>
        <w:pStyle w:val="TOC2"/>
        <w:tabs>
          <w:tab w:val="right" w:leader="dot" w:pos="8306"/>
        </w:tabs>
      </w:pPr>
      <w:hyperlink w:anchor="_Toc26906" w:history="1">
        <w:r>
          <w:rPr>
            <w:rFonts w:ascii="仿宋" w:eastAsia="仿宋" w:hAnsi="仿宋" w:cs="仿宋" w:hint="eastAsia"/>
            <w:lang w:eastAsia="zh-CN"/>
          </w:rPr>
          <w:t>(五)、废弃物处理</w:t>
        </w:r>
        <w:r>
          <w:tab/>
        </w:r>
        <w:r>
          <w:fldChar w:fldCharType="begin"/>
        </w:r>
        <w:r>
          <w:instrText xml:space="preserve"> PAGEREF _Toc26906 \h </w:instrText>
        </w:r>
        <w:r>
          <w:fldChar w:fldCharType="separate"/>
        </w:r>
        <w:r>
          <w:t>29</w:t>
        </w:r>
        <w:r>
          <w:fldChar w:fldCharType="end"/>
        </w:r>
      </w:hyperlink>
    </w:p>
    <w:p>
      <w:pPr>
        <w:pStyle w:val="TOC2"/>
        <w:tabs>
          <w:tab w:val="right" w:leader="dot" w:pos="8306"/>
        </w:tabs>
      </w:pPr>
      <w:hyperlink w:anchor="_Toc1540" w:history="1">
        <w:r>
          <w:rPr>
            <w:rFonts w:ascii="仿宋" w:eastAsia="仿宋" w:hAnsi="仿宋" w:cs="仿宋" w:hint="eastAsia"/>
            <w:lang w:eastAsia="zh-CN"/>
          </w:rPr>
          <w:t>(六)、特殊环境影响分析</w:t>
        </w:r>
        <w:r>
          <w:tab/>
        </w:r>
        <w:r>
          <w:fldChar w:fldCharType="begin"/>
        </w:r>
        <w:r>
          <w:instrText xml:space="preserve"> PAGEREF _Toc1540 \h </w:instrText>
        </w:r>
        <w:r>
          <w:fldChar w:fldCharType="separate"/>
        </w:r>
        <w:r>
          <w:t>30</w:t>
        </w:r>
        <w:r>
          <w:fldChar w:fldCharType="end"/>
        </w:r>
      </w:hyperlink>
    </w:p>
    <w:p>
      <w:pPr>
        <w:pStyle w:val="TOC2"/>
        <w:tabs>
          <w:tab w:val="right" w:leader="dot" w:pos="8306"/>
        </w:tabs>
      </w:pPr>
      <w:hyperlink w:anchor="_Toc14977" w:history="1">
        <w:r>
          <w:rPr>
            <w:rFonts w:ascii="仿宋" w:eastAsia="仿宋" w:hAnsi="仿宋" w:cs="仿宋" w:hint="eastAsia"/>
            <w:lang w:eastAsia="zh-CN"/>
          </w:rPr>
          <w:t>(七)、清洁生产</w:t>
        </w:r>
        <w:r>
          <w:tab/>
        </w:r>
        <w:r>
          <w:fldChar w:fldCharType="begin"/>
        </w:r>
        <w:r>
          <w:instrText xml:space="preserve"> PAGEREF _Toc14977 \h </w:instrText>
        </w:r>
        <w:r>
          <w:fldChar w:fldCharType="separate"/>
        </w:r>
        <w:r>
          <w:t>31</w:t>
        </w:r>
        <w:r>
          <w:fldChar w:fldCharType="end"/>
        </w:r>
      </w:hyperlink>
    </w:p>
    <w:p>
      <w:pPr>
        <w:pStyle w:val="TOC2"/>
        <w:tabs>
          <w:tab w:val="right" w:leader="dot" w:pos="8306"/>
        </w:tabs>
      </w:pPr>
      <w:hyperlink w:anchor="_Toc8073" w:history="1">
        <w:r>
          <w:rPr>
            <w:rFonts w:ascii="仿宋" w:eastAsia="仿宋" w:hAnsi="仿宋" w:cs="仿宋" w:hint="eastAsia"/>
            <w:lang w:eastAsia="zh-CN"/>
          </w:rPr>
          <w:t>(八)、环境保护综合评价</w:t>
        </w:r>
        <w:r>
          <w:tab/>
        </w:r>
        <w:r>
          <w:fldChar w:fldCharType="begin"/>
        </w:r>
        <w:r>
          <w:instrText xml:space="preserve"> PAGEREF _Toc8073 \h </w:instrText>
        </w:r>
        <w:r>
          <w:fldChar w:fldCharType="separate"/>
        </w:r>
        <w:r>
          <w:t>32</w:t>
        </w:r>
        <w:r>
          <w:fldChar w:fldCharType="end"/>
        </w:r>
      </w:hyperlink>
    </w:p>
    <w:p>
      <w:pPr>
        <w:pStyle w:val="TOC1"/>
        <w:tabs>
          <w:tab w:val="right" w:leader="dot" w:pos="8306"/>
        </w:tabs>
      </w:pPr>
      <w:hyperlink w:anchor="_Toc15464" w:history="1">
        <w:r>
          <w:rPr>
            <w:rFonts w:ascii="仿宋" w:eastAsia="仿宋" w:hAnsi="仿宋" w:cs="仿宋" w:hint="eastAsia"/>
            <w:lang w:eastAsia="zh-CN"/>
          </w:rPr>
          <w:t>九、高纯硒项目投资规划</w:t>
        </w:r>
        <w:r>
          <w:tab/>
        </w:r>
        <w:r>
          <w:fldChar w:fldCharType="begin"/>
        </w:r>
        <w:r>
          <w:instrText xml:space="preserve"> PAGEREF _Toc15464 \h </w:instrText>
        </w:r>
        <w:r>
          <w:fldChar w:fldCharType="separate"/>
        </w:r>
        <w:r>
          <w:t>34</w:t>
        </w:r>
        <w:r>
          <w:fldChar w:fldCharType="end"/>
        </w:r>
      </w:hyperlink>
    </w:p>
    <w:p>
      <w:pPr>
        <w:pStyle w:val="TOC2"/>
        <w:tabs>
          <w:tab w:val="right" w:leader="dot" w:pos="8306"/>
        </w:tabs>
      </w:pPr>
      <w:hyperlink w:anchor="_Toc18328" w:history="1">
        <w:r>
          <w:rPr>
            <w:rFonts w:ascii="仿宋" w:eastAsia="仿宋" w:hAnsi="仿宋" w:cs="仿宋" w:hint="eastAsia"/>
            <w:lang w:eastAsia="zh-CN"/>
          </w:rPr>
          <w:t>(一)、高纯硒项目总投资估算</w:t>
        </w:r>
        <w:r>
          <w:tab/>
        </w:r>
        <w:r>
          <w:fldChar w:fldCharType="begin"/>
        </w:r>
        <w:r>
          <w:instrText xml:space="preserve"> PAGEREF _Toc18328 \h </w:instrText>
        </w:r>
        <w:r>
          <w:fldChar w:fldCharType="separate"/>
        </w:r>
        <w:r>
          <w:t>34</w:t>
        </w:r>
        <w:r>
          <w:fldChar w:fldCharType="end"/>
        </w:r>
      </w:hyperlink>
    </w:p>
    <w:p>
      <w:pPr>
        <w:pStyle w:val="TOC2"/>
        <w:tabs>
          <w:tab w:val="right" w:leader="dot" w:pos="8306"/>
        </w:tabs>
      </w:pPr>
      <w:hyperlink w:anchor="_Toc28556" w:history="1">
        <w:r>
          <w:rPr>
            <w:rFonts w:ascii="仿宋" w:eastAsia="仿宋" w:hAnsi="仿宋" w:cs="仿宋" w:hint="eastAsia"/>
            <w:lang w:eastAsia="zh-CN"/>
          </w:rPr>
          <w:t>(二)、资金筹措</w:t>
        </w:r>
        <w:r>
          <w:tab/>
        </w:r>
        <w:r>
          <w:fldChar w:fldCharType="begin"/>
        </w:r>
        <w:r>
          <w:instrText xml:space="preserve"> PAGEREF _Toc28556 \h </w:instrText>
        </w:r>
        <w:r>
          <w:fldChar w:fldCharType="separate"/>
        </w:r>
        <w:r>
          <w:t>35</w:t>
        </w:r>
        <w:r>
          <w:fldChar w:fldCharType="end"/>
        </w:r>
      </w:hyperlink>
    </w:p>
    <w:p>
      <w:pPr>
        <w:pStyle w:val="TOC1"/>
        <w:tabs>
          <w:tab w:val="right" w:leader="dot" w:pos="8306"/>
        </w:tabs>
      </w:pPr>
      <w:hyperlink w:anchor="_Toc3670" w:history="1">
        <w:r>
          <w:rPr>
            <w:rFonts w:ascii="仿宋" w:eastAsia="仿宋" w:hAnsi="仿宋" w:cs="仿宋" w:hint="eastAsia"/>
            <w:lang w:eastAsia="zh-CN"/>
          </w:rPr>
          <w:t>十、高纯硒项目社会影响</w:t>
        </w:r>
        <w:r>
          <w:tab/>
        </w:r>
        <w:r>
          <w:fldChar w:fldCharType="begin"/>
        </w:r>
        <w:r>
          <w:instrText xml:space="preserve"> PAGEREF _Toc3670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20" w:history="1">
        <w:r>
          <w:rPr>
            <w:rFonts w:ascii="仿宋" w:eastAsia="仿宋" w:hAnsi="仿宋" w:cs="仿宋" w:hint="eastAsia"/>
            <w:lang w:eastAsia="zh-CN"/>
          </w:rPr>
          <w:t>(一)、社会责任与义务</w:t>
        </w:r>
        <w:r>
          <w:tab/>
        </w:r>
        <w:r>
          <w:fldChar w:fldCharType="begin"/>
        </w:r>
        <w:r>
          <w:instrText xml:space="preserve"> PAGEREF _Toc21620 \h </w:instrText>
        </w:r>
        <w:r>
          <w:fldChar w:fldCharType="separate"/>
        </w:r>
        <w:r>
          <w:t>36</w:t>
        </w:r>
        <w:r>
          <w:fldChar w:fldCharType="end"/>
        </w:r>
      </w:hyperlink>
    </w:p>
    <w:p>
      <w:pPr>
        <w:pStyle w:val="TOC2"/>
        <w:tabs>
          <w:tab w:val="right" w:leader="dot" w:pos="8306"/>
        </w:tabs>
      </w:pPr>
      <w:hyperlink w:anchor="_Toc10071" w:history="1">
        <w:r>
          <w:rPr>
            <w:rFonts w:ascii="仿宋" w:eastAsia="仿宋" w:hAnsi="仿宋" w:cs="仿宋" w:hint="eastAsia"/>
            <w:lang w:eastAsia="zh-CN"/>
          </w:rPr>
          <w:t>(二)、社会参与与沟通</w:t>
        </w:r>
        <w:r>
          <w:tab/>
        </w:r>
        <w:r>
          <w:fldChar w:fldCharType="begin"/>
        </w:r>
        <w:r>
          <w:instrText xml:space="preserve"> PAGEREF _Toc10071 \h </w:instrText>
        </w:r>
        <w:r>
          <w:fldChar w:fldCharType="separate"/>
        </w:r>
        <w:r>
          <w:t>36</w:t>
        </w:r>
        <w:r>
          <w:fldChar w:fldCharType="end"/>
        </w:r>
      </w:hyperlink>
    </w:p>
    <w:p>
      <w:pPr>
        <w:pStyle w:val="TOC1"/>
        <w:tabs>
          <w:tab w:val="right" w:leader="dot" w:pos="8306"/>
        </w:tabs>
      </w:pPr>
      <w:hyperlink w:anchor="_Toc22758" w:history="1">
        <w:r>
          <w:rPr>
            <w:rFonts w:ascii="仿宋" w:eastAsia="仿宋" w:hAnsi="仿宋" w:cs="仿宋" w:hint="eastAsia"/>
            <w:lang w:eastAsia="zh-CN"/>
          </w:rPr>
          <w:t>十一、高纯硒项目人力资源培养与发展</w:t>
        </w:r>
        <w:r>
          <w:tab/>
        </w:r>
        <w:r>
          <w:fldChar w:fldCharType="begin"/>
        </w:r>
        <w:r>
          <w:instrText xml:space="preserve"> PAGEREF _Toc22758 \h </w:instrText>
        </w:r>
        <w:r>
          <w:fldChar w:fldCharType="separate"/>
        </w:r>
        <w:r>
          <w:t>37</w:t>
        </w:r>
        <w:r>
          <w:fldChar w:fldCharType="end"/>
        </w:r>
      </w:hyperlink>
    </w:p>
    <w:p>
      <w:pPr>
        <w:pStyle w:val="TOC2"/>
        <w:tabs>
          <w:tab w:val="right" w:leader="dot" w:pos="8306"/>
        </w:tabs>
      </w:pPr>
      <w:hyperlink w:anchor="_Toc14277" w:history="1">
        <w:r>
          <w:rPr>
            <w:rFonts w:ascii="仿宋" w:eastAsia="仿宋" w:hAnsi="仿宋" w:cs="仿宋" w:hint="eastAsia"/>
            <w:lang w:eastAsia="zh-CN"/>
          </w:rPr>
          <w:t>(一)、人才需求与规划</w:t>
        </w:r>
        <w:r>
          <w:tab/>
        </w:r>
        <w:r>
          <w:fldChar w:fldCharType="begin"/>
        </w:r>
        <w:r>
          <w:instrText xml:space="preserve"> PAGEREF _Toc14277 \h </w:instrText>
        </w:r>
        <w:r>
          <w:fldChar w:fldCharType="separate"/>
        </w:r>
        <w:r>
          <w:t>37</w:t>
        </w:r>
        <w:r>
          <w:fldChar w:fldCharType="end"/>
        </w:r>
      </w:hyperlink>
    </w:p>
    <w:p>
      <w:pPr>
        <w:pStyle w:val="TOC2"/>
        <w:tabs>
          <w:tab w:val="right" w:leader="dot" w:pos="8306"/>
        </w:tabs>
      </w:pPr>
      <w:hyperlink w:anchor="_Toc10741" w:history="1">
        <w:r>
          <w:rPr>
            <w:rFonts w:ascii="仿宋" w:eastAsia="仿宋" w:hAnsi="仿宋" w:cs="仿宋" w:hint="eastAsia"/>
            <w:lang w:eastAsia="zh-CN"/>
          </w:rPr>
          <w:t>(二)、培训与发展计划</w:t>
        </w:r>
        <w:r>
          <w:tab/>
        </w:r>
        <w:r>
          <w:fldChar w:fldCharType="begin"/>
        </w:r>
        <w:r>
          <w:instrText xml:space="preserve"> PAGEREF _Toc10741 \h </w:instrText>
        </w:r>
        <w:r>
          <w:fldChar w:fldCharType="separate"/>
        </w:r>
        <w:r>
          <w:t>38</w:t>
        </w:r>
        <w:r>
          <w:fldChar w:fldCharType="end"/>
        </w:r>
      </w:hyperlink>
    </w:p>
    <w:p>
      <w:pPr>
        <w:pStyle w:val="TOC1"/>
        <w:tabs>
          <w:tab w:val="right" w:leader="dot" w:pos="8306"/>
        </w:tabs>
      </w:pPr>
      <w:hyperlink w:anchor="_Toc10926" w:history="1">
        <w:r>
          <w:rPr>
            <w:rFonts w:ascii="仿宋" w:eastAsia="仿宋" w:hAnsi="仿宋" w:cs="仿宋" w:hint="eastAsia"/>
            <w:lang w:eastAsia="zh-CN"/>
          </w:rPr>
          <w:t>十二、高纯硒项目创新与研发</w:t>
        </w:r>
        <w:r>
          <w:tab/>
        </w:r>
        <w:r>
          <w:fldChar w:fldCharType="begin"/>
        </w:r>
        <w:r>
          <w:instrText xml:space="preserve"> PAGEREF _Toc10926 \h </w:instrText>
        </w:r>
        <w:r>
          <w:fldChar w:fldCharType="separate"/>
        </w:r>
        <w:r>
          <w:t>38</w:t>
        </w:r>
        <w:r>
          <w:fldChar w:fldCharType="end"/>
        </w:r>
      </w:hyperlink>
    </w:p>
    <w:p>
      <w:pPr>
        <w:pStyle w:val="TOC2"/>
        <w:tabs>
          <w:tab w:val="right" w:leader="dot" w:pos="8306"/>
        </w:tabs>
      </w:pPr>
      <w:hyperlink w:anchor="_Toc22426" w:history="1">
        <w:r>
          <w:rPr>
            <w:rFonts w:ascii="仿宋" w:eastAsia="仿宋" w:hAnsi="仿宋" w:cs="仿宋" w:hint="eastAsia"/>
            <w:lang w:eastAsia="zh-CN"/>
          </w:rPr>
          <w:t>(一)、创新策略与方向</w:t>
        </w:r>
        <w:r>
          <w:tab/>
        </w:r>
        <w:r>
          <w:fldChar w:fldCharType="begin"/>
        </w:r>
        <w:r>
          <w:instrText xml:space="preserve"> PAGEREF _Toc22426 \h </w:instrText>
        </w:r>
        <w:r>
          <w:fldChar w:fldCharType="separate"/>
        </w:r>
        <w:r>
          <w:t>38</w:t>
        </w:r>
        <w:r>
          <w:fldChar w:fldCharType="end"/>
        </w:r>
      </w:hyperlink>
    </w:p>
    <w:p>
      <w:pPr>
        <w:pStyle w:val="TOC2"/>
        <w:tabs>
          <w:tab w:val="right" w:leader="dot" w:pos="8306"/>
        </w:tabs>
      </w:pPr>
      <w:hyperlink w:anchor="_Toc25794" w:history="1">
        <w:r>
          <w:rPr>
            <w:rFonts w:ascii="仿宋" w:eastAsia="仿宋" w:hAnsi="仿宋" w:cs="仿宋" w:hint="eastAsia"/>
            <w:lang w:eastAsia="zh-CN"/>
          </w:rPr>
          <w:t>(二)、研发规划与投入</w:t>
        </w:r>
        <w:r>
          <w:tab/>
        </w:r>
        <w:r>
          <w:fldChar w:fldCharType="begin"/>
        </w:r>
        <w:r>
          <w:instrText xml:space="preserve"> PAGEREF _Toc25794 \h </w:instrText>
        </w:r>
        <w:r>
          <w:fldChar w:fldCharType="separate"/>
        </w:r>
        <w:r>
          <w:t>40</w:t>
        </w:r>
        <w:r>
          <w:fldChar w:fldCharType="end"/>
        </w:r>
      </w:hyperlink>
    </w:p>
    <w:p>
      <w:pPr>
        <w:pStyle w:val="TOC1"/>
        <w:tabs>
          <w:tab w:val="right" w:leader="dot" w:pos="8306"/>
        </w:tabs>
      </w:pPr>
      <w:hyperlink w:anchor="_Toc24052" w:history="1">
        <w:r>
          <w:rPr>
            <w:rFonts w:ascii="仿宋" w:eastAsia="仿宋" w:hAnsi="仿宋" w:cs="仿宋" w:hint="eastAsia"/>
            <w:lang w:eastAsia="zh-CN"/>
          </w:rPr>
          <w:t>十三、风险识别与分类</w:t>
        </w:r>
        <w:r>
          <w:tab/>
        </w:r>
        <w:r>
          <w:fldChar w:fldCharType="begin"/>
        </w:r>
        <w:r>
          <w:instrText xml:space="preserve"> PAGEREF _Toc24052 \h </w:instrText>
        </w:r>
        <w:r>
          <w:fldChar w:fldCharType="separate"/>
        </w:r>
        <w:r>
          <w:t>41</w:t>
        </w:r>
        <w:r>
          <w:fldChar w:fldCharType="end"/>
        </w:r>
      </w:hyperlink>
    </w:p>
    <w:p>
      <w:pPr>
        <w:pStyle w:val="TOC2"/>
        <w:tabs>
          <w:tab w:val="right" w:leader="dot" w:pos="8306"/>
        </w:tabs>
      </w:pPr>
      <w:hyperlink w:anchor="_Toc15118" w:history="1">
        <w:r>
          <w:rPr>
            <w:rFonts w:ascii="仿宋" w:eastAsia="仿宋" w:hAnsi="仿宋" w:cs="仿宋" w:hint="eastAsia"/>
            <w:lang w:eastAsia="zh-CN"/>
          </w:rPr>
          <w:t>(一)、风险识别</w:t>
        </w:r>
        <w:r>
          <w:tab/>
        </w:r>
        <w:r>
          <w:fldChar w:fldCharType="begin"/>
        </w:r>
        <w:r>
          <w:instrText xml:space="preserve"> PAGEREF _Toc15118 \h </w:instrText>
        </w:r>
        <w:r>
          <w:fldChar w:fldCharType="separate"/>
        </w:r>
        <w:r>
          <w:t>41</w:t>
        </w:r>
        <w:r>
          <w:fldChar w:fldCharType="end"/>
        </w:r>
      </w:hyperlink>
    </w:p>
    <w:p>
      <w:pPr>
        <w:pStyle w:val="TOC2"/>
        <w:tabs>
          <w:tab w:val="right" w:leader="dot" w:pos="8306"/>
        </w:tabs>
      </w:pPr>
      <w:hyperlink w:anchor="_Toc2465" w:history="1">
        <w:r>
          <w:rPr>
            <w:rFonts w:ascii="仿宋" w:eastAsia="仿宋" w:hAnsi="仿宋" w:cs="仿宋" w:hint="eastAsia"/>
            <w:lang w:eastAsia="zh-CN"/>
          </w:rPr>
          <w:t>(二)、风险分类</w:t>
        </w:r>
        <w:r>
          <w:tab/>
        </w:r>
        <w:r>
          <w:fldChar w:fldCharType="begin"/>
        </w:r>
        <w:r>
          <w:instrText xml:space="preserve"> PAGEREF _Toc2465 \h </w:instrText>
        </w:r>
        <w:r>
          <w:fldChar w:fldCharType="separate"/>
        </w:r>
        <w:r>
          <w:t>43</w:t>
        </w:r>
        <w:r>
          <w:fldChar w:fldCharType="end"/>
        </w:r>
      </w:hyperlink>
    </w:p>
    <w:p>
      <w:pPr>
        <w:pStyle w:val="TOC1"/>
        <w:tabs>
          <w:tab w:val="right" w:leader="dot" w:pos="8306"/>
        </w:tabs>
      </w:pPr>
      <w:hyperlink w:anchor="_Toc27762" w:history="1">
        <w:r>
          <w:rPr>
            <w:rFonts w:ascii="仿宋" w:eastAsia="仿宋" w:hAnsi="仿宋" w:cs="仿宋" w:hint="eastAsia"/>
            <w:lang w:eastAsia="zh-CN"/>
          </w:rPr>
          <w:t>十四、高纯硒项目实施保障措施</w:t>
        </w:r>
        <w:r>
          <w:tab/>
        </w:r>
        <w:r>
          <w:fldChar w:fldCharType="begin"/>
        </w:r>
        <w:r>
          <w:instrText xml:space="preserve"> PAGEREF _Toc27762 \h </w:instrText>
        </w:r>
        <w:r>
          <w:fldChar w:fldCharType="separate"/>
        </w:r>
        <w:r>
          <w:t>44</w:t>
        </w:r>
        <w:r>
          <w:fldChar w:fldCharType="end"/>
        </w:r>
      </w:hyperlink>
    </w:p>
    <w:p>
      <w:pPr>
        <w:pStyle w:val="TOC2"/>
        <w:tabs>
          <w:tab w:val="right" w:leader="dot" w:pos="8306"/>
        </w:tabs>
      </w:pPr>
      <w:hyperlink w:anchor="_Toc6098" w:history="1">
        <w:r>
          <w:rPr>
            <w:rFonts w:ascii="仿宋" w:eastAsia="仿宋" w:hAnsi="仿宋" w:cs="仿宋" w:hint="eastAsia"/>
            <w:lang w:eastAsia="zh-CN"/>
          </w:rPr>
          <w:t>(一)、高纯硒项目实施保障机制</w:t>
        </w:r>
        <w:r>
          <w:tab/>
        </w:r>
        <w:r>
          <w:fldChar w:fldCharType="begin"/>
        </w:r>
        <w:r>
          <w:instrText xml:space="preserve"> PAGEREF _Toc6098 \h </w:instrText>
        </w:r>
        <w:r>
          <w:fldChar w:fldCharType="separate"/>
        </w:r>
        <w:r>
          <w:t>44</w:t>
        </w:r>
        <w:r>
          <w:fldChar w:fldCharType="end"/>
        </w:r>
      </w:hyperlink>
    </w:p>
    <w:p>
      <w:pPr>
        <w:pStyle w:val="TOC2"/>
        <w:tabs>
          <w:tab w:val="right" w:leader="dot" w:pos="8306"/>
        </w:tabs>
      </w:pPr>
      <w:hyperlink w:anchor="_Toc7141" w:history="1">
        <w:r>
          <w:rPr>
            <w:rFonts w:ascii="仿宋" w:eastAsia="仿宋" w:hAnsi="仿宋" w:cs="仿宋" w:hint="eastAsia"/>
            <w:lang w:eastAsia="zh-CN"/>
          </w:rPr>
          <w:t>(二)、高纯硒项目法律合规要求</w:t>
        </w:r>
        <w:r>
          <w:tab/>
        </w:r>
        <w:r>
          <w:fldChar w:fldCharType="begin"/>
        </w:r>
        <w:r>
          <w:instrText xml:space="preserve"> PAGEREF _Toc7141 \h </w:instrText>
        </w:r>
        <w:r>
          <w:fldChar w:fldCharType="separate"/>
        </w:r>
        <w:r>
          <w:t>48</w:t>
        </w:r>
        <w:r>
          <w:fldChar w:fldCharType="end"/>
        </w:r>
      </w:hyperlink>
    </w:p>
    <w:p>
      <w:pPr>
        <w:pStyle w:val="TOC2"/>
        <w:tabs>
          <w:tab w:val="right" w:leader="dot" w:pos="8306"/>
        </w:tabs>
      </w:pPr>
      <w:hyperlink w:anchor="_Toc14341" w:history="1">
        <w:r>
          <w:rPr>
            <w:rFonts w:ascii="仿宋" w:eastAsia="仿宋" w:hAnsi="仿宋" w:cs="仿宋" w:hint="eastAsia"/>
            <w:lang w:eastAsia="zh-CN"/>
          </w:rPr>
          <w:t>(三)、高纯硒项目合同管理与法律事务</w:t>
        </w:r>
        <w:r>
          <w:tab/>
        </w:r>
        <w:r>
          <w:fldChar w:fldCharType="begin"/>
        </w:r>
        <w:r>
          <w:instrText xml:space="preserve"> PAGEREF _Toc14341 \h </w:instrText>
        </w:r>
        <w:r>
          <w:fldChar w:fldCharType="separate"/>
        </w:r>
        <w:r>
          <w:t>52</w:t>
        </w:r>
        <w:r>
          <w:fldChar w:fldCharType="end"/>
        </w:r>
      </w:hyperlink>
    </w:p>
    <w:p>
      <w:pPr>
        <w:pStyle w:val="TOC2"/>
        <w:tabs>
          <w:tab w:val="right" w:leader="dot" w:pos="8306"/>
        </w:tabs>
      </w:pPr>
      <w:hyperlink w:anchor="_Toc31175" w:history="1">
        <w:r>
          <w:rPr>
            <w:rFonts w:ascii="仿宋" w:eastAsia="仿宋" w:hAnsi="仿宋" w:cs="仿宋" w:hint="eastAsia"/>
            <w:lang w:eastAsia="zh-CN"/>
          </w:rPr>
          <w:t>(四)、高纯硒项目知识产权保护策略</w:t>
        </w:r>
        <w:r>
          <w:tab/>
        </w:r>
        <w:r>
          <w:fldChar w:fldCharType="begin"/>
        </w:r>
        <w:r>
          <w:instrText xml:space="preserve"> PAGEREF _Toc31175 \h </w:instrText>
        </w:r>
        <w:r>
          <w:fldChar w:fldCharType="separate"/>
        </w:r>
        <w:r>
          <w:t>58</w:t>
        </w:r>
        <w:r>
          <w:fldChar w:fldCharType="end"/>
        </w:r>
      </w:hyperlink>
    </w:p>
    <w:p>
      <w:pPr>
        <w:pStyle w:val="TOC1"/>
        <w:tabs>
          <w:tab w:val="right" w:leader="dot" w:pos="8306"/>
        </w:tabs>
      </w:pPr>
      <w:hyperlink w:anchor="_Toc1164" w:history="1">
        <w:r>
          <w:rPr>
            <w:rFonts w:ascii="仿宋" w:eastAsia="仿宋" w:hAnsi="仿宋" w:cs="仿宋" w:hint="eastAsia"/>
            <w:lang w:eastAsia="zh-CN"/>
          </w:rPr>
          <w:t>十五、营销与推广策略</w:t>
        </w:r>
        <w:r>
          <w:tab/>
        </w:r>
        <w:r>
          <w:fldChar w:fldCharType="begin"/>
        </w:r>
        <w:r>
          <w:instrText xml:space="preserve"> PAGEREF _Toc1164 \h </w:instrText>
        </w:r>
        <w:r>
          <w:fldChar w:fldCharType="separate"/>
        </w:r>
        <w:r>
          <w:t>60</w:t>
        </w:r>
        <w:r>
          <w:fldChar w:fldCharType="end"/>
        </w:r>
      </w:hyperlink>
    </w:p>
    <w:p>
      <w:pPr>
        <w:pStyle w:val="TOC2"/>
        <w:tabs>
          <w:tab w:val="right" w:leader="dot" w:pos="8306"/>
        </w:tabs>
      </w:pPr>
      <w:hyperlink w:anchor="_Toc31950" w:history="1">
        <w:r>
          <w:rPr>
            <w:rFonts w:ascii="仿宋" w:eastAsia="仿宋" w:hAnsi="仿宋" w:cs="仿宋" w:hint="eastAsia"/>
            <w:lang w:eastAsia="zh-CN"/>
          </w:rPr>
          <w:t>(一)、产品/服务定位与特点</w:t>
        </w:r>
        <w:r>
          <w:tab/>
        </w:r>
        <w:r>
          <w:fldChar w:fldCharType="begin"/>
        </w:r>
        <w:r>
          <w:instrText xml:space="preserve"> PAGEREF _Toc31950 \h </w:instrText>
        </w:r>
        <w:r>
          <w:fldChar w:fldCharType="separate"/>
        </w:r>
        <w:r>
          <w:t>60</w:t>
        </w:r>
        <w:r>
          <w:fldChar w:fldCharType="end"/>
        </w:r>
      </w:hyperlink>
    </w:p>
    <w:p>
      <w:pPr>
        <w:pStyle w:val="TOC2"/>
        <w:tabs>
          <w:tab w:val="right" w:leader="dot" w:pos="8306"/>
        </w:tabs>
      </w:pPr>
      <w:hyperlink w:anchor="_Toc28743" w:history="1">
        <w:r>
          <w:rPr>
            <w:rFonts w:ascii="仿宋" w:eastAsia="仿宋" w:hAnsi="仿宋" w:cs="仿宋" w:hint="eastAsia"/>
            <w:lang w:eastAsia="zh-CN"/>
          </w:rPr>
          <w:t>(二)、市场定位与竞争分析</w:t>
        </w:r>
        <w:r>
          <w:tab/>
        </w:r>
        <w:r>
          <w:fldChar w:fldCharType="begin"/>
        </w:r>
        <w:r>
          <w:instrText xml:space="preserve"> PAGEREF _Toc28743 \h </w:instrText>
        </w:r>
        <w:r>
          <w:fldChar w:fldCharType="separate"/>
        </w:r>
        <w:r>
          <w:t>62</w:t>
        </w:r>
        <w:r>
          <w:fldChar w:fldCharType="end"/>
        </w:r>
      </w:hyperlink>
    </w:p>
    <w:p>
      <w:pPr>
        <w:pStyle w:val="TOC2"/>
        <w:tabs>
          <w:tab w:val="right" w:leader="dot" w:pos="8306"/>
        </w:tabs>
      </w:pPr>
      <w:hyperlink w:anchor="_Toc20306" w:history="1">
        <w:r>
          <w:rPr>
            <w:rFonts w:ascii="仿宋" w:eastAsia="仿宋" w:hAnsi="仿宋" w:cs="仿宋" w:hint="eastAsia"/>
            <w:lang w:eastAsia="zh-CN"/>
          </w:rPr>
          <w:t>(三)、营销渠道与策略</w:t>
        </w:r>
        <w:r>
          <w:tab/>
        </w:r>
        <w:r>
          <w:fldChar w:fldCharType="begin"/>
        </w:r>
        <w:r>
          <w:instrText xml:space="preserve"> PAGEREF _Toc20306 \h </w:instrText>
        </w:r>
        <w:r>
          <w:fldChar w:fldCharType="separate"/>
        </w:r>
        <w:r>
          <w:t>63</w:t>
        </w:r>
        <w:r>
          <w:fldChar w:fldCharType="end"/>
        </w:r>
      </w:hyperlink>
    </w:p>
    <w:p>
      <w:pPr>
        <w:pStyle w:val="TOC2"/>
        <w:tabs>
          <w:tab w:val="right" w:leader="dot" w:pos="8306"/>
        </w:tabs>
      </w:pPr>
      <w:hyperlink w:anchor="_Toc23358" w:history="1">
        <w:r>
          <w:rPr>
            <w:rFonts w:ascii="仿宋" w:eastAsia="仿宋" w:hAnsi="仿宋" w:cs="仿宋" w:hint="eastAsia"/>
            <w:lang w:eastAsia="zh-CN"/>
          </w:rPr>
          <w:t>(四)、推广与宣传活动</w:t>
        </w:r>
        <w:r>
          <w:tab/>
        </w:r>
        <w:r>
          <w:fldChar w:fldCharType="begin"/>
        </w:r>
        <w:r>
          <w:instrText xml:space="preserve"> PAGEREF _Toc23358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3"/>
      <w:r>
        <w:rPr>
          <w:rFonts w:ascii="仿宋" w:eastAsia="仿宋" w:hAnsi="仿宋" w:cs="仿宋" w:hint="eastAsia"/>
          <w:sz w:val="28"/>
          <w:lang w:eastAsia="zh-CN"/>
        </w:rPr>
        <w:t>一、高纯硒项目可持续发展</w:t>
      </w:r>
      <w:bookmarkEnd w:id="2"/>
    </w:p>
    <w:p>
      <w:pPr>
        <w:pStyle w:val="Heading2"/>
        <w:rPr>
          <w:rFonts w:ascii="仿宋" w:eastAsia="仿宋" w:hAnsi="仿宋" w:cs="仿宋" w:hint="eastAsia"/>
          <w:lang w:eastAsia="zh-CN"/>
        </w:rPr>
      </w:pPr>
      <w:bookmarkStart w:id="3" w:name="_Toc120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中，高纯硒项目团队着眼于未来，明确了可持续发展的战略方向。制定的具体可持续发展目标包括降低资源使用、采用环保技术、最大化社会效益等。这一步骤不仅有助于高纯硒项目在环保和社会责任方面达到最高标准，也为未来提供了明确的指引，确保高纯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高纯硒项目管理周期。从高纯硒项目规划开始，高纯硒项目团队就考虑了环境和社会的因素。在执行阶段，高纯硒项目团队积极推动绿色技术的应用，优化资源利用。此外，关注员工的社会责任，通过培训和沟通活动提高员工对可持续发展的认知，使他们能够在日常工作中践行可持续实践。这些举措不仅为高纯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扎根于高纯硒项目的可持续发展理念，我们深信环保与社会责任是高纯硒项目成功的关键支柱。在高纯硒项目的每一步，我们都致力于通过创新和实践，履行对环境和社会的坚定责任。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团队通过引入先进的环保技术、建立高效的废物处理系统以及推动能源节约措施，积极履行环保责任。定期的环保监测和评估确保高纯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不仅致力于自身可持续发展，还注重对社会的回馈。通过支持社区高纯硒项目、参与慈善事业、提供培训机会等方式，高纯硒项目积极履行社会责任。与当地社区建立积极互动，关注员工的工作与生活平衡，以及员工的身心健康，是高纯硒项目在社会责任层面的关键举措。这样的实践不仅增强了高纯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417"/>
      <w:r>
        <w:rPr>
          <w:rFonts w:ascii="仿宋" w:eastAsia="仿宋" w:hAnsi="仿宋" w:cs="仿宋" w:hint="eastAsia"/>
          <w:sz w:val="28"/>
          <w:lang w:eastAsia="zh-CN"/>
        </w:rPr>
        <w:t>二、高纯硒项目土建工程</w:t>
      </w:r>
      <w:bookmarkEnd w:id="5"/>
    </w:p>
    <w:p>
      <w:pPr>
        <w:pStyle w:val="Heading2"/>
        <w:rPr>
          <w:rFonts w:ascii="仿宋" w:eastAsia="仿宋" w:hAnsi="仿宋" w:cs="仿宋" w:hint="eastAsia"/>
          <w:lang w:eastAsia="zh-CN"/>
        </w:rPr>
      </w:pPr>
      <w:bookmarkStart w:id="6" w:name="_Toc263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在高纯硒项目的建筑工程设计中，我们将秉承一系列重要的设计原则，以确保高纯硒项目建筑在功能、美观、可持续性等方面达到最佳效果。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在建筑设计中，我们将综合考虑建设和运营成本。通过精细的经济效益分析，确保设计方案在高效利用资源的同时，对高纯硒项目的长期盈利能力有积极的贡献。</w:t>
      </w:r>
    </w:p>
    <w:p>
      <w:pPr>
        <w:pStyle w:val="Heading2"/>
        <w:ind w:firstLine="560" w:firstLineChars="200"/>
        <w:rPr>
          <w:rFonts w:ascii="仿宋" w:eastAsia="仿宋" w:hAnsi="仿宋" w:cs="仿宋" w:hint="eastAsia"/>
          <w:sz w:val="28"/>
          <w:lang w:eastAsia="zh-CN"/>
        </w:rPr>
      </w:pPr>
      <w:bookmarkStart w:id="7" w:name="_Toc56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土建工程设计中，我们将精准设定设计年限，结合高纯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7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本期工程高纯硒项目预计总建筑面积XXX平方米，其中：计容建筑面积XXX平方米，计划建筑工程投资XX万元，占高纯硒项目总投资的XX%。</w:t>
      </w:r>
    </w:p>
    <w:p>
      <w:pPr>
        <w:pStyle w:val="Heading1"/>
        <w:ind w:firstLine="560" w:firstLineChars="200"/>
        <w:rPr>
          <w:rFonts w:ascii="仿宋" w:eastAsia="仿宋" w:hAnsi="仿宋" w:cs="仿宋" w:hint="eastAsia"/>
          <w:sz w:val="28"/>
          <w:lang w:eastAsia="zh-CN"/>
        </w:rPr>
      </w:pPr>
      <w:bookmarkStart w:id="10" w:name="_Toc24429"/>
      <w:r>
        <w:rPr>
          <w:rFonts w:ascii="仿宋" w:eastAsia="仿宋" w:hAnsi="仿宋" w:cs="仿宋" w:hint="eastAsia"/>
          <w:sz w:val="28"/>
          <w:lang w:eastAsia="zh-CN"/>
        </w:rPr>
        <w:t>三、高纯硒项目建设单位说明</w:t>
      </w:r>
      <w:bookmarkEnd w:id="10"/>
    </w:p>
    <w:p>
      <w:pPr>
        <w:pStyle w:val="Heading2"/>
        <w:rPr>
          <w:rFonts w:ascii="仿宋" w:eastAsia="仿宋" w:hAnsi="仿宋" w:cs="仿宋" w:hint="eastAsia"/>
          <w:lang w:eastAsia="zh-CN"/>
        </w:rPr>
      </w:pPr>
      <w:bookmarkStart w:id="11" w:name="_Toc16607"/>
      <w:r>
        <w:rPr>
          <w:rFonts w:ascii="仿宋" w:eastAsia="仿宋" w:hAnsi="仿宋" w:cs="仿宋" w:hint="eastAsia"/>
          <w:lang w:eastAsia="zh-CN"/>
        </w:rPr>
        <w:t>(一)、高纯硒项目承办单位基本情况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0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硒项目承办单位的XXXX，我们着眼于实现可持续的经济效益。通过技术创新和解决方案的提供，公司预计在高纯硒项目执行期间将获得可观的收入增长。这一收入来源主要包括高纯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同时，我们注重成本控制和效率提升，以确保高纯硒项目的可持续盈利。透过精细的管理和资源优化，公司期望实现高纯硒项目利润最大化。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硒项目实施进行全面的投资评估，包括高纯硒项目启动阶段的资金投入和后续运营成本。通过对高纯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硒项目实施过程中具备足够的资金流动性，公司将进行详尽的现金流分析。这包括资金需求的合理预测、高纯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088"/>
      <w:r>
        <w:rPr>
          <w:rFonts w:ascii="仿宋" w:eastAsia="仿宋" w:hAnsi="仿宋" w:cs="仿宋" w:hint="eastAsia"/>
          <w:sz w:val="28"/>
          <w:lang w:eastAsia="zh-CN"/>
        </w:rPr>
        <w:t>四、高纯硒项目选址可行性分析</w:t>
      </w:r>
      <w:bookmarkEnd w:id="13"/>
    </w:p>
    <w:p>
      <w:pPr>
        <w:pStyle w:val="Heading2"/>
        <w:rPr>
          <w:rFonts w:ascii="仿宋" w:eastAsia="仿宋" w:hAnsi="仿宋" w:cs="仿宋" w:hint="eastAsia"/>
          <w:lang w:eastAsia="zh-CN"/>
        </w:rPr>
      </w:pPr>
      <w:bookmarkStart w:id="14" w:name="_Toc11782"/>
      <w:r>
        <w:rPr>
          <w:rFonts w:ascii="仿宋" w:eastAsia="仿宋" w:hAnsi="仿宋" w:cs="仿宋" w:hint="eastAsia"/>
          <w:lang w:eastAsia="zh-CN"/>
        </w:rPr>
        <w:t>(一)、高纯硒项目选址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该高纯硒项目选址位于XX省XX市XX区XXX街道</w:t>
      </w:r>
    </w:p>
    <w:p>
      <w:pPr>
        <w:pStyle w:val="Heading2"/>
        <w:ind w:firstLine="560" w:firstLineChars="200"/>
        <w:rPr>
          <w:rFonts w:ascii="仿宋" w:eastAsia="仿宋" w:hAnsi="仿宋" w:cs="仿宋" w:hint="eastAsia"/>
          <w:sz w:val="28"/>
          <w:lang w:eastAsia="zh-CN"/>
        </w:rPr>
      </w:pPr>
      <w:bookmarkStart w:id="15" w:name="_Toc1357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高纯硒项目的征地面积将根据高纯硒项目的实际规模和需求进行精确规划。具体面积XXX平方米，旨在确保高纯硒项目不仅能够满足当前的发展需求，还能够预留空间以适应未来的扩展。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高纯硒项目计划建设的建筑总规模具体面积XXX平方米。这一规模的确定综合考虑了高纯硒项目的性质、规模，以及城市规划的相关要求，确保建筑布局与周边环境协调一致。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绿地率是高纯硒项目用地中被规划为绿地的比例。具体面积XXX平方米，旨在通过合理规划绿地，改善高纯硒项目周边环境，提升居民生活质量，并符合城市整体绿化规划。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确保高纯硒项目选址与当地城市规划相一致，具体面积XXX平方米。通过与城市规划部门深入沟通，确保高纯硒项目不仅符合城市的整体发展方向，还能够融入城市的发展布局，为城市的长远发展贡献力量。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充分了解并确保高纯硒项目选址符合当地产业政策，具体面积XXX平方米。这包括高纯硒项目对当地经济的促进作用，以及对相关产业的带动效应，确保高纯硒项目与地方政府的产业政策保持一致，促进共赢合作。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用地总体要求必须符合环保和可持续发展的原则，具体面积XXX平方米。通过采用绿色建筑设计、节能减排等措施，确保高纯硒项目在建设和运营过程中对环境的影响最小化，达到可持续发展的要求。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确保高纯硒项目选址具备必要的公共设施配套，具体面积XXX平方米。这包括交通便利性、教育、医疗等基础设施，以提高居民生活品质，使得高纯硒项目选址更具吸引力。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硒项目选址不仅符合法规和规划，还在实际操作中具有可行性。这一全面规划将为高纯硒项目的成功实施提供坚实的基础，确保高纯硒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5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硒项目的设备规划和空间设计中，我们将采取灵活设备布局的措施。设备布局将根据实际需求进行灵活设计，避免不必要的浪费。通过合理规划设备摆放位置，我们将提高设备的利用率，减少设备间距，以确保高纯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硒项目内部引入共享设施的概念，例如共享会议室、办公区等。通过这种方式，我们可以减少对资源的重复建设，提高资源共享效率，从而减小高纯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95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纯硒项目的总图布置中，我们将不同功能区域进行明确的规划，以最大程度满足高纯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28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我们首先关注市场因素，包括潜在客户分布、竞争对手位置、市场需求等。通过深入的市场调研，我们能够更准确地评估选址对于市场开拓和产品销售的影响，确保高纯硒项目能够在有利的市场环境中蓬勃发展。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高纯硒项目对环境的影响是综合评价的重要因素之一。我们将详细考虑选址周边的自然环境、生态保护区、水源地等情况，确保高纯硒项目的建设和运营对环境影响最小化，并符合当地的环保法规标准。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对选址的评价还需充分考虑当地政府的产业政策和法规。我们将详细了解高纯硒项目所在地的相关政策，确保高纯硒项目的规划和运营与当地法规相符，降低不必要的法律风险。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最后，我们将综合考虑用地成本，包括土地购置费用、土地开发成本等。通过对用地成本的详细评估，我们能够做出更为精确的经济效益分析，为高纯硒项目的投资决策提供有力支持。</w:t>
      </w:r>
    </w:p>
    <w:p>
      <w:pPr>
        <w:pStyle w:val="Heading1"/>
        <w:ind w:firstLine="560" w:firstLineChars="200"/>
        <w:rPr>
          <w:rFonts w:ascii="仿宋" w:eastAsia="仿宋" w:hAnsi="仿宋" w:cs="仿宋" w:hint="eastAsia"/>
          <w:sz w:val="28"/>
          <w:lang w:eastAsia="zh-CN"/>
        </w:rPr>
      </w:pPr>
      <w:bookmarkStart w:id="19" w:name="_Toc1777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076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的技术管理特点体现在其创新导向。通过引入最先进的技术趋势和解决方案，高纯硒项目致力于提升科技含量、提高质量和效率水平。这意味着我们将采用最新的工具和方法，确保高纯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硒项目技术管理的显著特征。通过整合不同领域的技术资源，我们实现了跨学科的协同工作。这有助于优化技术架构，提高整体效能。此外，整合性策略还促进了不同技术团队之间的紧密沟通和高效合作，确保高纯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硒项目所采用的技术。通过不断优化技术方案，高纯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硒项目团队将在高纯硒项目初期识别可能的技术风险，并采取相应的预防和应对措施。通过建立健全的风险评估机制，高纯硒项目能够在实施过程中及时发现并解决潜在的技术问题，保障高纯硒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通过这些独特的技术管理特点，我们确信在高纯硒项目中，技术将成为高纯硒项目成功的有力支持。这一深度剖析揭示了技术管理在高纯硒项目实施中的关键作用，为高纯硒项目的技术基础奠定了坚实的基础。</w:t>
      </w:r>
    </w:p>
    <w:p>
      <w:pPr>
        <w:pStyle w:val="Heading2"/>
        <w:ind w:firstLine="560" w:firstLineChars="200"/>
        <w:rPr>
          <w:rFonts w:ascii="仿宋" w:eastAsia="仿宋" w:hAnsi="仿宋" w:cs="仿宋" w:hint="eastAsia"/>
          <w:sz w:val="28"/>
          <w:lang w:eastAsia="zh-CN"/>
        </w:rPr>
      </w:pPr>
      <w:bookmarkStart w:id="21" w:name="_Toc629"/>
      <w:r>
        <w:rPr>
          <w:rFonts w:ascii="仿宋" w:eastAsia="仿宋" w:hAnsi="仿宋" w:cs="仿宋" w:hint="eastAsia"/>
          <w:sz w:val="28"/>
          <w:lang w:eastAsia="zh-CN"/>
        </w:rPr>
        <w:t>(二)、高纯硒项目工艺技术设计方案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硒项目将严格按照相关行业规范要求进行组织。通过有效控制产品质量，高纯硒项目将致力于为顾客提供优质的高纯硒项目产品和良好的服务。这体现了高纯硒项目对于生产活动合规性和质量标准的高度重视，为高纯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硒项目注重生态效益和清洁生产原则。高纯硒项目建设将紧密结合地方特色经济发展，与社会经济发展规划和区域环境保护规划方案相协调一致。通过与当地区域自然生态系统的结合，高纯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硒项目产品具有多样化的客户需求和个性化的特点。因此，高纯硒项目产品规格品种多样，且单批生产数量较小。为满足这一特点，高纯硒项目承办单位将建设先进的柔性制造生产线。通过广泛应用柔性制造技术，高纯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https://d.book118.com/865332013021011112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A0A34"/>
    <w:rsid w:val="18EA0A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3201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2024-02-23T05:58:00Z</dcterms:created>
  <dcterms:modified xsi:type="dcterms:W3CDTF">2024-02-23T05:59:01Z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383FBB9831C440CEAB20C04CE7552D53_11</vt:lpwstr>
  </property>
  <property fmtid="{D5CDD505-2E9C-101B-9397-08002B2CF9AE}" pid="3" name="KSOProductBuildVer">
    <vt:lpwstr>2052-12.1.0.16250</vt:lpwstr>
  </property>
</Properties>
</file>