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硼铁项目发展计划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34" w:history="1">
        <w:r>
          <w:rPr>
            <w:rFonts w:ascii="仿宋" w:eastAsia="仿宋" w:hAnsi="仿宋" w:cs="仿宋" w:hint="eastAsia"/>
            <w:lang w:eastAsia="zh-CN"/>
          </w:rPr>
          <w:t>序言</w:t>
        </w:r>
        <w:r>
          <w:tab/>
        </w:r>
        <w:r>
          <w:fldChar w:fldCharType="begin"/>
        </w:r>
        <w:r>
          <w:instrText xml:space="preserve"> PAGEREF _Toc8534 \h </w:instrText>
        </w:r>
        <w:r>
          <w:fldChar w:fldCharType="separate"/>
        </w:r>
        <w:r>
          <w:t>3</w:t>
        </w:r>
        <w:r>
          <w:fldChar w:fldCharType="end"/>
        </w:r>
      </w:hyperlink>
    </w:p>
    <w:p>
      <w:pPr>
        <w:pStyle w:val="TOC1"/>
        <w:tabs>
          <w:tab w:val="right" w:leader="dot" w:pos="8306"/>
        </w:tabs>
      </w:pPr>
      <w:hyperlink w:anchor="_Toc8145" w:history="1">
        <w:r>
          <w:rPr>
            <w:rFonts w:ascii="仿宋" w:eastAsia="仿宋" w:hAnsi="仿宋" w:cs="仿宋" w:hint="eastAsia"/>
            <w:lang w:eastAsia="zh-CN"/>
          </w:rPr>
          <w:t>一、工程设计说明</w:t>
        </w:r>
        <w:r>
          <w:tab/>
        </w:r>
        <w:r>
          <w:fldChar w:fldCharType="begin"/>
        </w:r>
        <w:r>
          <w:instrText xml:space="preserve"> PAGEREF _Toc8145 \h </w:instrText>
        </w:r>
        <w:r>
          <w:fldChar w:fldCharType="separate"/>
        </w:r>
        <w:r>
          <w:t>3</w:t>
        </w:r>
        <w:r>
          <w:fldChar w:fldCharType="end"/>
        </w:r>
      </w:hyperlink>
    </w:p>
    <w:p>
      <w:pPr>
        <w:pStyle w:val="TOC2"/>
        <w:tabs>
          <w:tab w:val="right" w:leader="dot" w:pos="8306"/>
        </w:tabs>
      </w:pPr>
      <w:hyperlink w:anchor="_Toc18973" w:history="1">
        <w:r>
          <w:rPr>
            <w:rFonts w:ascii="仿宋" w:eastAsia="仿宋" w:hAnsi="仿宋" w:cs="仿宋" w:hint="eastAsia"/>
            <w:lang w:eastAsia="zh-CN"/>
          </w:rPr>
          <w:t>(一)、建筑工程设计原则</w:t>
        </w:r>
        <w:r>
          <w:tab/>
        </w:r>
        <w:r>
          <w:fldChar w:fldCharType="begin"/>
        </w:r>
        <w:r>
          <w:instrText xml:space="preserve"> PAGEREF _Toc18973 \h </w:instrText>
        </w:r>
        <w:r>
          <w:fldChar w:fldCharType="separate"/>
        </w:r>
        <w:r>
          <w:t>3</w:t>
        </w:r>
        <w:r>
          <w:fldChar w:fldCharType="end"/>
        </w:r>
      </w:hyperlink>
    </w:p>
    <w:p>
      <w:pPr>
        <w:pStyle w:val="TOC2"/>
        <w:tabs>
          <w:tab w:val="right" w:leader="dot" w:pos="8306"/>
        </w:tabs>
      </w:pPr>
      <w:hyperlink w:anchor="_Toc27695" w:history="1">
        <w:r>
          <w:rPr>
            <w:rFonts w:ascii="仿宋" w:eastAsia="仿宋" w:hAnsi="仿宋" w:cs="仿宋" w:hint="eastAsia"/>
            <w:lang w:eastAsia="zh-CN"/>
          </w:rPr>
          <w:t>(二)、硼铁项目工程建设标准规范</w:t>
        </w:r>
        <w:r>
          <w:tab/>
        </w:r>
        <w:r>
          <w:fldChar w:fldCharType="begin"/>
        </w:r>
        <w:r>
          <w:instrText xml:space="preserve"> PAGEREF _Toc27695 \h </w:instrText>
        </w:r>
        <w:r>
          <w:fldChar w:fldCharType="separate"/>
        </w:r>
        <w:r>
          <w:t>3</w:t>
        </w:r>
        <w:r>
          <w:fldChar w:fldCharType="end"/>
        </w:r>
      </w:hyperlink>
    </w:p>
    <w:p>
      <w:pPr>
        <w:pStyle w:val="TOC2"/>
        <w:tabs>
          <w:tab w:val="right" w:leader="dot" w:pos="8306"/>
        </w:tabs>
      </w:pPr>
      <w:hyperlink w:anchor="_Toc11405" w:history="1">
        <w:r>
          <w:rPr>
            <w:rFonts w:ascii="仿宋" w:eastAsia="仿宋" w:hAnsi="仿宋" w:cs="仿宋" w:hint="eastAsia"/>
            <w:lang w:eastAsia="zh-CN"/>
          </w:rPr>
          <w:t>(三)、硼铁项目总平面设计要求</w:t>
        </w:r>
        <w:r>
          <w:tab/>
        </w:r>
        <w:r>
          <w:fldChar w:fldCharType="begin"/>
        </w:r>
        <w:r>
          <w:instrText xml:space="preserve"> PAGEREF _Toc11405 \h </w:instrText>
        </w:r>
        <w:r>
          <w:fldChar w:fldCharType="separate"/>
        </w:r>
        <w:r>
          <w:t>4</w:t>
        </w:r>
        <w:r>
          <w:fldChar w:fldCharType="end"/>
        </w:r>
      </w:hyperlink>
    </w:p>
    <w:p>
      <w:pPr>
        <w:pStyle w:val="TOC2"/>
        <w:tabs>
          <w:tab w:val="right" w:leader="dot" w:pos="8306"/>
        </w:tabs>
      </w:pPr>
      <w:hyperlink w:anchor="_Toc7012" w:history="1">
        <w:r>
          <w:rPr>
            <w:rFonts w:ascii="仿宋" w:eastAsia="仿宋" w:hAnsi="仿宋" w:cs="仿宋" w:hint="eastAsia"/>
            <w:lang w:eastAsia="zh-CN"/>
          </w:rPr>
          <w:t>(四)、建筑设计规范和标准</w:t>
        </w:r>
        <w:r>
          <w:tab/>
        </w:r>
        <w:r>
          <w:fldChar w:fldCharType="begin"/>
        </w:r>
        <w:r>
          <w:instrText xml:space="preserve"> PAGEREF _Toc7012 \h </w:instrText>
        </w:r>
        <w:r>
          <w:fldChar w:fldCharType="separate"/>
        </w:r>
        <w:r>
          <w:t>4</w:t>
        </w:r>
        <w:r>
          <w:fldChar w:fldCharType="end"/>
        </w:r>
      </w:hyperlink>
    </w:p>
    <w:p>
      <w:pPr>
        <w:pStyle w:val="TOC2"/>
        <w:tabs>
          <w:tab w:val="right" w:leader="dot" w:pos="8306"/>
        </w:tabs>
      </w:pPr>
      <w:hyperlink w:anchor="_Toc5118" w:history="1">
        <w:r>
          <w:rPr>
            <w:rFonts w:ascii="仿宋" w:eastAsia="仿宋" w:hAnsi="仿宋" w:cs="仿宋" w:hint="eastAsia"/>
            <w:lang w:eastAsia="zh-CN"/>
          </w:rPr>
          <w:t>(五)、土建工程设计年限及安全等级</w:t>
        </w:r>
        <w:r>
          <w:tab/>
        </w:r>
        <w:r>
          <w:fldChar w:fldCharType="begin"/>
        </w:r>
        <w:r>
          <w:instrText xml:space="preserve"> PAGEREF _Toc5118 \h </w:instrText>
        </w:r>
        <w:r>
          <w:fldChar w:fldCharType="separate"/>
        </w:r>
        <w:r>
          <w:t>4</w:t>
        </w:r>
        <w:r>
          <w:fldChar w:fldCharType="end"/>
        </w:r>
      </w:hyperlink>
    </w:p>
    <w:p>
      <w:pPr>
        <w:pStyle w:val="TOC2"/>
        <w:tabs>
          <w:tab w:val="right" w:leader="dot" w:pos="8306"/>
        </w:tabs>
      </w:pPr>
      <w:hyperlink w:anchor="_Toc7171" w:history="1">
        <w:r>
          <w:rPr>
            <w:rFonts w:ascii="仿宋" w:eastAsia="仿宋" w:hAnsi="仿宋" w:cs="仿宋" w:hint="eastAsia"/>
            <w:lang w:eastAsia="zh-CN"/>
          </w:rPr>
          <w:t>(六)、建筑工程设计总体要求</w:t>
        </w:r>
        <w:r>
          <w:tab/>
        </w:r>
        <w:r>
          <w:fldChar w:fldCharType="begin"/>
        </w:r>
        <w:r>
          <w:instrText xml:space="preserve"> PAGEREF _Toc7171 \h </w:instrText>
        </w:r>
        <w:r>
          <w:fldChar w:fldCharType="separate"/>
        </w:r>
        <w:r>
          <w:t>4</w:t>
        </w:r>
        <w:r>
          <w:fldChar w:fldCharType="end"/>
        </w:r>
      </w:hyperlink>
    </w:p>
    <w:p>
      <w:pPr>
        <w:pStyle w:val="TOC1"/>
        <w:tabs>
          <w:tab w:val="right" w:leader="dot" w:pos="8306"/>
        </w:tabs>
      </w:pPr>
      <w:hyperlink w:anchor="_Toc10982" w:history="1">
        <w:r>
          <w:rPr>
            <w:rFonts w:ascii="仿宋" w:eastAsia="仿宋" w:hAnsi="仿宋" w:cs="仿宋" w:hint="eastAsia"/>
            <w:lang w:eastAsia="zh-CN"/>
          </w:rPr>
          <w:t>二、硼铁项目概论</w:t>
        </w:r>
        <w:r>
          <w:tab/>
        </w:r>
        <w:r>
          <w:fldChar w:fldCharType="begin"/>
        </w:r>
        <w:r>
          <w:instrText xml:space="preserve"> PAGEREF _Toc10982 \h </w:instrText>
        </w:r>
        <w:r>
          <w:fldChar w:fldCharType="separate"/>
        </w:r>
        <w:r>
          <w:t>5</w:t>
        </w:r>
        <w:r>
          <w:fldChar w:fldCharType="end"/>
        </w:r>
      </w:hyperlink>
    </w:p>
    <w:p>
      <w:pPr>
        <w:pStyle w:val="TOC2"/>
        <w:tabs>
          <w:tab w:val="right" w:leader="dot" w:pos="8306"/>
        </w:tabs>
      </w:pPr>
      <w:hyperlink w:anchor="_Toc21525" w:history="1">
        <w:r>
          <w:rPr>
            <w:rFonts w:ascii="仿宋" w:eastAsia="仿宋" w:hAnsi="仿宋" w:cs="仿宋" w:hint="eastAsia"/>
            <w:lang w:eastAsia="zh-CN"/>
          </w:rPr>
          <w:t>(一)、创新计划及硼铁项目性质</w:t>
        </w:r>
        <w:r>
          <w:tab/>
        </w:r>
        <w:r>
          <w:fldChar w:fldCharType="begin"/>
        </w:r>
        <w:r>
          <w:instrText xml:space="preserve"> PAGEREF _Toc21525 \h </w:instrText>
        </w:r>
        <w:r>
          <w:fldChar w:fldCharType="separate"/>
        </w:r>
        <w:r>
          <w:t>5</w:t>
        </w:r>
        <w:r>
          <w:fldChar w:fldCharType="end"/>
        </w:r>
      </w:hyperlink>
    </w:p>
    <w:p>
      <w:pPr>
        <w:pStyle w:val="TOC2"/>
        <w:tabs>
          <w:tab w:val="right" w:leader="dot" w:pos="8306"/>
        </w:tabs>
      </w:pPr>
      <w:hyperlink w:anchor="_Toc14066" w:history="1">
        <w:r>
          <w:rPr>
            <w:rFonts w:ascii="仿宋" w:eastAsia="仿宋" w:hAnsi="仿宋" w:cs="仿宋" w:hint="eastAsia"/>
            <w:lang w:eastAsia="zh-CN"/>
          </w:rPr>
          <w:t>(二)、主管单位与硼铁项目执行方</w:t>
        </w:r>
        <w:r>
          <w:tab/>
        </w:r>
        <w:r>
          <w:fldChar w:fldCharType="begin"/>
        </w:r>
        <w:r>
          <w:instrText xml:space="preserve"> PAGEREF _Toc14066 \h </w:instrText>
        </w:r>
        <w:r>
          <w:fldChar w:fldCharType="separate"/>
        </w:r>
        <w:r>
          <w:t>5</w:t>
        </w:r>
        <w:r>
          <w:fldChar w:fldCharType="end"/>
        </w:r>
      </w:hyperlink>
    </w:p>
    <w:p>
      <w:pPr>
        <w:pStyle w:val="TOC2"/>
        <w:tabs>
          <w:tab w:val="right" w:leader="dot" w:pos="8306"/>
        </w:tabs>
      </w:pPr>
      <w:hyperlink w:anchor="_Toc4940" w:history="1">
        <w:r>
          <w:rPr>
            <w:rFonts w:ascii="仿宋" w:eastAsia="仿宋" w:hAnsi="仿宋" w:cs="仿宋" w:hint="eastAsia"/>
            <w:lang w:eastAsia="zh-CN"/>
          </w:rPr>
          <w:t>(三)、战略协作伙伴</w:t>
        </w:r>
        <w:r>
          <w:tab/>
        </w:r>
        <w:r>
          <w:fldChar w:fldCharType="begin"/>
        </w:r>
        <w:r>
          <w:instrText xml:space="preserve"> PAGEREF _Toc4940 \h </w:instrText>
        </w:r>
        <w:r>
          <w:fldChar w:fldCharType="separate"/>
        </w:r>
        <w:r>
          <w:t>6</w:t>
        </w:r>
        <w:r>
          <w:fldChar w:fldCharType="end"/>
        </w:r>
      </w:hyperlink>
    </w:p>
    <w:p>
      <w:pPr>
        <w:pStyle w:val="TOC2"/>
        <w:tabs>
          <w:tab w:val="right" w:leader="dot" w:pos="8306"/>
        </w:tabs>
      </w:pPr>
      <w:hyperlink w:anchor="_Toc20186" w:history="1">
        <w:r>
          <w:rPr>
            <w:rFonts w:ascii="仿宋" w:eastAsia="仿宋" w:hAnsi="仿宋" w:cs="仿宋" w:hint="eastAsia"/>
            <w:lang w:eastAsia="zh-CN"/>
          </w:rPr>
          <w:t>(四)、硼铁项目提出背景和合理性</w:t>
        </w:r>
        <w:r>
          <w:tab/>
        </w:r>
        <w:r>
          <w:fldChar w:fldCharType="begin"/>
        </w:r>
        <w:r>
          <w:instrText xml:space="preserve"> PAGEREF _Toc20186 \h </w:instrText>
        </w:r>
        <w:r>
          <w:fldChar w:fldCharType="separate"/>
        </w:r>
        <w:r>
          <w:t>7</w:t>
        </w:r>
        <w:r>
          <w:fldChar w:fldCharType="end"/>
        </w:r>
      </w:hyperlink>
    </w:p>
    <w:p>
      <w:pPr>
        <w:pStyle w:val="TOC2"/>
        <w:tabs>
          <w:tab w:val="right" w:leader="dot" w:pos="8306"/>
        </w:tabs>
      </w:pPr>
      <w:hyperlink w:anchor="_Toc19467" w:history="1">
        <w:r>
          <w:rPr>
            <w:rFonts w:ascii="仿宋" w:eastAsia="仿宋" w:hAnsi="仿宋" w:cs="仿宋" w:hint="eastAsia"/>
            <w:lang w:eastAsia="zh-CN"/>
          </w:rPr>
          <w:t>(五)、硼铁项目选址和土地综合评估</w:t>
        </w:r>
        <w:r>
          <w:tab/>
        </w:r>
        <w:r>
          <w:fldChar w:fldCharType="begin"/>
        </w:r>
        <w:r>
          <w:instrText xml:space="preserve"> PAGEREF _Toc19467 \h </w:instrText>
        </w:r>
        <w:r>
          <w:fldChar w:fldCharType="separate"/>
        </w:r>
        <w:r>
          <w:t>8</w:t>
        </w:r>
        <w:r>
          <w:fldChar w:fldCharType="end"/>
        </w:r>
      </w:hyperlink>
    </w:p>
    <w:p>
      <w:pPr>
        <w:pStyle w:val="TOC2"/>
        <w:tabs>
          <w:tab w:val="right" w:leader="dot" w:pos="8306"/>
        </w:tabs>
      </w:pPr>
      <w:hyperlink w:anchor="_Toc8155" w:history="1">
        <w:r>
          <w:rPr>
            <w:rFonts w:ascii="仿宋" w:eastAsia="仿宋" w:hAnsi="仿宋" w:cs="仿宋" w:hint="eastAsia"/>
            <w:lang w:eastAsia="zh-CN"/>
          </w:rPr>
          <w:t>(六)、土木工程建设目标</w:t>
        </w:r>
        <w:r>
          <w:tab/>
        </w:r>
        <w:r>
          <w:fldChar w:fldCharType="begin"/>
        </w:r>
        <w:r>
          <w:instrText xml:space="preserve"> PAGEREF _Toc8155 \h </w:instrText>
        </w:r>
        <w:r>
          <w:fldChar w:fldCharType="separate"/>
        </w:r>
        <w:r>
          <w:t>9</w:t>
        </w:r>
        <w:r>
          <w:fldChar w:fldCharType="end"/>
        </w:r>
      </w:hyperlink>
    </w:p>
    <w:p>
      <w:pPr>
        <w:pStyle w:val="TOC2"/>
        <w:tabs>
          <w:tab w:val="right" w:leader="dot" w:pos="8306"/>
        </w:tabs>
      </w:pPr>
      <w:hyperlink w:anchor="_Toc29043" w:history="1">
        <w:r>
          <w:rPr>
            <w:rFonts w:ascii="仿宋" w:eastAsia="仿宋" w:hAnsi="仿宋" w:cs="仿宋" w:hint="eastAsia"/>
            <w:lang w:eastAsia="zh-CN"/>
          </w:rPr>
          <w:t>(七)、设备采购计划</w:t>
        </w:r>
        <w:r>
          <w:tab/>
        </w:r>
        <w:r>
          <w:fldChar w:fldCharType="begin"/>
        </w:r>
        <w:r>
          <w:instrText xml:space="preserve"> PAGEREF _Toc29043 \h </w:instrText>
        </w:r>
        <w:r>
          <w:fldChar w:fldCharType="separate"/>
        </w:r>
        <w:r>
          <w:t>10</w:t>
        </w:r>
        <w:r>
          <w:fldChar w:fldCharType="end"/>
        </w:r>
      </w:hyperlink>
    </w:p>
    <w:p>
      <w:pPr>
        <w:pStyle w:val="TOC2"/>
        <w:tabs>
          <w:tab w:val="right" w:leader="dot" w:pos="8306"/>
        </w:tabs>
      </w:pPr>
      <w:hyperlink w:anchor="_Toc18430" w:history="1">
        <w:r>
          <w:rPr>
            <w:rFonts w:ascii="仿宋" w:eastAsia="仿宋" w:hAnsi="仿宋" w:cs="仿宋" w:hint="eastAsia"/>
            <w:lang w:eastAsia="zh-CN"/>
          </w:rPr>
          <w:t>(八)、产品规划与开发方案</w:t>
        </w:r>
        <w:r>
          <w:tab/>
        </w:r>
        <w:r>
          <w:fldChar w:fldCharType="begin"/>
        </w:r>
        <w:r>
          <w:instrText xml:space="preserve"> PAGEREF _Toc18430 \h </w:instrText>
        </w:r>
        <w:r>
          <w:fldChar w:fldCharType="separate"/>
        </w:r>
        <w:r>
          <w:t>10</w:t>
        </w:r>
        <w:r>
          <w:fldChar w:fldCharType="end"/>
        </w:r>
      </w:hyperlink>
    </w:p>
    <w:p>
      <w:pPr>
        <w:pStyle w:val="TOC2"/>
        <w:tabs>
          <w:tab w:val="right" w:leader="dot" w:pos="8306"/>
        </w:tabs>
      </w:pPr>
      <w:hyperlink w:anchor="_Toc2839" w:history="1">
        <w:r>
          <w:rPr>
            <w:rFonts w:ascii="仿宋" w:eastAsia="仿宋" w:hAnsi="仿宋" w:cs="仿宋" w:hint="eastAsia"/>
            <w:lang w:eastAsia="zh-CN"/>
          </w:rPr>
          <w:t>(九)、原材料供应保障</w:t>
        </w:r>
        <w:r>
          <w:tab/>
        </w:r>
        <w:r>
          <w:fldChar w:fldCharType="begin"/>
        </w:r>
        <w:r>
          <w:instrText xml:space="preserve"> PAGEREF _Toc2839 \h </w:instrText>
        </w:r>
        <w:r>
          <w:fldChar w:fldCharType="separate"/>
        </w:r>
        <w:r>
          <w:t>10</w:t>
        </w:r>
        <w:r>
          <w:fldChar w:fldCharType="end"/>
        </w:r>
      </w:hyperlink>
    </w:p>
    <w:p>
      <w:pPr>
        <w:pStyle w:val="TOC2"/>
        <w:tabs>
          <w:tab w:val="right" w:leader="dot" w:pos="8306"/>
        </w:tabs>
      </w:pPr>
      <w:hyperlink w:anchor="_Toc13201" w:history="1">
        <w:r>
          <w:rPr>
            <w:rFonts w:ascii="仿宋" w:eastAsia="仿宋" w:hAnsi="仿宋" w:cs="仿宋" w:hint="eastAsia"/>
            <w:lang w:eastAsia="zh-CN"/>
          </w:rPr>
          <w:t>(十)、硼铁项目能源消耗分析</w:t>
        </w:r>
        <w:r>
          <w:tab/>
        </w:r>
        <w:r>
          <w:fldChar w:fldCharType="begin"/>
        </w:r>
        <w:r>
          <w:instrText xml:space="preserve"> PAGEREF _Toc13201 \h </w:instrText>
        </w:r>
        <w:r>
          <w:fldChar w:fldCharType="separate"/>
        </w:r>
        <w:r>
          <w:t>11</w:t>
        </w:r>
        <w:r>
          <w:fldChar w:fldCharType="end"/>
        </w:r>
      </w:hyperlink>
    </w:p>
    <w:p>
      <w:pPr>
        <w:pStyle w:val="TOC2"/>
        <w:tabs>
          <w:tab w:val="right" w:leader="dot" w:pos="8306"/>
        </w:tabs>
      </w:pPr>
      <w:hyperlink w:anchor="_Toc21250" w:history="1">
        <w:r>
          <w:rPr>
            <w:rFonts w:ascii="仿宋" w:eastAsia="仿宋" w:hAnsi="仿宋" w:cs="仿宋" w:hint="eastAsia"/>
            <w:lang w:eastAsia="zh-CN"/>
          </w:rPr>
          <w:t>(十一)、环境保护</w:t>
        </w:r>
        <w:r>
          <w:tab/>
        </w:r>
        <w:r>
          <w:fldChar w:fldCharType="begin"/>
        </w:r>
        <w:r>
          <w:instrText xml:space="preserve"> PAGEREF _Toc21250 \h </w:instrText>
        </w:r>
        <w:r>
          <w:fldChar w:fldCharType="separate"/>
        </w:r>
        <w:r>
          <w:t>12</w:t>
        </w:r>
        <w:r>
          <w:fldChar w:fldCharType="end"/>
        </w:r>
      </w:hyperlink>
    </w:p>
    <w:p>
      <w:pPr>
        <w:pStyle w:val="TOC2"/>
        <w:tabs>
          <w:tab w:val="right" w:leader="dot" w:pos="8306"/>
        </w:tabs>
      </w:pPr>
      <w:hyperlink w:anchor="_Toc8068" w:history="1">
        <w:r>
          <w:rPr>
            <w:rFonts w:ascii="仿宋" w:eastAsia="仿宋" w:hAnsi="仿宋" w:cs="仿宋" w:hint="eastAsia"/>
            <w:lang w:eastAsia="zh-CN"/>
          </w:rPr>
          <w:t>(十二)、硼铁项目进度规划与执行</w:t>
        </w:r>
        <w:r>
          <w:tab/>
        </w:r>
        <w:r>
          <w:fldChar w:fldCharType="begin"/>
        </w:r>
        <w:r>
          <w:instrText xml:space="preserve"> PAGEREF _Toc8068 \h </w:instrText>
        </w:r>
        <w:r>
          <w:fldChar w:fldCharType="separate"/>
        </w:r>
        <w:r>
          <w:t>13</w:t>
        </w:r>
        <w:r>
          <w:fldChar w:fldCharType="end"/>
        </w:r>
      </w:hyperlink>
    </w:p>
    <w:p>
      <w:pPr>
        <w:pStyle w:val="TOC2"/>
        <w:tabs>
          <w:tab w:val="right" w:leader="dot" w:pos="8306"/>
        </w:tabs>
      </w:pPr>
      <w:hyperlink w:anchor="_Toc6447" w:history="1">
        <w:r>
          <w:rPr>
            <w:rFonts w:ascii="仿宋" w:eastAsia="仿宋" w:hAnsi="仿宋" w:cs="仿宋" w:hint="eastAsia"/>
            <w:lang w:eastAsia="zh-CN"/>
          </w:rPr>
          <w:t>(十三)、经济效益分析与投资预估</w:t>
        </w:r>
        <w:r>
          <w:tab/>
        </w:r>
        <w:r>
          <w:fldChar w:fldCharType="begin"/>
        </w:r>
        <w:r>
          <w:instrText xml:space="preserve"> PAGEREF _Toc6447 \h </w:instrText>
        </w:r>
        <w:r>
          <w:fldChar w:fldCharType="separate"/>
        </w:r>
        <w:r>
          <w:t>13</w:t>
        </w:r>
        <w:r>
          <w:fldChar w:fldCharType="end"/>
        </w:r>
      </w:hyperlink>
    </w:p>
    <w:p>
      <w:pPr>
        <w:pStyle w:val="TOC2"/>
        <w:tabs>
          <w:tab w:val="right" w:leader="dot" w:pos="8306"/>
        </w:tabs>
      </w:pPr>
      <w:hyperlink w:anchor="_Toc12164" w:history="1">
        <w:r>
          <w:rPr>
            <w:rFonts w:ascii="仿宋" w:eastAsia="仿宋" w:hAnsi="仿宋" w:cs="仿宋" w:hint="eastAsia"/>
            <w:lang w:eastAsia="zh-CN"/>
          </w:rPr>
          <w:t>(十四)、报告详解与解释</w:t>
        </w:r>
        <w:r>
          <w:tab/>
        </w:r>
        <w:r>
          <w:fldChar w:fldCharType="begin"/>
        </w:r>
        <w:r>
          <w:instrText xml:space="preserve"> PAGEREF _Toc12164 \h </w:instrText>
        </w:r>
        <w:r>
          <w:fldChar w:fldCharType="separate"/>
        </w:r>
        <w:r>
          <w:t>14</w:t>
        </w:r>
        <w:r>
          <w:fldChar w:fldCharType="end"/>
        </w:r>
      </w:hyperlink>
    </w:p>
    <w:p>
      <w:pPr>
        <w:pStyle w:val="TOC1"/>
        <w:tabs>
          <w:tab w:val="right" w:leader="dot" w:pos="8306"/>
        </w:tabs>
      </w:pPr>
      <w:hyperlink w:anchor="_Toc16309" w:history="1">
        <w:r>
          <w:rPr>
            <w:rFonts w:ascii="仿宋" w:eastAsia="仿宋" w:hAnsi="仿宋" w:cs="仿宋" w:hint="eastAsia"/>
            <w:lang w:eastAsia="zh-CN"/>
          </w:rPr>
          <w:t>三、背景和必要性研究</w:t>
        </w:r>
        <w:r>
          <w:tab/>
        </w:r>
        <w:r>
          <w:fldChar w:fldCharType="begin"/>
        </w:r>
        <w:r>
          <w:instrText xml:space="preserve"> PAGEREF _Toc16309 \h </w:instrText>
        </w:r>
        <w:r>
          <w:fldChar w:fldCharType="separate"/>
        </w:r>
        <w:r>
          <w:t>15</w:t>
        </w:r>
        <w:r>
          <w:fldChar w:fldCharType="end"/>
        </w:r>
      </w:hyperlink>
    </w:p>
    <w:p>
      <w:pPr>
        <w:pStyle w:val="TOC2"/>
        <w:tabs>
          <w:tab w:val="right" w:leader="dot" w:pos="8306"/>
        </w:tabs>
      </w:pPr>
      <w:hyperlink w:anchor="_Toc15877" w:history="1">
        <w:r>
          <w:rPr>
            <w:rFonts w:ascii="仿宋" w:eastAsia="仿宋" w:hAnsi="仿宋" w:cs="仿宋" w:hint="eastAsia"/>
            <w:lang w:eastAsia="zh-CN"/>
          </w:rPr>
          <w:t>(一)、硼铁项目承办单位背景分析</w:t>
        </w:r>
        <w:r>
          <w:tab/>
        </w:r>
        <w:r>
          <w:fldChar w:fldCharType="begin"/>
        </w:r>
        <w:r>
          <w:instrText xml:space="preserve"> PAGEREF _Toc15877 \h </w:instrText>
        </w:r>
        <w:r>
          <w:fldChar w:fldCharType="separate"/>
        </w:r>
        <w:r>
          <w:t>15</w:t>
        </w:r>
        <w:r>
          <w:fldChar w:fldCharType="end"/>
        </w:r>
      </w:hyperlink>
    </w:p>
    <w:p>
      <w:pPr>
        <w:pStyle w:val="TOC2"/>
        <w:tabs>
          <w:tab w:val="right" w:leader="dot" w:pos="8306"/>
        </w:tabs>
      </w:pPr>
      <w:hyperlink w:anchor="_Toc32031" w:history="1">
        <w:r>
          <w:rPr>
            <w:rFonts w:ascii="仿宋" w:eastAsia="仿宋" w:hAnsi="仿宋" w:cs="仿宋" w:hint="eastAsia"/>
            <w:lang w:eastAsia="zh-CN"/>
          </w:rPr>
          <w:t>(二)、硼铁项目背景分析</w:t>
        </w:r>
        <w:r>
          <w:tab/>
        </w:r>
        <w:r>
          <w:fldChar w:fldCharType="begin"/>
        </w:r>
        <w:r>
          <w:instrText xml:space="preserve"> PAGEREF _Toc32031 \h </w:instrText>
        </w:r>
        <w:r>
          <w:fldChar w:fldCharType="separate"/>
        </w:r>
        <w:r>
          <w:t>16</w:t>
        </w:r>
        <w:r>
          <w:fldChar w:fldCharType="end"/>
        </w:r>
      </w:hyperlink>
    </w:p>
    <w:p>
      <w:pPr>
        <w:pStyle w:val="TOC1"/>
        <w:tabs>
          <w:tab w:val="right" w:leader="dot" w:pos="8306"/>
        </w:tabs>
      </w:pPr>
      <w:hyperlink w:anchor="_Toc32163" w:history="1">
        <w:r>
          <w:rPr>
            <w:rFonts w:ascii="仿宋" w:eastAsia="仿宋" w:hAnsi="仿宋" w:cs="仿宋" w:hint="eastAsia"/>
            <w:lang w:eastAsia="zh-CN"/>
          </w:rPr>
          <w:t>四、风险应对评估</w:t>
        </w:r>
        <w:r>
          <w:tab/>
        </w:r>
        <w:r>
          <w:fldChar w:fldCharType="begin"/>
        </w:r>
        <w:r>
          <w:instrText xml:space="preserve"> PAGEREF _Toc32163 \h </w:instrText>
        </w:r>
        <w:r>
          <w:fldChar w:fldCharType="separate"/>
        </w:r>
        <w:r>
          <w:t>17</w:t>
        </w:r>
        <w:r>
          <w:fldChar w:fldCharType="end"/>
        </w:r>
      </w:hyperlink>
    </w:p>
    <w:p>
      <w:pPr>
        <w:pStyle w:val="TOC2"/>
        <w:tabs>
          <w:tab w:val="right" w:leader="dot" w:pos="8306"/>
        </w:tabs>
      </w:pPr>
      <w:hyperlink w:anchor="_Toc16083" w:history="1">
        <w:r>
          <w:rPr>
            <w:rFonts w:ascii="仿宋" w:eastAsia="仿宋" w:hAnsi="仿宋" w:cs="仿宋" w:hint="eastAsia"/>
            <w:lang w:eastAsia="zh-CN"/>
          </w:rPr>
          <w:t>(一)、政策风险分析</w:t>
        </w:r>
        <w:r>
          <w:tab/>
        </w:r>
        <w:r>
          <w:fldChar w:fldCharType="begin"/>
        </w:r>
        <w:r>
          <w:instrText xml:space="preserve"> PAGEREF _Toc16083 \h </w:instrText>
        </w:r>
        <w:r>
          <w:fldChar w:fldCharType="separate"/>
        </w:r>
        <w:r>
          <w:t>17</w:t>
        </w:r>
        <w:r>
          <w:fldChar w:fldCharType="end"/>
        </w:r>
      </w:hyperlink>
    </w:p>
    <w:p>
      <w:pPr>
        <w:pStyle w:val="TOC2"/>
        <w:tabs>
          <w:tab w:val="right" w:leader="dot" w:pos="8306"/>
        </w:tabs>
      </w:pPr>
      <w:hyperlink w:anchor="_Toc32382" w:history="1">
        <w:r>
          <w:rPr>
            <w:rFonts w:ascii="仿宋" w:eastAsia="仿宋" w:hAnsi="仿宋" w:cs="仿宋" w:hint="eastAsia"/>
            <w:lang w:eastAsia="zh-CN"/>
          </w:rPr>
          <w:t>(二)、社会风险分析</w:t>
        </w:r>
        <w:r>
          <w:tab/>
        </w:r>
        <w:r>
          <w:fldChar w:fldCharType="begin"/>
        </w:r>
        <w:r>
          <w:instrText xml:space="preserve"> PAGEREF _Toc32382 \h </w:instrText>
        </w:r>
        <w:r>
          <w:fldChar w:fldCharType="separate"/>
        </w:r>
        <w:r>
          <w:t>17</w:t>
        </w:r>
        <w:r>
          <w:fldChar w:fldCharType="end"/>
        </w:r>
      </w:hyperlink>
    </w:p>
    <w:p>
      <w:pPr>
        <w:pStyle w:val="TOC2"/>
        <w:tabs>
          <w:tab w:val="right" w:leader="dot" w:pos="8306"/>
        </w:tabs>
      </w:pPr>
      <w:hyperlink w:anchor="_Toc4987" w:history="1">
        <w:r>
          <w:rPr>
            <w:rFonts w:ascii="仿宋" w:eastAsia="仿宋" w:hAnsi="仿宋" w:cs="仿宋" w:hint="eastAsia"/>
            <w:lang w:eastAsia="zh-CN"/>
          </w:rPr>
          <w:t>(三)、市场风险分析</w:t>
        </w:r>
        <w:r>
          <w:tab/>
        </w:r>
        <w:r>
          <w:fldChar w:fldCharType="begin"/>
        </w:r>
        <w:r>
          <w:instrText xml:space="preserve"> PAGEREF _Toc4987 \h </w:instrText>
        </w:r>
        <w:r>
          <w:fldChar w:fldCharType="separate"/>
        </w:r>
        <w:r>
          <w:t>18</w:t>
        </w:r>
        <w:r>
          <w:fldChar w:fldCharType="end"/>
        </w:r>
      </w:hyperlink>
    </w:p>
    <w:p>
      <w:pPr>
        <w:pStyle w:val="TOC2"/>
        <w:tabs>
          <w:tab w:val="right" w:leader="dot" w:pos="8306"/>
        </w:tabs>
      </w:pPr>
      <w:hyperlink w:anchor="_Toc32636" w:history="1">
        <w:r>
          <w:rPr>
            <w:rFonts w:ascii="仿宋" w:eastAsia="仿宋" w:hAnsi="仿宋" w:cs="仿宋" w:hint="eastAsia"/>
            <w:lang w:eastAsia="zh-CN"/>
          </w:rPr>
          <w:t>(四)、资金风险分析</w:t>
        </w:r>
        <w:r>
          <w:tab/>
        </w:r>
        <w:r>
          <w:fldChar w:fldCharType="begin"/>
        </w:r>
        <w:r>
          <w:instrText xml:space="preserve"> PAGEREF _Toc32636 \h </w:instrText>
        </w:r>
        <w:r>
          <w:fldChar w:fldCharType="separate"/>
        </w:r>
        <w:r>
          <w:t>18</w:t>
        </w:r>
        <w:r>
          <w:fldChar w:fldCharType="end"/>
        </w:r>
      </w:hyperlink>
    </w:p>
    <w:p>
      <w:pPr>
        <w:pStyle w:val="TOC2"/>
        <w:tabs>
          <w:tab w:val="right" w:leader="dot" w:pos="8306"/>
        </w:tabs>
      </w:pPr>
      <w:hyperlink w:anchor="_Toc1470" w:history="1">
        <w:r>
          <w:rPr>
            <w:rFonts w:ascii="仿宋" w:eastAsia="仿宋" w:hAnsi="仿宋" w:cs="仿宋" w:hint="eastAsia"/>
            <w:lang w:eastAsia="zh-CN"/>
          </w:rPr>
          <w:t>(五)、技术风险分析</w:t>
        </w:r>
        <w:r>
          <w:tab/>
        </w:r>
        <w:r>
          <w:fldChar w:fldCharType="begin"/>
        </w:r>
        <w:r>
          <w:instrText xml:space="preserve"> PAGEREF _Toc1470 \h </w:instrText>
        </w:r>
        <w:r>
          <w:fldChar w:fldCharType="separate"/>
        </w:r>
        <w:r>
          <w:t>18</w:t>
        </w:r>
        <w:r>
          <w:fldChar w:fldCharType="end"/>
        </w:r>
      </w:hyperlink>
    </w:p>
    <w:p>
      <w:pPr>
        <w:pStyle w:val="TOC2"/>
        <w:tabs>
          <w:tab w:val="right" w:leader="dot" w:pos="8306"/>
        </w:tabs>
      </w:pPr>
      <w:hyperlink w:anchor="_Toc29336" w:history="1">
        <w:r>
          <w:rPr>
            <w:rFonts w:ascii="仿宋" w:eastAsia="仿宋" w:hAnsi="仿宋" w:cs="仿宋" w:hint="eastAsia"/>
            <w:lang w:eastAsia="zh-CN"/>
          </w:rPr>
          <w:t>(六)、财务风险分析</w:t>
        </w:r>
        <w:r>
          <w:tab/>
        </w:r>
        <w:r>
          <w:fldChar w:fldCharType="begin"/>
        </w:r>
        <w:r>
          <w:instrText xml:space="preserve"> PAGEREF _Toc29336 \h </w:instrText>
        </w:r>
        <w:r>
          <w:fldChar w:fldCharType="separate"/>
        </w:r>
        <w:r>
          <w:t>18</w:t>
        </w:r>
        <w:r>
          <w:fldChar w:fldCharType="end"/>
        </w:r>
      </w:hyperlink>
    </w:p>
    <w:p>
      <w:pPr>
        <w:pStyle w:val="TOC2"/>
        <w:tabs>
          <w:tab w:val="right" w:leader="dot" w:pos="8306"/>
        </w:tabs>
      </w:pPr>
      <w:hyperlink w:anchor="_Toc20952" w:history="1">
        <w:r>
          <w:rPr>
            <w:rFonts w:ascii="仿宋" w:eastAsia="仿宋" w:hAnsi="仿宋" w:cs="仿宋" w:hint="eastAsia"/>
            <w:lang w:eastAsia="zh-CN"/>
          </w:rPr>
          <w:t>(七)、管理风险分析</w:t>
        </w:r>
        <w:r>
          <w:tab/>
        </w:r>
        <w:r>
          <w:fldChar w:fldCharType="begin"/>
        </w:r>
        <w:r>
          <w:instrText xml:space="preserve"> PAGEREF _Toc20952 \h </w:instrText>
        </w:r>
        <w:r>
          <w:fldChar w:fldCharType="separate"/>
        </w:r>
        <w:r>
          <w:t>19</w:t>
        </w:r>
        <w:r>
          <w:fldChar w:fldCharType="end"/>
        </w:r>
      </w:hyperlink>
    </w:p>
    <w:p>
      <w:pPr>
        <w:pStyle w:val="TOC2"/>
        <w:tabs>
          <w:tab w:val="right" w:leader="dot" w:pos="8306"/>
        </w:tabs>
      </w:pPr>
      <w:hyperlink w:anchor="_Toc5284" w:history="1">
        <w:r>
          <w:rPr>
            <w:rFonts w:ascii="仿宋" w:eastAsia="仿宋" w:hAnsi="仿宋" w:cs="仿宋" w:hint="eastAsia"/>
            <w:lang w:eastAsia="zh-CN"/>
          </w:rPr>
          <w:t>(八)、其它风险分析</w:t>
        </w:r>
        <w:r>
          <w:tab/>
        </w:r>
        <w:r>
          <w:fldChar w:fldCharType="begin"/>
        </w:r>
        <w:r>
          <w:instrText xml:space="preserve"> PAGEREF _Toc5284 \h </w:instrText>
        </w:r>
        <w:r>
          <w:fldChar w:fldCharType="separate"/>
        </w:r>
        <w:r>
          <w:t>19</w:t>
        </w:r>
        <w:r>
          <w:fldChar w:fldCharType="end"/>
        </w:r>
      </w:hyperlink>
    </w:p>
    <w:p>
      <w:pPr>
        <w:pStyle w:val="TOC1"/>
        <w:tabs>
          <w:tab w:val="right" w:leader="dot" w:pos="8306"/>
        </w:tabs>
      </w:pPr>
      <w:hyperlink w:anchor="_Toc29897" w:history="1">
        <w:r>
          <w:rPr>
            <w:rFonts w:ascii="仿宋" w:eastAsia="仿宋" w:hAnsi="仿宋" w:cs="仿宋" w:hint="eastAsia"/>
            <w:lang w:eastAsia="zh-CN"/>
          </w:rPr>
          <w:t>五、硼铁项目收尾与总结</w:t>
        </w:r>
        <w:r>
          <w:tab/>
        </w:r>
        <w:r>
          <w:fldChar w:fldCharType="begin"/>
        </w:r>
        <w:r>
          <w:instrText xml:space="preserve"> PAGEREF _Toc29897 \h </w:instrText>
        </w:r>
        <w:r>
          <w:fldChar w:fldCharType="separate"/>
        </w:r>
        <w:r>
          <w:t>19</w:t>
        </w:r>
        <w:r>
          <w:fldChar w:fldCharType="end"/>
        </w:r>
      </w:hyperlink>
    </w:p>
    <w:p>
      <w:pPr>
        <w:pStyle w:val="TOC2"/>
        <w:tabs>
          <w:tab w:val="right" w:leader="dot" w:pos="8306"/>
        </w:tabs>
      </w:pPr>
      <w:hyperlink w:anchor="_Toc15404" w:history="1">
        <w:r>
          <w:rPr>
            <w:rFonts w:ascii="仿宋" w:eastAsia="仿宋" w:hAnsi="仿宋" w:cs="仿宋" w:hint="eastAsia"/>
            <w:lang w:eastAsia="zh-CN"/>
          </w:rPr>
          <w:t>(一)、硼铁项目总结与经验分享</w:t>
        </w:r>
        <w:r>
          <w:tab/>
        </w:r>
        <w:r>
          <w:fldChar w:fldCharType="begin"/>
        </w:r>
        <w:r>
          <w:instrText xml:space="preserve"> PAGEREF _Toc15404 \h </w:instrText>
        </w:r>
        <w:r>
          <w:fldChar w:fldCharType="separate"/>
        </w:r>
        <w:r>
          <w:t>19</w:t>
        </w:r>
        <w:r>
          <w:fldChar w:fldCharType="end"/>
        </w:r>
      </w:hyperlink>
    </w:p>
    <w:p>
      <w:pPr>
        <w:pStyle w:val="TOC2"/>
        <w:tabs>
          <w:tab w:val="right" w:leader="dot" w:pos="8306"/>
        </w:tabs>
      </w:pPr>
      <w:hyperlink w:anchor="_Toc19003" w:history="1">
        <w:r>
          <w:rPr>
            <w:rFonts w:ascii="仿宋" w:eastAsia="仿宋" w:hAnsi="仿宋" w:cs="仿宋" w:hint="eastAsia"/>
            <w:lang w:eastAsia="zh-CN"/>
          </w:rPr>
          <w:t>(二)、硼铁项目报告与归档</w:t>
        </w:r>
        <w:r>
          <w:tab/>
        </w:r>
        <w:r>
          <w:fldChar w:fldCharType="begin"/>
        </w:r>
        <w:r>
          <w:instrText xml:space="preserve"> PAGEREF _Toc19003 \h </w:instrText>
        </w:r>
        <w:r>
          <w:fldChar w:fldCharType="separate"/>
        </w:r>
        <w:r>
          <w:t>22</w:t>
        </w:r>
        <w:r>
          <w:fldChar w:fldCharType="end"/>
        </w:r>
      </w:hyperlink>
    </w:p>
    <w:p>
      <w:pPr>
        <w:pStyle w:val="TOC2"/>
        <w:tabs>
          <w:tab w:val="right" w:leader="dot" w:pos="8306"/>
        </w:tabs>
      </w:pPr>
      <w:hyperlink w:anchor="_Toc24665" w:history="1">
        <w:r>
          <w:rPr>
            <w:rFonts w:ascii="仿宋" w:eastAsia="仿宋" w:hAnsi="仿宋" w:cs="仿宋" w:hint="eastAsia"/>
            <w:lang w:eastAsia="zh-CN"/>
          </w:rPr>
          <w:t>(三)、硼铁项目收尾与结算</w:t>
        </w:r>
        <w:r>
          <w:tab/>
        </w:r>
        <w:r>
          <w:fldChar w:fldCharType="begin"/>
        </w:r>
        <w:r>
          <w:instrText xml:space="preserve"> PAGEREF _Toc24665 \h </w:instrText>
        </w:r>
        <w:r>
          <w:fldChar w:fldCharType="separate"/>
        </w:r>
        <w:r>
          <w:t>23</w:t>
        </w:r>
        <w:r>
          <w:fldChar w:fldCharType="end"/>
        </w:r>
      </w:hyperlink>
    </w:p>
    <w:p>
      <w:pPr>
        <w:pStyle w:val="TOC2"/>
        <w:tabs>
          <w:tab w:val="right" w:leader="dot" w:pos="8306"/>
        </w:tabs>
      </w:pPr>
      <w:hyperlink w:anchor="_Toc22091" w:history="1">
        <w:r>
          <w:rPr>
            <w:rFonts w:ascii="仿宋" w:eastAsia="仿宋" w:hAnsi="仿宋" w:cs="仿宋" w:hint="eastAsia"/>
            <w:lang w:eastAsia="zh-CN"/>
          </w:rPr>
          <w:t>(四)、团队人员调整与反馈</w:t>
        </w:r>
        <w:r>
          <w:tab/>
        </w:r>
        <w:r>
          <w:fldChar w:fldCharType="begin"/>
        </w:r>
        <w:r>
          <w:instrText xml:space="preserve"> PAGEREF _Toc22091 \h </w:instrText>
        </w:r>
        <w:r>
          <w:fldChar w:fldCharType="separate"/>
        </w:r>
        <w:r>
          <w:t>25</w:t>
        </w:r>
        <w:r>
          <w:fldChar w:fldCharType="end"/>
        </w:r>
      </w:hyperlink>
    </w:p>
    <w:p>
      <w:pPr>
        <w:pStyle w:val="TOC1"/>
        <w:tabs>
          <w:tab w:val="right" w:leader="dot" w:pos="8306"/>
        </w:tabs>
      </w:pPr>
      <w:hyperlink w:anchor="_Toc8198" w:history="1">
        <w:r>
          <w:rPr>
            <w:rFonts w:ascii="仿宋" w:eastAsia="仿宋" w:hAnsi="仿宋" w:cs="仿宋" w:hint="eastAsia"/>
            <w:lang w:eastAsia="zh-CN"/>
          </w:rPr>
          <w:t>六、硼铁项目落地与推广</w:t>
        </w:r>
        <w:r>
          <w:tab/>
        </w:r>
        <w:r>
          <w:fldChar w:fldCharType="begin"/>
        </w:r>
        <w:r>
          <w:instrText xml:space="preserve"> PAGEREF _Toc8198 \h </w:instrText>
        </w:r>
        <w:r>
          <w:fldChar w:fldCharType="separate"/>
        </w:r>
        <w:r>
          <w:t>26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 w:history="1">
        <w:r>
          <w:rPr>
            <w:rFonts w:ascii="仿宋" w:eastAsia="仿宋" w:hAnsi="仿宋" w:cs="仿宋" w:hint="eastAsia"/>
            <w:lang w:eastAsia="zh-CN"/>
          </w:rPr>
          <w:t>(一)、硼铁项目推广计划</w:t>
        </w:r>
        <w:r>
          <w:tab/>
        </w:r>
        <w:r>
          <w:fldChar w:fldCharType="begin"/>
        </w:r>
        <w:r>
          <w:instrText xml:space="preserve"> PAGEREF _Toc722 \h </w:instrText>
        </w:r>
        <w:r>
          <w:fldChar w:fldCharType="separate"/>
        </w:r>
        <w:r>
          <w:t>26</w:t>
        </w:r>
        <w:r>
          <w:fldChar w:fldCharType="end"/>
        </w:r>
      </w:hyperlink>
    </w:p>
    <w:p>
      <w:pPr>
        <w:pStyle w:val="TOC2"/>
        <w:tabs>
          <w:tab w:val="right" w:leader="dot" w:pos="8306"/>
        </w:tabs>
      </w:pPr>
      <w:hyperlink w:anchor="_Toc4710" w:history="1">
        <w:r>
          <w:rPr>
            <w:rFonts w:ascii="仿宋" w:eastAsia="仿宋" w:hAnsi="仿宋" w:cs="仿宋" w:hint="eastAsia"/>
            <w:lang w:eastAsia="zh-CN"/>
          </w:rPr>
          <w:t>(二)、地方政府支持与合作</w:t>
        </w:r>
        <w:r>
          <w:tab/>
        </w:r>
        <w:r>
          <w:fldChar w:fldCharType="begin"/>
        </w:r>
        <w:r>
          <w:instrText xml:space="preserve"> PAGEREF _Toc4710 \h </w:instrText>
        </w:r>
        <w:r>
          <w:fldChar w:fldCharType="separate"/>
        </w:r>
        <w:r>
          <w:t>27</w:t>
        </w:r>
        <w:r>
          <w:fldChar w:fldCharType="end"/>
        </w:r>
      </w:hyperlink>
    </w:p>
    <w:p>
      <w:pPr>
        <w:pStyle w:val="TOC2"/>
        <w:tabs>
          <w:tab w:val="right" w:leader="dot" w:pos="8306"/>
        </w:tabs>
      </w:pPr>
      <w:hyperlink w:anchor="_Toc5106" w:history="1">
        <w:r>
          <w:rPr>
            <w:rFonts w:ascii="仿宋" w:eastAsia="仿宋" w:hAnsi="仿宋" w:cs="仿宋" w:hint="eastAsia"/>
            <w:lang w:eastAsia="zh-CN"/>
          </w:rPr>
          <w:t>(三)、市场推广与品牌建设</w:t>
        </w:r>
        <w:r>
          <w:tab/>
        </w:r>
        <w:r>
          <w:fldChar w:fldCharType="begin"/>
        </w:r>
        <w:r>
          <w:instrText xml:space="preserve"> PAGEREF _Toc5106 \h </w:instrText>
        </w:r>
        <w:r>
          <w:fldChar w:fldCharType="separate"/>
        </w:r>
        <w:r>
          <w:t>27</w:t>
        </w:r>
        <w:r>
          <w:fldChar w:fldCharType="end"/>
        </w:r>
      </w:hyperlink>
    </w:p>
    <w:p>
      <w:pPr>
        <w:pStyle w:val="TOC2"/>
        <w:tabs>
          <w:tab w:val="right" w:leader="dot" w:pos="8306"/>
        </w:tabs>
      </w:pPr>
      <w:hyperlink w:anchor="_Toc13801" w:history="1">
        <w:r>
          <w:rPr>
            <w:rFonts w:ascii="仿宋" w:eastAsia="仿宋" w:hAnsi="仿宋" w:cs="仿宋" w:hint="eastAsia"/>
            <w:lang w:eastAsia="zh-CN"/>
          </w:rPr>
          <w:t>(四)、社会参与与共享机制</w:t>
        </w:r>
        <w:r>
          <w:tab/>
        </w:r>
        <w:r>
          <w:fldChar w:fldCharType="begin"/>
        </w:r>
        <w:r>
          <w:instrText xml:space="preserve"> PAGEREF _Toc13801 \h </w:instrText>
        </w:r>
        <w:r>
          <w:fldChar w:fldCharType="separate"/>
        </w:r>
        <w:r>
          <w:t>28</w:t>
        </w:r>
        <w:r>
          <w:fldChar w:fldCharType="end"/>
        </w:r>
      </w:hyperlink>
    </w:p>
    <w:p>
      <w:pPr>
        <w:pStyle w:val="TOC1"/>
        <w:tabs>
          <w:tab w:val="right" w:leader="dot" w:pos="8306"/>
        </w:tabs>
      </w:pPr>
      <w:hyperlink w:anchor="_Toc30178" w:history="1">
        <w:r>
          <w:rPr>
            <w:rFonts w:ascii="仿宋" w:eastAsia="仿宋" w:hAnsi="仿宋" w:cs="仿宋" w:hint="eastAsia"/>
            <w:lang w:eastAsia="zh-CN"/>
          </w:rPr>
          <w:t>七、质量管理与监督</w:t>
        </w:r>
        <w:r>
          <w:tab/>
        </w:r>
        <w:r>
          <w:fldChar w:fldCharType="begin"/>
        </w:r>
        <w:r>
          <w:instrText xml:space="preserve"> PAGEREF _Toc30178 \h </w:instrText>
        </w:r>
        <w:r>
          <w:fldChar w:fldCharType="separate"/>
        </w:r>
        <w:r>
          <w:t>29</w:t>
        </w:r>
        <w:r>
          <w:fldChar w:fldCharType="end"/>
        </w:r>
      </w:hyperlink>
    </w:p>
    <w:p>
      <w:pPr>
        <w:pStyle w:val="TOC2"/>
        <w:tabs>
          <w:tab w:val="right" w:leader="dot" w:pos="8306"/>
        </w:tabs>
      </w:pPr>
      <w:hyperlink w:anchor="_Toc14151" w:history="1">
        <w:r>
          <w:rPr>
            <w:rFonts w:ascii="仿宋" w:eastAsia="仿宋" w:hAnsi="仿宋" w:cs="仿宋" w:hint="eastAsia"/>
            <w:lang w:eastAsia="zh-CN"/>
          </w:rPr>
          <w:t>(一)、质量管理原则</w:t>
        </w:r>
        <w:r>
          <w:tab/>
        </w:r>
        <w:r>
          <w:fldChar w:fldCharType="begin"/>
        </w:r>
        <w:r>
          <w:instrText xml:space="preserve"> PAGEREF _Toc14151 \h </w:instrText>
        </w:r>
        <w:r>
          <w:fldChar w:fldCharType="separate"/>
        </w:r>
        <w:r>
          <w:t>29</w:t>
        </w:r>
        <w:r>
          <w:fldChar w:fldCharType="end"/>
        </w:r>
      </w:hyperlink>
    </w:p>
    <w:p>
      <w:pPr>
        <w:pStyle w:val="TOC2"/>
        <w:tabs>
          <w:tab w:val="right" w:leader="dot" w:pos="8306"/>
        </w:tabs>
      </w:pPr>
      <w:hyperlink w:anchor="_Toc22105" w:history="1">
        <w:r>
          <w:rPr>
            <w:rFonts w:ascii="仿宋" w:eastAsia="仿宋" w:hAnsi="仿宋" w:cs="仿宋" w:hint="eastAsia"/>
            <w:lang w:eastAsia="zh-CN"/>
          </w:rPr>
          <w:t>(二)、质量控制措施</w:t>
        </w:r>
        <w:r>
          <w:tab/>
        </w:r>
        <w:r>
          <w:fldChar w:fldCharType="begin"/>
        </w:r>
        <w:r>
          <w:instrText xml:space="preserve"> PAGEREF _Toc22105 \h </w:instrText>
        </w:r>
        <w:r>
          <w:fldChar w:fldCharType="separate"/>
        </w:r>
        <w:r>
          <w:t>31</w:t>
        </w:r>
        <w:r>
          <w:fldChar w:fldCharType="end"/>
        </w:r>
      </w:hyperlink>
    </w:p>
    <w:p>
      <w:pPr>
        <w:pStyle w:val="TOC2"/>
        <w:tabs>
          <w:tab w:val="right" w:leader="dot" w:pos="8306"/>
        </w:tabs>
      </w:pPr>
      <w:hyperlink w:anchor="_Toc22996" w:history="1">
        <w:r>
          <w:rPr>
            <w:rFonts w:ascii="仿宋" w:eastAsia="仿宋" w:hAnsi="仿宋" w:cs="仿宋" w:hint="eastAsia"/>
            <w:lang w:eastAsia="zh-CN"/>
          </w:rPr>
          <w:t>(三)、监督与评估机制</w:t>
        </w:r>
        <w:r>
          <w:tab/>
        </w:r>
        <w:r>
          <w:fldChar w:fldCharType="begin"/>
        </w:r>
        <w:r>
          <w:instrText xml:space="preserve"> PAGEREF _Toc22996 \h </w:instrText>
        </w:r>
        <w:r>
          <w:fldChar w:fldCharType="separate"/>
        </w:r>
        <w:r>
          <w:t>32</w:t>
        </w:r>
        <w:r>
          <w:fldChar w:fldCharType="end"/>
        </w:r>
      </w:hyperlink>
    </w:p>
    <w:p>
      <w:pPr>
        <w:pStyle w:val="TOC2"/>
        <w:tabs>
          <w:tab w:val="right" w:leader="dot" w:pos="8306"/>
        </w:tabs>
      </w:pPr>
      <w:hyperlink w:anchor="_Toc19969" w:history="1">
        <w:r>
          <w:rPr>
            <w:rFonts w:ascii="仿宋" w:eastAsia="仿宋" w:hAnsi="仿宋" w:cs="仿宋" w:hint="eastAsia"/>
            <w:lang w:eastAsia="zh-CN"/>
          </w:rPr>
          <w:t>(四)、持续改进与反馈</w:t>
        </w:r>
        <w:r>
          <w:tab/>
        </w:r>
        <w:r>
          <w:fldChar w:fldCharType="begin"/>
        </w:r>
        <w:r>
          <w:instrText xml:space="preserve"> PAGEREF _Toc19969 \h </w:instrText>
        </w:r>
        <w:r>
          <w:fldChar w:fldCharType="separate"/>
        </w:r>
        <w:r>
          <w:t>34</w:t>
        </w:r>
        <w:r>
          <w:fldChar w:fldCharType="end"/>
        </w:r>
      </w:hyperlink>
    </w:p>
    <w:p>
      <w:pPr>
        <w:pStyle w:val="TOC1"/>
        <w:tabs>
          <w:tab w:val="right" w:leader="dot" w:pos="8306"/>
        </w:tabs>
      </w:pPr>
      <w:hyperlink w:anchor="_Toc21390" w:history="1">
        <w:r>
          <w:rPr>
            <w:rFonts w:ascii="仿宋" w:eastAsia="仿宋" w:hAnsi="仿宋" w:cs="仿宋" w:hint="eastAsia"/>
            <w:lang w:eastAsia="zh-CN"/>
          </w:rPr>
          <w:t>八、人员培训与发展</w:t>
        </w:r>
        <w:r>
          <w:tab/>
        </w:r>
        <w:r>
          <w:fldChar w:fldCharType="begin"/>
        </w:r>
        <w:r>
          <w:instrText xml:space="preserve"> PAGEREF _Toc21390 \h </w:instrText>
        </w:r>
        <w:r>
          <w:fldChar w:fldCharType="separate"/>
        </w:r>
        <w:r>
          <w:t>37</w:t>
        </w:r>
        <w:r>
          <w:fldChar w:fldCharType="end"/>
        </w:r>
      </w:hyperlink>
    </w:p>
    <w:p>
      <w:pPr>
        <w:pStyle w:val="TOC2"/>
        <w:tabs>
          <w:tab w:val="right" w:leader="dot" w:pos="8306"/>
        </w:tabs>
      </w:pPr>
      <w:hyperlink w:anchor="_Toc17116" w:history="1">
        <w:r>
          <w:rPr>
            <w:rFonts w:ascii="仿宋" w:eastAsia="仿宋" w:hAnsi="仿宋" w:cs="仿宋" w:hint="eastAsia"/>
            <w:lang w:eastAsia="zh-CN"/>
          </w:rPr>
          <w:t>(一)、培训需求分析</w:t>
        </w:r>
        <w:r>
          <w:tab/>
        </w:r>
        <w:r>
          <w:fldChar w:fldCharType="begin"/>
        </w:r>
        <w:r>
          <w:instrText xml:space="preserve"> PAGEREF _Toc17116 \h </w:instrText>
        </w:r>
        <w:r>
          <w:fldChar w:fldCharType="separate"/>
        </w:r>
        <w:r>
          <w:t>37</w:t>
        </w:r>
        <w:r>
          <w:fldChar w:fldCharType="end"/>
        </w:r>
      </w:hyperlink>
    </w:p>
    <w:p>
      <w:pPr>
        <w:pStyle w:val="TOC2"/>
        <w:tabs>
          <w:tab w:val="right" w:leader="dot" w:pos="8306"/>
        </w:tabs>
      </w:pPr>
      <w:hyperlink w:anchor="_Toc17028" w:history="1">
        <w:r>
          <w:rPr>
            <w:rFonts w:ascii="仿宋" w:eastAsia="仿宋" w:hAnsi="仿宋" w:cs="仿宋" w:hint="eastAsia"/>
            <w:lang w:eastAsia="zh-CN"/>
          </w:rPr>
          <w:t>(二)、培训计划制定</w:t>
        </w:r>
        <w:r>
          <w:tab/>
        </w:r>
        <w:r>
          <w:fldChar w:fldCharType="begin"/>
        </w:r>
        <w:r>
          <w:instrText xml:space="preserve"> PAGEREF _Toc17028 \h </w:instrText>
        </w:r>
        <w:r>
          <w:fldChar w:fldCharType="separate"/>
        </w:r>
        <w:r>
          <w:t>38</w:t>
        </w:r>
        <w:r>
          <w:fldChar w:fldCharType="end"/>
        </w:r>
      </w:hyperlink>
    </w:p>
    <w:p>
      <w:pPr>
        <w:pStyle w:val="TOC2"/>
        <w:tabs>
          <w:tab w:val="right" w:leader="dot" w:pos="8306"/>
        </w:tabs>
      </w:pPr>
      <w:hyperlink w:anchor="_Toc12933" w:history="1">
        <w:r>
          <w:rPr>
            <w:rFonts w:ascii="仿宋" w:eastAsia="仿宋" w:hAnsi="仿宋" w:cs="仿宋" w:hint="eastAsia"/>
            <w:lang w:eastAsia="zh-CN"/>
          </w:rPr>
          <w:t>(三)、培训执行与评估</w:t>
        </w:r>
        <w:r>
          <w:tab/>
        </w:r>
        <w:r>
          <w:fldChar w:fldCharType="begin"/>
        </w:r>
        <w:r>
          <w:instrText xml:space="preserve"> PAGEREF _Toc12933 \h </w:instrText>
        </w:r>
        <w:r>
          <w:fldChar w:fldCharType="separate"/>
        </w:r>
        <w:r>
          <w:t>39</w:t>
        </w:r>
        <w:r>
          <w:fldChar w:fldCharType="end"/>
        </w:r>
      </w:hyperlink>
    </w:p>
    <w:p>
      <w:pPr>
        <w:pStyle w:val="TOC2"/>
        <w:tabs>
          <w:tab w:val="right" w:leader="dot" w:pos="8306"/>
        </w:tabs>
      </w:pPr>
      <w:hyperlink w:anchor="_Toc20101" w:history="1">
        <w:r>
          <w:rPr>
            <w:rFonts w:ascii="仿宋" w:eastAsia="仿宋" w:hAnsi="仿宋" w:cs="仿宋" w:hint="eastAsia"/>
            <w:lang w:eastAsia="zh-CN"/>
          </w:rPr>
          <w:t>(四)、员工职业发展规划</w:t>
        </w:r>
        <w:r>
          <w:tab/>
        </w:r>
        <w:r>
          <w:fldChar w:fldCharType="begin"/>
        </w:r>
        <w:r>
          <w:instrText xml:space="preserve"> PAGEREF _Toc20101 \h </w:instrText>
        </w:r>
        <w:r>
          <w:fldChar w:fldCharType="separate"/>
        </w:r>
        <w:r>
          <w:t>41</w:t>
        </w:r>
        <w:r>
          <w:fldChar w:fldCharType="end"/>
        </w:r>
      </w:hyperlink>
    </w:p>
    <w:p>
      <w:pPr>
        <w:pStyle w:val="TOC1"/>
        <w:tabs>
          <w:tab w:val="right" w:leader="dot" w:pos="8306"/>
        </w:tabs>
      </w:pPr>
      <w:hyperlink w:anchor="_Toc19371" w:history="1">
        <w:r>
          <w:rPr>
            <w:rFonts w:ascii="仿宋" w:eastAsia="仿宋" w:hAnsi="仿宋" w:cs="仿宋" w:hint="eastAsia"/>
            <w:lang w:eastAsia="zh-CN"/>
          </w:rPr>
          <w:t>九、危机管理与应急响应</w:t>
        </w:r>
        <w:r>
          <w:tab/>
        </w:r>
        <w:r>
          <w:fldChar w:fldCharType="begin"/>
        </w:r>
        <w:r>
          <w:instrText xml:space="preserve"> PAGEREF _Toc19371 \h </w:instrText>
        </w:r>
        <w:r>
          <w:fldChar w:fldCharType="separate"/>
        </w:r>
        <w:r>
          <w:t>42</w:t>
        </w:r>
        <w:r>
          <w:fldChar w:fldCharType="end"/>
        </w:r>
      </w:hyperlink>
    </w:p>
    <w:p>
      <w:pPr>
        <w:pStyle w:val="TOC2"/>
        <w:tabs>
          <w:tab w:val="right" w:leader="dot" w:pos="8306"/>
        </w:tabs>
      </w:pPr>
      <w:hyperlink w:anchor="_Toc24890" w:history="1">
        <w:r>
          <w:rPr>
            <w:rFonts w:ascii="仿宋" w:eastAsia="仿宋" w:hAnsi="仿宋" w:cs="仿宋" w:hint="eastAsia"/>
            <w:lang w:eastAsia="zh-CN"/>
          </w:rPr>
          <w:t>(一)、危机预警机制</w:t>
        </w:r>
        <w:r>
          <w:tab/>
        </w:r>
        <w:r>
          <w:fldChar w:fldCharType="begin"/>
        </w:r>
        <w:r>
          <w:instrText xml:space="preserve"> PAGEREF _Toc24890 \h </w:instrText>
        </w:r>
        <w:r>
          <w:fldChar w:fldCharType="separate"/>
        </w:r>
        <w:r>
          <w:t>42</w:t>
        </w:r>
        <w:r>
          <w:fldChar w:fldCharType="end"/>
        </w:r>
      </w:hyperlink>
    </w:p>
    <w:p>
      <w:pPr>
        <w:pStyle w:val="TOC2"/>
        <w:tabs>
          <w:tab w:val="right" w:leader="dot" w:pos="8306"/>
        </w:tabs>
      </w:pPr>
      <w:hyperlink w:anchor="_Toc14396" w:history="1">
        <w:r>
          <w:rPr>
            <w:rFonts w:ascii="仿宋" w:eastAsia="仿宋" w:hAnsi="仿宋" w:cs="仿宋" w:hint="eastAsia"/>
            <w:lang w:eastAsia="zh-CN"/>
          </w:rPr>
          <w:t>(二)、应急预案与演练</w:t>
        </w:r>
        <w:r>
          <w:tab/>
        </w:r>
        <w:r>
          <w:fldChar w:fldCharType="begin"/>
        </w:r>
        <w:r>
          <w:instrText xml:space="preserve"> PAGEREF _Toc14396 \h </w:instrText>
        </w:r>
        <w:r>
          <w:fldChar w:fldCharType="separate"/>
        </w:r>
        <w:r>
          <w:t>43</w:t>
        </w:r>
        <w:r>
          <w:fldChar w:fldCharType="end"/>
        </w:r>
      </w:hyperlink>
    </w:p>
    <w:p>
      <w:pPr>
        <w:pStyle w:val="TOC2"/>
        <w:tabs>
          <w:tab w:val="right" w:leader="dot" w:pos="8306"/>
        </w:tabs>
      </w:pPr>
      <w:hyperlink w:anchor="_Toc28693" w:history="1">
        <w:r>
          <w:rPr>
            <w:rFonts w:ascii="仿宋" w:eastAsia="仿宋" w:hAnsi="仿宋" w:cs="仿宋" w:hint="eastAsia"/>
            <w:lang w:eastAsia="zh-CN"/>
          </w:rPr>
          <w:t>(三)、公关与舆情管理</w:t>
        </w:r>
        <w:r>
          <w:tab/>
        </w:r>
        <w:r>
          <w:fldChar w:fldCharType="begin"/>
        </w:r>
        <w:r>
          <w:instrText xml:space="preserve"> PAGEREF _Toc28693 \h </w:instrText>
        </w:r>
        <w:r>
          <w:fldChar w:fldCharType="separate"/>
        </w:r>
        <w:r>
          <w:t>45</w:t>
        </w:r>
        <w:r>
          <w:fldChar w:fldCharType="end"/>
        </w:r>
      </w:hyperlink>
    </w:p>
    <w:p>
      <w:pPr>
        <w:pStyle w:val="TOC2"/>
        <w:tabs>
          <w:tab w:val="right" w:leader="dot" w:pos="8306"/>
        </w:tabs>
      </w:pPr>
      <w:hyperlink w:anchor="_Toc17949" w:history="1">
        <w:r>
          <w:rPr>
            <w:rFonts w:ascii="仿宋" w:eastAsia="仿宋" w:hAnsi="仿宋" w:cs="仿宋" w:hint="eastAsia"/>
            <w:lang w:eastAsia="zh-CN"/>
          </w:rPr>
          <w:t>(四)、危机后期修复与改进</w:t>
        </w:r>
        <w:r>
          <w:tab/>
        </w:r>
        <w:r>
          <w:fldChar w:fldCharType="begin"/>
        </w:r>
        <w:r>
          <w:instrText xml:space="preserve"> PAGEREF _Toc17949 \h </w:instrText>
        </w:r>
        <w:r>
          <w:fldChar w:fldCharType="separate"/>
        </w:r>
        <w:r>
          <w:t>47</w:t>
        </w:r>
        <w:r>
          <w:fldChar w:fldCharType="end"/>
        </w:r>
      </w:hyperlink>
    </w:p>
    <w:p>
      <w:pPr>
        <w:pStyle w:val="TOC1"/>
        <w:tabs>
          <w:tab w:val="right" w:leader="dot" w:pos="8306"/>
        </w:tabs>
      </w:pPr>
      <w:hyperlink w:anchor="_Toc28350" w:history="1">
        <w:r>
          <w:rPr>
            <w:rFonts w:ascii="仿宋" w:eastAsia="仿宋" w:hAnsi="仿宋" w:cs="仿宋" w:hint="eastAsia"/>
            <w:lang w:eastAsia="zh-CN"/>
          </w:rPr>
          <w:t>十、合规与风险管理</w:t>
        </w:r>
        <w:r>
          <w:tab/>
        </w:r>
        <w:r>
          <w:fldChar w:fldCharType="begin"/>
        </w:r>
        <w:r>
          <w:instrText xml:space="preserve"> PAGEREF _Toc28350 \h </w:instrText>
        </w:r>
        <w:r>
          <w:fldChar w:fldCharType="separate"/>
        </w:r>
        <w:r>
          <w:t>48</w:t>
        </w:r>
        <w:r>
          <w:fldChar w:fldCharType="end"/>
        </w:r>
      </w:hyperlink>
    </w:p>
    <w:p>
      <w:pPr>
        <w:pStyle w:val="TOC2"/>
        <w:tabs>
          <w:tab w:val="right" w:leader="dot" w:pos="8306"/>
        </w:tabs>
      </w:pPr>
      <w:hyperlink w:anchor="_Toc19038" w:history="1">
        <w:r>
          <w:rPr>
            <w:rFonts w:ascii="仿宋" w:eastAsia="仿宋" w:hAnsi="仿宋" w:cs="仿宋" w:hint="eastAsia"/>
            <w:lang w:eastAsia="zh-CN"/>
          </w:rPr>
          <w:t>(一)、法律法规合规体系</w:t>
        </w:r>
        <w:r>
          <w:tab/>
        </w:r>
        <w:r>
          <w:fldChar w:fldCharType="begin"/>
        </w:r>
        <w:r>
          <w:instrText xml:space="preserve"> PAGEREF _Toc19038 \h </w:instrText>
        </w:r>
        <w:r>
          <w:fldChar w:fldCharType="separate"/>
        </w:r>
        <w:r>
          <w:t>48</w:t>
        </w:r>
        <w:r>
          <w:fldChar w:fldCharType="end"/>
        </w:r>
      </w:hyperlink>
    </w:p>
    <w:p>
      <w:pPr>
        <w:pStyle w:val="TOC2"/>
        <w:tabs>
          <w:tab w:val="right" w:leader="dot" w:pos="8306"/>
        </w:tabs>
      </w:pPr>
      <w:hyperlink w:anchor="_Toc30182" w:history="1">
        <w:r>
          <w:rPr>
            <w:rFonts w:ascii="仿宋" w:eastAsia="仿宋" w:hAnsi="仿宋" w:cs="仿宋" w:hint="eastAsia"/>
            <w:lang w:eastAsia="zh-CN"/>
          </w:rPr>
          <w:t>(二)、内部控制与风险评估</w:t>
        </w:r>
        <w:r>
          <w:tab/>
        </w:r>
        <w:r>
          <w:fldChar w:fldCharType="begin"/>
        </w:r>
        <w:r>
          <w:instrText xml:space="preserve"> PAGEREF _Toc30182 \h </w:instrText>
        </w:r>
        <w:r>
          <w:fldChar w:fldCharType="separate"/>
        </w:r>
        <w:r>
          <w:t>49</w:t>
        </w:r>
        <w:r>
          <w:fldChar w:fldCharType="end"/>
        </w:r>
      </w:hyperlink>
    </w:p>
    <w:p>
      <w:pPr>
        <w:pStyle w:val="TOC2"/>
        <w:tabs>
          <w:tab w:val="right" w:leader="dot" w:pos="8306"/>
        </w:tabs>
      </w:pPr>
      <w:hyperlink w:anchor="_Toc15175" w:history="1">
        <w:r>
          <w:rPr>
            <w:rFonts w:ascii="仿宋" w:eastAsia="仿宋" w:hAnsi="仿宋" w:cs="仿宋" w:hint="eastAsia"/>
            <w:lang w:eastAsia="zh-CN"/>
          </w:rPr>
          <w:t>(三)、合规培训与执行</w:t>
        </w:r>
        <w:r>
          <w:tab/>
        </w:r>
        <w:r>
          <w:fldChar w:fldCharType="begin"/>
        </w:r>
        <w:r>
          <w:instrText xml:space="preserve"> PAGEREF _Toc15175 \h </w:instrText>
        </w:r>
        <w:r>
          <w:fldChar w:fldCharType="separate"/>
        </w:r>
        <w:r>
          <w:t>50</w:t>
        </w:r>
        <w:r>
          <w:fldChar w:fldCharType="end"/>
        </w:r>
      </w:hyperlink>
    </w:p>
    <w:p>
      <w:pPr>
        <w:pStyle w:val="TOC2"/>
        <w:tabs>
          <w:tab w:val="right" w:leader="dot" w:pos="8306"/>
        </w:tabs>
      </w:pPr>
      <w:hyperlink w:anchor="_Toc18852" w:history="1">
        <w:r>
          <w:rPr>
            <w:rFonts w:ascii="仿宋" w:eastAsia="仿宋" w:hAnsi="仿宋" w:cs="仿宋" w:hint="eastAsia"/>
            <w:lang w:eastAsia="zh-CN"/>
          </w:rPr>
          <w:t>(四)、合规监测与修正机制</w:t>
        </w:r>
        <w:r>
          <w:tab/>
        </w:r>
        <w:r>
          <w:fldChar w:fldCharType="begin"/>
        </w:r>
        <w:r>
          <w:instrText xml:space="preserve"> PAGEREF _Toc18852 \h </w:instrText>
        </w:r>
        <w:r>
          <w:fldChar w:fldCharType="separate"/>
        </w:r>
        <w:r>
          <w:t>52</w:t>
        </w:r>
        <w:r>
          <w:fldChar w:fldCharType="end"/>
        </w:r>
      </w:hyperlink>
    </w:p>
    <w:p>
      <w:pPr>
        <w:pStyle w:val="TOC1"/>
        <w:tabs>
          <w:tab w:val="right" w:leader="dot" w:pos="8306"/>
        </w:tabs>
      </w:pPr>
      <w:hyperlink w:anchor="_Toc8127" w:history="1">
        <w:r>
          <w:rPr>
            <w:rFonts w:ascii="仿宋" w:eastAsia="仿宋" w:hAnsi="仿宋" w:cs="仿宋" w:hint="eastAsia"/>
            <w:lang w:eastAsia="zh-CN"/>
          </w:rPr>
          <w:t>十一、成本控制与效益提升</w:t>
        </w:r>
        <w:r>
          <w:tab/>
        </w:r>
        <w:r>
          <w:fldChar w:fldCharType="begin"/>
        </w:r>
        <w:r>
          <w:instrText xml:space="preserve"> PAGEREF _Toc8127 \h </w:instrText>
        </w:r>
        <w:r>
          <w:fldChar w:fldCharType="separate"/>
        </w:r>
        <w:r>
          <w:t>53</w:t>
        </w:r>
        <w:r>
          <w:fldChar w:fldCharType="end"/>
        </w:r>
      </w:hyperlink>
    </w:p>
    <w:p>
      <w:pPr>
        <w:pStyle w:val="TOC2"/>
        <w:tabs>
          <w:tab w:val="right" w:leader="dot" w:pos="8306"/>
        </w:tabs>
      </w:pPr>
      <w:hyperlink w:anchor="_Toc968" w:history="1">
        <w:r>
          <w:rPr>
            <w:rFonts w:ascii="仿宋" w:eastAsia="仿宋" w:hAnsi="仿宋" w:cs="仿宋" w:hint="eastAsia"/>
            <w:lang w:eastAsia="zh-CN"/>
          </w:rPr>
          <w:t>(一)、成本核算与预算管理</w:t>
        </w:r>
        <w:r>
          <w:tab/>
        </w:r>
        <w:r>
          <w:fldChar w:fldCharType="begin"/>
        </w:r>
        <w:r>
          <w:instrText xml:space="preserve"> PAGEREF _Toc968 \h </w:instrText>
        </w:r>
        <w:r>
          <w:fldChar w:fldCharType="separate"/>
        </w:r>
        <w:r>
          <w:t>53</w:t>
        </w:r>
        <w:r>
          <w:fldChar w:fldCharType="end"/>
        </w:r>
      </w:hyperlink>
    </w:p>
    <w:p>
      <w:pPr>
        <w:pStyle w:val="TOC2"/>
        <w:tabs>
          <w:tab w:val="right" w:leader="dot" w:pos="8306"/>
        </w:tabs>
      </w:pPr>
      <w:hyperlink w:anchor="_Toc9934" w:history="1">
        <w:r>
          <w:rPr>
            <w:rFonts w:ascii="仿宋" w:eastAsia="仿宋" w:hAnsi="仿宋" w:cs="仿宋" w:hint="eastAsia"/>
            <w:lang w:eastAsia="zh-CN"/>
          </w:rPr>
          <w:t>(二)、资源利用效率评估</w:t>
        </w:r>
        <w:r>
          <w:tab/>
        </w:r>
        <w:r>
          <w:fldChar w:fldCharType="begin"/>
        </w:r>
        <w:r>
          <w:instrText xml:space="preserve"> PAGEREF _Toc9934 \h </w:instrText>
        </w:r>
        <w:r>
          <w:fldChar w:fldCharType="separate"/>
        </w:r>
        <w:r>
          <w:t>56</w:t>
        </w:r>
        <w:r>
          <w:fldChar w:fldCharType="end"/>
        </w:r>
      </w:hyperlink>
    </w:p>
    <w:p>
      <w:pPr>
        <w:pStyle w:val="TOC2"/>
        <w:tabs>
          <w:tab w:val="right" w:leader="dot" w:pos="8306"/>
        </w:tabs>
      </w:pPr>
      <w:hyperlink w:anchor="_Toc2510" w:history="1">
        <w:r>
          <w:rPr>
            <w:rFonts w:ascii="仿宋" w:eastAsia="仿宋" w:hAnsi="仿宋" w:cs="仿宋" w:hint="eastAsia"/>
            <w:lang w:eastAsia="zh-CN"/>
          </w:rPr>
          <w:t>(三)、降本增效的具体措施</w:t>
        </w:r>
        <w:r>
          <w:tab/>
        </w:r>
        <w:r>
          <w:fldChar w:fldCharType="begin"/>
        </w:r>
        <w:r>
          <w:instrText xml:space="preserve"> PAGEREF _Toc2510 \h </w:instrText>
        </w:r>
        <w:r>
          <w:fldChar w:fldCharType="separate"/>
        </w:r>
        <w:r>
          <w:t>57</w:t>
        </w:r>
        <w:r>
          <w:fldChar w:fldCharType="end"/>
        </w:r>
      </w:hyperlink>
    </w:p>
    <w:p>
      <w:pPr>
        <w:pStyle w:val="TOC2"/>
        <w:tabs>
          <w:tab w:val="right" w:leader="dot" w:pos="8306"/>
        </w:tabs>
      </w:pPr>
      <w:hyperlink w:anchor="_Toc4169" w:history="1">
        <w:r>
          <w:rPr>
            <w:rFonts w:ascii="仿宋" w:eastAsia="仿宋" w:hAnsi="仿宋" w:cs="仿宋" w:hint="eastAsia"/>
            <w:lang w:eastAsia="zh-CN"/>
          </w:rPr>
          <w:t>(四)、成本与效益的平衡策略</w:t>
        </w:r>
        <w:r>
          <w:tab/>
        </w:r>
        <w:r>
          <w:fldChar w:fldCharType="begin"/>
        </w:r>
        <w:r>
          <w:instrText xml:space="preserve"> PAGEREF _Toc4169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8145"/>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189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7695"/>
      <w:r>
        <w:rPr>
          <w:rFonts w:ascii="仿宋" w:eastAsia="仿宋" w:hAnsi="仿宋" w:cs="仿宋" w:hint="eastAsia"/>
          <w:sz w:val="28"/>
          <w:lang w:eastAsia="zh-CN"/>
        </w:rPr>
        <w:t>(二)、硼铁项目工程建设标准规范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硼铁项目的建设需要符合国家和地方的相关标准规范，确保施工过程和建成后的设施符合安全、环保、质量等方面的要求。各项建设标准规范将在设计中得到充分考虑和遵循。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11405"/>
      <w:r>
        <w:rPr>
          <w:rFonts w:ascii="仿宋" w:eastAsia="仿宋" w:hAnsi="仿宋" w:cs="仿宋" w:hint="eastAsia"/>
          <w:sz w:val="28"/>
          <w:lang w:eastAsia="zh-CN"/>
        </w:rPr>
        <w:t>(三)、硼铁项目总平面设计要求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硼铁项目总平面设计要求将包括对硼铁项目用地的科学规划，确保合理的场地利用和各功能区域的合理布局。这涉及到交通流线、景观绿化、建筑分布等方面的综合考虑。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7012"/>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5118"/>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7171"/>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10982"/>
      <w:r>
        <w:rPr>
          <w:rFonts w:ascii="仿宋" w:eastAsia="仿宋" w:hAnsi="仿宋" w:cs="仿宋" w:hint="eastAsia"/>
          <w:sz w:val="28"/>
          <w:lang w:eastAsia="zh-CN"/>
        </w:rPr>
        <w:t>二、硼铁项目概论</w:t>
      </w:r>
      <w:bookmarkEnd w:id="9"/>
    </w:p>
    <w:p>
      <w:pPr>
        <w:pStyle w:val="Heading2"/>
        <w:rPr>
          <w:rFonts w:ascii="仿宋" w:eastAsia="仿宋" w:hAnsi="仿宋" w:cs="仿宋" w:hint="eastAsia"/>
          <w:lang w:eastAsia="zh-CN"/>
        </w:rPr>
      </w:pPr>
      <w:bookmarkStart w:id="10" w:name="_Toc21525"/>
      <w:r>
        <w:rPr>
          <w:rFonts w:ascii="仿宋" w:eastAsia="仿宋" w:hAnsi="仿宋" w:cs="仿宋" w:hint="eastAsia"/>
          <w:lang w:eastAsia="zh-CN"/>
        </w:rPr>
        <w:t>(一)、创新计划及硼铁项目性质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XX硼铁项目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硼铁项目建设性质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硼铁项目为新建硼铁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1" w:name="_Toc14066"/>
      <w:r>
        <w:rPr>
          <w:rFonts w:ascii="仿宋" w:eastAsia="仿宋" w:hAnsi="仿宋" w:cs="仿宋" w:hint="eastAsia"/>
          <w:sz w:val="28"/>
          <w:lang w:eastAsia="zh-CN"/>
        </w:rPr>
        <w:t>(二)、主管单位与硼铁项目执行方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2" w:name="_Toc4940"/>
      <w:r>
        <w:rPr>
          <w:rFonts w:ascii="仿宋" w:eastAsia="仿宋" w:hAnsi="仿宋" w:cs="仿宋" w:hint="eastAsia"/>
          <w:sz w:val="28"/>
          <w:lang w:eastAsia="zh-CN"/>
        </w:rPr>
        <w:t>(三)、战略协作伙伴</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3" w:name="_Toc20186"/>
      <w:r>
        <w:rPr>
          <w:rFonts w:ascii="仿宋" w:eastAsia="仿宋" w:hAnsi="仿宋" w:cs="仿宋" w:hint="eastAsia"/>
          <w:sz w:val="28"/>
          <w:lang w:eastAsia="zh-CN"/>
        </w:rPr>
        <w:t>(四)、硼铁项目提出背景和合理性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硼铁项目背景分析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硼铁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硼铁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硼铁项目中取得显著的业绩。硼铁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提出之前，公司进行了全面的市场调研和前期验证工作。这包括对潜在市场的需求分析、竞争对手的情报搜集、潜在客户的反馈等。通过这些工作，我们确信硼铁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公司的战略规划和业务布局对硼铁项目提出起到了指导作用。硼铁项目的提出是为了实现公司更广泛的战略目标，强化在特定领域的竞争实力，实现战略的有序推进和全面实施。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4" w:name="_Toc19467"/>
      <w:r>
        <w:rPr>
          <w:rFonts w:ascii="仿宋" w:eastAsia="仿宋" w:hAnsi="仿宋" w:cs="仿宋" w:hint="eastAsia"/>
          <w:sz w:val="28"/>
          <w:lang w:eastAsia="zh-CN"/>
        </w:rPr>
        <w:t>(五)、硼铁项目选址和土地综合评估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硼铁项目选址于xxx区，该区地理位置优越，便于物流和人员流动。地处交通枢纽，对于物资运输和市场覆盖都有明显的优势。同时，该区自然环境优美，有利于硼铁项目的可持续发展。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xxx区具备繁荣的经济环境，市场需求旺盛，为硼铁项目提供了广阔的发展空间。区域内产业结构合理，对相关产业的支持和引导政策积极，为硼铁项目的发展提供了有力支持。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硼铁项目选址用地面积为XXXX平方米，用地状况平整且面积充足，为硼铁项目建设提供了良好的条件。规划布局合理，充分考虑了未来的扩展和发展需求，确保硼铁项目具备可持续经营的空间。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硼铁项目充分考虑生态环保和社会责任。通过采取现代化的环保技术和管理手段，确保硼铁项目对周边生态环境的影响最小。硼铁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考虑到xxx区的地理位置、区域经济环境、用地状况等因素，该用地选址为硼铁项目提供了得天独厚的优势。用地规模适中，布局合理，有望成为硼铁项目长期稳健发展的有力支持。</w:t>
      </w:r>
    </w:p>
    <w:p>
      <w:pPr>
        <w:pStyle w:val="Heading2"/>
        <w:ind w:firstLine="560" w:firstLineChars="200"/>
        <w:rPr>
          <w:rFonts w:ascii="仿宋" w:eastAsia="仿宋" w:hAnsi="仿宋" w:cs="仿宋" w:hint="eastAsia"/>
          <w:sz w:val="28"/>
          <w:lang w:eastAsia="zh-CN"/>
        </w:rPr>
      </w:pPr>
      <w:bookmarkStart w:id="15" w:name="_Toc8155"/>
      <w:r>
        <w:rPr>
          <w:rFonts w:ascii="仿宋" w:eastAsia="仿宋" w:hAnsi="仿宋" w:cs="仿宋" w:hint="eastAsia"/>
          <w:sz w:val="28"/>
          <w:lang w:eastAsia="zh-CN"/>
        </w:rPr>
        <w:t>(六)、土木工程建设目标</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净用地面积为XXX平方米，建筑物基底占地面积XXX平方米，总建筑面积达到XXX平方米。其中，规划建设主体工程占地XXXX平方米，为硼铁项目的核心建设区域。此外，硼铁项目规划绿化面积为XXX平方米，通过合理规划和设计，将注重打造绿色、生态友好的硼铁项目环境。</w:t>
      </w:r>
    </w:p>
    <w:p>
      <w:pPr>
        <w:pStyle w:val="Heading2"/>
        <w:ind w:firstLine="560" w:firstLineChars="200"/>
        <w:rPr>
          <w:rFonts w:ascii="仿宋" w:eastAsia="仿宋" w:hAnsi="仿宋" w:cs="仿宋" w:hint="eastAsia"/>
          <w:sz w:val="28"/>
          <w:lang w:eastAsia="zh-CN"/>
        </w:rPr>
      </w:pPr>
      <w:bookmarkStart w:id="16" w:name="_Toc29043"/>
      <w:r>
        <w:rPr>
          <w:rFonts w:ascii="仿宋" w:eastAsia="仿宋" w:hAnsi="仿宋" w:cs="仿宋" w:hint="eastAsia"/>
          <w:sz w:val="28"/>
          <w:lang w:eastAsia="zh-CN"/>
        </w:rPr>
        <w:t>(七)、设备采购计划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硼铁项目计划购置设备共计XXX台（套），主要包括：XXX生产线、XX设备、XX机、XX机、XXX仪等。设备购置费用为XXX万元，这些设备将在硼铁项目实施中发挥重要作用，支持硼铁项目的正常运营和生产。</w:t>
      </w:r>
    </w:p>
    <w:p>
      <w:pPr>
        <w:pStyle w:val="Heading2"/>
        <w:ind w:firstLine="560" w:firstLineChars="200"/>
        <w:rPr>
          <w:rFonts w:ascii="仿宋" w:eastAsia="仿宋" w:hAnsi="仿宋" w:cs="仿宋" w:hint="eastAsia"/>
          <w:sz w:val="28"/>
          <w:lang w:eastAsia="zh-CN"/>
        </w:rPr>
      </w:pPr>
      <w:bookmarkStart w:id="17" w:name="_Toc18430"/>
      <w:r>
        <w:rPr>
          <w:rFonts w:ascii="仿宋" w:eastAsia="仿宋" w:hAnsi="仿宋" w:cs="仿宋" w:hint="eastAsia"/>
          <w:sz w:val="28"/>
          <w:lang w:eastAsia="zh-CN"/>
        </w:rPr>
        <w:t>(八)、产品规划与开发方案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根据硼铁项目建设规划，达产年产品规划设计方案为XXX单位/年。这一方案综合考虑了XXX集团企业的发展战略、产品市场定位、资金筹措能力、产能发展需求、技术条件、销售渠道和策略、管理经验，以及相应的配套设备、人员素质，以及硼铁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硼铁项目采用规模化、流水线生产方式进行布局，秉持“循序渐进、量入而出”的原则。这样的布局有助于提高生产效率，优化生产流程，确保产品质量，同时也有利于实现硼铁项目的可持续发展。</w:t>
      </w:r>
    </w:p>
    <w:p>
      <w:pPr>
        <w:pStyle w:val="Heading2"/>
        <w:ind w:firstLine="560" w:firstLineChars="200"/>
        <w:rPr>
          <w:rFonts w:ascii="仿宋" w:eastAsia="仿宋" w:hAnsi="仿宋" w:cs="仿宋" w:hint="eastAsia"/>
          <w:sz w:val="28"/>
          <w:lang w:eastAsia="zh-CN"/>
        </w:rPr>
      </w:pPr>
      <w:bookmarkStart w:id="18" w:name="_Toc2839"/>
      <w:r>
        <w:rPr>
          <w:rFonts w:ascii="仿宋" w:eastAsia="仿宋" w:hAnsi="仿宋" w:cs="仿宋" w:hint="eastAsia"/>
          <w:sz w:val="28"/>
          <w:lang w:eastAsia="zh-CN"/>
        </w:rPr>
        <w:t>(九)、原材料供应保障</w:t>
      </w:r>
      <w:bookmarkEnd w:id="1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的基础依赖于一系列主要原材料及辅助材料，其中包括Xxx、xxx、xx、xxx、xx等关键成分。为了确保硼铁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硼铁项目对原辅材料高标准的要求。他们拥有强大的生产能力和供应链体系，能够灵活应对市场变化，确保在硼铁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硼铁项目未来扩大生产规模的需求。通过与这些供货商的密切合作，Xxx集团将确保硼铁项目在原材料供应方面具有高度的稳定性和可持续性，为硼铁项目的长期发展打下坚实的基础。这一战略性选择有助于提升硼铁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9" w:name="_Toc13201"/>
      <w:r>
        <w:rPr>
          <w:rFonts w:ascii="仿宋" w:eastAsia="仿宋" w:hAnsi="仿宋" w:cs="仿宋" w:hint="eastAsia"/>
          <w:sz w:val="28"/>
          <w:lang w:eastAsia="zh-CN"/>
        </w:rPr>
        <w:t>(十)、硼铁项目能源消耗分析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硼铁项目能耗概况：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硼铁项目年用电量达到XXX千瓦时，相当于消耗了XX吨标准煤。这一电力需求覆盖了XX硼铁项目的生产、办公以及公用设施等各方面的用电需求。通过合理的电力规划，确保硼铁项目的正常运转。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硼铁项目用水情况：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硼铁项目年总用水量达到XXX立方米，相当于消耗了XX吨标准煤。主要用水包括生产补给水和办公及生活用水。硼铁项目通过连接到xxx产业示范园区的市政管网，实现了对可靠水源的充分利用。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硼铁项目年用电量和总用水量的综合总耗能量（当量值）为XX吨标准煤/年。在达产年，硼铁项目实现了XX吨标准煤/年的综合节能，总节能率达到了XX%。这意味着硼铁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硼铁项目的能源需求和使用情况，还凸显了硼铁项目在能源管理和节能方面所取得的显著成就。通过细致的能耗统计和全面的节能措施，硼铁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0" w:name="_Toc21250"/>
      <w:r>
        <w:rPr>
          <w:rFonts w:ascii="仿宋" w:eastAsia="仿宋" w:hAnsi="仿宋" w:cs="仿宋" w:hint="eastAsia"/>
          <w:sz w:val="28"/>
          <w:lang w:eastAsia="zh-CN"/>
        </w:rPr>
        <w:t>(十一)、环境保护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的规划与设计充分契合xxx产业示范园区的发展方向，遵循了该园区的产业结构调整规划以及国家产业发展政策。我们深刻理解并积极响应国家对产业升级、结构优化的号召，确保硼铁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硼铁项目采取了全面而实际可行的治理措施，针对各类污染物制定了科学有效的控制方案，严格按照国家规定的排放标准执行。通过硼铁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设计中，我们强调了清洁生产的理念，采用了清洁生产工艺，并选择了清洁原材料，以生产环保型产品。同时，我们实施了全面而有效的清洁生产措施，以达到减少和消除污染的目标。在硼铁项目建成投产后，各项环境指标将严格符合国家和地方清洁生产的标准要求，确保硼铁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1" w:name="_Toc8068"/>
      <w:r>
        <w:rPr>
          <w:rFonts w:ascii="仿宋" w:eastAsia="仿宋" w:hAnsi="仿宋" w:cs="仿宋" w:hint="eastAsia"/>
          <w:sz w:val="28"/>
          <w:lang w:eastAsia="zh-CN"/>
        </w:rPr>
        <w:t>(十二)、硼铁项目进度规划与执行</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2" w:name="_Toc6447"/>
      <w:r>
        <w:rPr>
          <w:rFonts w:ascii="仿宋" w:eastAsia="仿宋" w:hAnsi="仿宋" w:cs="仿宋" w:hint="eastAsia"/>
          <w:sz w:val="28"/>
          <w:lang w:eastAsia="zh-CN"/>
        </w:rPr>
        <w:t>(十三)、经济效益分析与投资预估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硼铁项目总投资及资金构成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硼铁项目总投资预计为XXX万元，其中固定资产投资为XXX万元，占硼铁项目总投资的XX%；流动资金为XXX万元，占硼铁项目总投资的XX%。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目前，该硼铁项目的资金筹措阶段由企业自筹，通过内部资金和融资等方式满足硼铁项目启动和实施的资金需求。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硼铁项目预期经济效益规划目标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预期在达产年实现营业收入达XXX万元，总成本费用为XXX万元，税金及附加为XXX万元，实现利润总额为XXX万元，利税总额为XXX万元，税后净利润达XXX万元，达产年纳税总额为XXX万元。在达产年，硼铁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这些预期经济效益规划目标反映了硼铁项目在经济层面的可行性和潜在收益，为硼铁项目的推进和实施提供了有力的经济支持。</w:t>
      </w:r>
    </w:p>
    <w:p>
      <w:pPr>
        <w:pStyle w:val="Heading2"/>
        <w:ind w:firstLine="560" w:firstLineChars="200"/>
        <w:rPr>
          <w:rFonts w:ascii="仿宋" w:eastAsia="仿宋" w:hAnsi="仿宋" w:cs="仿宋" w:hint="eastAsia"/>
          <w:sz w:val="28"/>
          <w:lang w:eastAsia="zh-CN"/>
        </w:rPr>
      </w:pPr>
      <w:bookmarkStart w:id="23" w:name="_Toc12164"/>
      <w:r>
        <w:rPr>
          <w:rFonts w:ascii="仿宋" w:eastAsia="仿宋" w:hAnsi="仿宋" w:cs="仿宋" w:hint="eastAsia"/>
          <w:sz w:val="28"/>
          <w:lang w:eastAsia="zh-CN"/>
        </w:rPr>
        <w:t>(十四)、报告详解与解释</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1、硼铁项目符合政策和示范园区发展需求：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硼铁项目不仅完全符合国家产业发展政策和规划要求，还与XXX产业示范园区及XXX产业示范园区的XX行业布局和结构调整政策相契合。硼铁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2、硼铁项目对示范园区经济的促进作用：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硼铁项目”。这一建设将不仅有力促进XXX产业示范园区的经济发展，创造了XX个就业职位，达产年纳税总额达到XX万元，更将通过硼铁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3、硼铁项目的经济效益和投资回报率：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硼铁项目达产年投资利润率高达XX%，投资利税率达到XX%，全部投资回报率为XX%，而全部投资回收期仅为XX年（含建设期）。这意味着硼铁项目不仅具备强大的盈利能力，同时展现了卓越的抗风险能力，为投资者带来了可观的经济回报，进一步确保了硼铁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硼铁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在经济效益、社会效益、环境保护和清洁生产等方面，本硼铁项目的建设和实施都呈现出积极而可行的前景。</w:t>
      </w:r>
    </w:p>
    <w:p>
      <w:pPr>
        <w:pStyle w:val="Heading1"/>
        <w:ind w:firstLine="560" w:firstLineChars="200"/>
        <w:rPr>
          <w:rFonts w:ascii="仿宋" w:eastAsia="仿宋" w:hAnsi="仿宋" w:cs="仿宋" w:hint="eastAsia"/>
          <w:sz w:val="28"/>
          <w:lang w:eastAsia="zh-CN"/>
        </w:rPr>
      </w:pPr>
      <w:bookmarkStart w:id="24" w:name="_Toc16309"/>
      <w:r>
        <w:rPr>
          <w:rFonts w:ascii="仿宋" w:eastAsia="仿宋" w:hAnsi="仿宋" w:cs="仿宋" w:hint="eastAsia"/>
          <w:sz w:val="28"/>
          <w:lang w:eastAsia="zh-CN"/>
        </w:rPr>
        <w:t>三、背景和必要性研究</w:t>
      </w:r>
      <w:bookmarkEnd w:id="24"/>
    </w:p>
    <w:p>
      <w:pPr>
        <w:pStyle w:val="Heading2"/>
        <w:rPr>
          <w:rFonts w:ascii="仿宋" w:eastAsia="仿宋" w:hAnsi="仿宋" w:cs="仿宋" w:hint="eastAsia"/>
          <w:lang w:eastAsia="zh-CN"/>
        </w:rPr>
      </w:pPr>
      <w:bookmarkStart w:id="25" w:name="_Toc15877"/>
      <w:r>
        <w:rPr>
          <w:rFonts w:ascii="仿宋" w:eastAsia="仿宋" w:hAnsi="仿宋" w:cs="仿宋" w:hint="eastAsia"/>
          <w:lang w:eastAsia="zh-CN"/>
        </w:rPr>
        <w:t>(一)、硼铁项目承办单位背景分析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26" w:name="_Toc32031"/>
      <w:r>
        <w:rPr>
          <w:rFonts w:ascii="仿宋" w:eastAsia="仿宋" w:hAnsi="仿宋" w:cs="仿宋" w:hint="eastAsia"/>
          <w:sz w:val="28"/>
          <w:lang w:eastAsia="zh-CN"/>
        </w:rPr>
        <w:t>(二)、硼铁项目背景分析</w:t>
      </w:r>
      <w:bookmarkEnd w:id="2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硼铁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27" w:name="_Toc32163"/>
      <w:r>
        <w:rPr>
          <w:rFonts w:ascii="仿宋" w:eastAsia="仿宋" w:hAnsi="仿宋" w:cs="仿宋" w:hint="eastAsia"/>
          <w:sz w:val="28"/>
          <w:lang w:eastAsia="zh-CN"/>
        </w:rPr>
        <w:t>四、风险应对评估</w:t>
      </w:r>
      <w:bookmarkEnd w:id="27"/>
    </w:p>
    <w:p>
      <w:pPr>
        <w:pStyle w:val="Heading2"/>
        <w:rPr>
          <w:rFonts w:ascii="仿宋" w:eastAsia="仿宋" w:hAnsi="仿宋" w:cs="仿宋" w:hint="eastAsia"/>
          <w:lang w:eastAsia="zh-CN"/>
        </w:rPr>
      </w:pPr>
      <w:bookmarkStart w:id="28" w:name="_Toc16083"/>
      <w:r>
        <w:rPr>
          <w:rFonts w:ascii="仿宋" w:eastAsia="仿宋" w:hAnsi="仿宋" w:cs="仿宋" w:hint="eastAsia"/>
          <w:lang w:eastAsia="zh-CN"/>
        </w:rPr>
        <w:t>(一)、政策风险分析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实施过程中，政策因素可能对硼铁项目产生一定的影响。为了应对潜在的政策风险，我们将密切关注国家和地方相关政策的变化。与相关政府部门建立良好的沟通渠道，及时获取政策信息，确保硼铁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9" w:name="_Toc32382"/>
      <w:r>
        <w:rPr>
          <w:rFonts w:ascii="仿宋" w:eastAsia="仿宋" w:hAnsi="仿宋" w:cs="仿宋" w:hint="eastAsia"/>
          <w:sz w:val="28"/>
          <w:lang w:eastAsia="zh-CN"/>
        </w:rPr>
        <w:t>(二)、社会风险分析</w:t>
      </w:r>
      <w:bookmarkEnd w:id="2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30" w:name="_Toc4987"/>
      <w:r>
        <w:rPr>
          <w:rFonts w:ascii="仿宋" w:eastAsia="仿宋" w:hAnsi="仿宋" w:cs="仿宋" w:hint="eastAsia"/>
          <w:sz w:val="28"/>
          <w:lang w:eastAsia="zh-CN"/>
        </w:rPr>
        <w:t>(三)、市场风险分析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硼铁项目面临的重要挑战之一。我们将进行全面的市场调研，了解目标市场的需求和竞争格局。同时，制定灵活的市场推广策略，以适应市场变化。建立多层次、多元化的市场渠道，降低单一市场对硼铁项目的风险影响。</w:t>
      </w:r>
    </w:p>
    <w:p>
      <w:pPr>
        <w:pStyle w:val="Heading2"/>
        <w:ind w:firstLine="560" w:firstLineChars="200"/>
        <w:rPr>
          <w:rFonts w:ascii="仿宋" w:eastAsia="仿宋" w:hAnsi="仿宋" w:cs="仿宋" w:hint="eastAsia"/>
          <w:sz w:val="28"/>
          <w:lang w:eastAsia="zh-CN"/>
        </w:rPr>
      </w:pPr>
      <w:bookmarkStart w:id="31" w:name="_Toc32636"/>
      <w:r>
        <w:rPr>
          <w:rFonts w:ascii="仿宋" w:eastAsia="仿宋" w:hAnsi="仿宋" w:cs="仿宋" w:hint="eastAsia"/>
          <w:sz w:val="28"/>
          <w:lang w:eastAsia="zh-CN"/>
        </w:rPr>
        <w:t>(四)、资金风险分析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硼铁项目成功实施的基础。我们将建立健全的资金管理制度，定期进行资金流量分析，确保硼铁项目运营资金的充足。与金融机构建立良好的合作关系，提前制定应对资金紧张的预案，以确保硼铁项目的资金安全。</w:t>
      </w:r>
    </w:p>
    <w:p>
      <w:pPr>
        <w:pStyle w:val="Heading2"/>
        <w:ind w:firstLine="560" w:firstLineChars="200"/>
        <w:rPr>
          <w:rFonts w:ascii="仿宋" w:eastAsia="仿宋" w:hAnsi="仿宋" w:cs="仿宋" w:hint="eastAsia"/>
          <w:sz w:val="28"/>
          <w:lang w:eastAsia="zh-CN"/>
        </w:rPr>
      </w:pPr>
      <w:bookmarkStart w:id="32" w:name="_Toc1470"/>
      <w:r>
        <w:rPr>
          <w:rFonts w:ascii="仿宋" w:eastAsia="仿宋" w:hAnsi="仿宋" w:cs="仿宋" w:hint="eastAsia"/>
          <w:sz w:val="28"/>
          <w:lang w:eastAsia="zh-CN"/>
        </w:rPr>
        <w:t>(五)、技术风险分析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技术风险是硼铁项目实施中不可避免的挑战。我们将进行全面的技术评估，确保所采用的技术方案是成熟、可行的。与专业技术团队建立良好的合作关系，及时解决技术难题，确保硼铁项目按计划进行。</w:t>
      </w:r>
    </w:p>
    <w:p>
      <w:pPr>
        <w:pStyle w:val="Heading2"/>
        <w:ind w:firstLine="560" w:firstLineChars="200"/>
        <w:rPr>
          <w:rFonts w:ascii="仿宋" w:eastAsia="仿宋" w:hAnsi="仿宋" w:cs="仿宋" w:hint="eastAsia"/>
          <w:sz w:val="28"/>
          <w:lang w:eastAsia="zh-CN"/>
        </w:rPr>
      </w:pPr>
      <w:bookmarkStart w:id="33" w:name="_Toc29336"/>
      <w:r>
        <w:rPr>
          <w:rFonts w:ascii="仿宋" w:eastAsia="仿宋" w:hAnsi="仿宋" w:cs="仿宋" w:hint="eastAsia"/>
          <w:sz w:val="28"/>
          <w:lang w:eastAsia="zh-CN"/>
        </w:rPr>
        <w:t>(六)、财务风险分析</w:t>
      </w:r>
      <w:bookmarkEnd w:id="33"/>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财务风险是硼铁项目运营中需要高度重视的方面。我们将建立健全的财务管理体系，严格执行财务制度。通过多元化投资，降低财务风险集中度。及时调整财务战略，确保硼铁项目财务运作的健康发展。</w:t>
      </w:r>
    </w:p>
    <w:p>
      <w:pPr>
        <w:pStyle w:val="Heading2"/>
        <w:ind w:firstLine="560" w:firstLineChars="200"/>
        <w:rPr>
          <w:rFonts w:ascii="仿宋" w:eastAsia="仿宋" w:hAnsi="仿宋" w:cs="仿宋" w:hint="eastAsia"/>
          <w:sz w:val="28"/>
          <w:lang w:eastAsia="zh-CN"/>
        </w:rPr>
      </w:pPr>
      <w:bookmarkStart w:id="34" w:name="_Toc20952"/>
      <w:r>
        <w:rPr>
          <w:rFonts w:ascii="仿宋" w:eastAsia="仿宋" w:hAnsi="仿宋" w:cs="仿宋" w:hint="eastAsia"/>
          <w:sz w:val="28"/>
          <w:lang w:eastAsia="zh-CN"/>
        </w:rPr>
        <w:t>(七)、管理风险分析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硼铁项目进度管理等方面。我们将通过建设高效的管理团队，提升管理水平。建立科学的硼铁项目管理体系，确保硼铁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35" w:name="_Toc5284"/>
      <w:r>
        <w:rPr>
          <w:rFonts w:ascii="仿宋" w:eastAsia="仿宋" w:hAnsi="仿宋" w:cs="仿宋" w:hint="eastAsia"/>
          <w:sz w:val="28"/>
          <w:lang w:eastAsia="zh-CN"/>
        </w:rPr>
        <w:t>(八)、其它风险分析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实施中可能还存在其他各种意外风险，我们将建立综合的风险管理机制，及时评估、响应和应对各类潜在风险。通过建设风险管理团队，提高应对不确定性的能力。灵活调整硼铁项目计划，确保硼铁项目始终处于可控的状态。</w:t>
      </w:r>
    </w:p>
    <w:p>
      <w:pPr>
        <w:pStyle w:val="Heading1"/>
        <w:ind w:firstLine="560" w:firstLineChars="200"/>
        <w:rPr>
          <w:rFonts w:ascii="仿宋" w:eastAsia="仿宋" w:hAnsi="仿宋" w:cs="仿宋" w:hint="eastAsia"/>
          <w:sz w:val="28"/>
          <w:lang w:eastAsia="zh-CN"/>
        </w:rPr>
      </w:pPr>
      <w:bookmarkStart w:id="36" w:name="_Toc29897"/>
      <w:r>
        <w:rPr>
          <w:rFonts w:ascii="仿宋" w:eastAsia="仿宋" w:hAnsi="仿宋" w:cs="仿宋" w:hint="eastAsia"/>
          <w:sz w:val="28"/>
          <w:lang w:eastAsia="zh-CN"/>
        </w:rPr>
        <w:t>五、硼铁项目收尾与总结</w:t>
      </w:r>
      <w:bookmarkEnd w:id="36"/>
    </w:p>
    <w:p>
      <w:pPr>
        <w:pStyle w:val="Heading2"/>
        <w:rPr>
          <w:rFonts w:ascii="仿宋" w:eastAsia="仿宋" w:hAnsi="仿宋" w:cs="仿宋" w:hint="eastAsia"/>
          <w:lang w:eastAsia="zh-CN"/>
        </w:rPr>
      </w:pPr>
      <w:bookmarkStart w:id="37" w:name="_Toc15404"/>
      <w:r>
        <w:rPr>
          <w:rFonts w:ascii="仿宋" w:eastAsia="仿宋" w:hAnsi="仿宋" w:cs="仿宋" w:hint="eastAsia"/>
          <w:lang w:eastAsia="zh-CN"/>
        </w:rPr>
        <w:t>(一)、硼铁项目总结与经验分享</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在硼铁项目总结与经验分享的关键阶段，团队的聚焦点在于全面审视硼铁项目的全过程，深度剖析成功与不足。这一过程是对已走过的道路的深刻反思，也是为未来的探索提供经验积累的宝贵机会。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硼铁项目目标与成果评估：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https://d.book118.com/866010121155010102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C0C1E"/>
    <w:rsid w:val="2CCA2C19"/>
    <w:rsid w:val="494C0C1E"/>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6601012115501010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2024-01-25T20:40:00Z</dcterms:created>
  <dcterms:modified xsi:type="dcterms:W3CDTF">2024-01-25T20:40:10Z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67973EC32AB641D092C1EDCDC50B1C3F_11</vt:lpwstr>
  </property>
  <property fmtid="{D5CDD505-2E9C-101B-9397-08002B2CF9AE}" pid="3" name="KSOProductBuildVer">
    <vt:lpwstr>2052-12.1.0.16120</vt:lpwstr>
  </property>
</Properties>
</file>