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注射剂类药品项目发展计划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89" w:history="1">
        <w:r>
          <w:rPr>
            <w:rFonts w:ascii="仿宋" w:eastAsia="仿宋" w:hAnsi="仿宋" w:cs="仿宋" w:hint="eastAsia"/>
            <w:lang w:eastAsia="zh-CN"/>
          </w:rPr>
          <w:t>序言</w:t>
        </w:r>
        <w:r>
          <w:tab/>
        </w:r>
        <w:r>
          <w:fldChar w:fldCharType="begin"/>
        </w:r>
        <w:r>
          <w:instrText xml:space="preserve"> PAGEREF _Toc11689 \h </w:instrText>
        </w:r>
        <w:r>
          <w:fldChar w:fldCharType="separate"/>
        </w:r>
        <w:r>
          <w:t>3</w:t>
        </w:r>
        <w:r>
          <w:fldChar w:fldCharType="end"/>
        </w:r>
      </w:hyperlink>
    </w:p>
    <w:p>
      <w:pPr>
        <w:pStyle w:val="TOC1"/>
        <w:tabs>
          <w:tab w:val="right" w:leader="dot" w:pos="8306"/>
        </w:tabs>
      </w:pPr>
      <w:hyperlink w:anchor="_Toc18667" w:history="1">
        <w:r>
          <w:rPr>
            <w:rFonts w:ascii="仿宋" w:eastAsia="仿宋" w:hAnsi="仿宋" w:cs="仿宋" w:hint="eastAsia"/>
            <w:lang w:eastAsia="zh-CN"/>
          </w:rPr>
          <w:t>一、背景和必要性研究</w:t>
        </w:r>
        <w:r>
          <w:tab/>
        </w:r>
        <w:r>
          <w:fldChar w:fldCharType="begin"/>
        </w:r>
        <w:r>
          <w:instrText xml:space="preserve"> PAGEREF _Toc18667 \h </w:instrText>
        </w:r>
        <w:r>
          <w:fldChar w:fldCharType="separate"/>
        </w:r>
        <w:r>
          <w:t>3</w:t>
        </w:r>
        <w:r>
          <w:fldChar w:fldCharType="end"/>
        </w:r>
      </w:hyperlink>
    </w:p>
    <w:p>
      <w:pPr>
        <w:pStyle w:val="TOC2"/>
        <w:tabs>
          <w:tab w:val="right" w:leader="dot" w:pos="8306"/>
        </w:tabs>
      </w:pPr>
      <w:hyperlink w:anchor="_Toc18148" w:history="1">
        <w:r>
          <w:rPr>
            <w:rFonts w:ascii="仿宋" w:eastAsia="仿宋" w:hAnsi="仿宋" w:cs="仿宋" w:hint="eastAsia"/>
            <w:lang w:eastAsia="zh-CN"/>
          </w:rPr>
          <w:t>(一)、注射剂类药品项目承办单位背景分析</w:t>
        </w:r>
        <w:r>
          <w:tab/>
        </w:r>
        <w:r>
          <w:fldChar w:fldCharType="begin"/>
        </w:r>
        <w:r>
          <w:instrText xml:space="preserve"> PAGEREF _Toc18148 \h </w:instrText>
        </w:r>
        <w:r>
          <w:fldChar w:fldCharType="separate"/>
        </w:r>
        <w:r>
          <w:t>3</w:t>
        </w:r>
        <w:r>
          <w:fldChar w:fldCharType="end"/>
        </w:r>
      </w:hyperlink>
    </w:p>
    <w:p>
      <w:pPr>
        <w:pStyle w:val="TOC2"/>
        <w:tabs>
          <w:tab w:val="right" w:leader="dot" w:pos="8306"/>
        </w:tabs>
      </w:pPr>
      <w:hyperlink w:anchor="_Toc9904" w:history="1">
        <w:r>
          <w:rPr>
            <w:rFonts w:ascii="仿宋" w:eastAsia="仿宋" w:hAnsi="仿宋" w:cs="仿宋" w:hint="eastAsia"/>
            <w:lang w:eastAsia="zh-CN"/>
          </w:rPr>
          <w:t>(二)、注射剂类药品项目背景分析</w:t>
        </w:r>
        <w:r>
          <w:tab/>
        </w:r>
        <w:r>
          <w:fldChar w:fldCharType="begin"/>
        </w:r>
        <w:r>
          <w:instrText xml:space="preserve"> PAGEREF _Toc9904 \h </w:instrText>
        </w:r>
        <w:r>
          <w:fldChar w:fldCharType="separate"/>
        </w:r>
        <w:r>
          <w:t>4</w:t>
        </w:r>
        <w:r>
          <w:fldChar w:fldCharType="end"/>
        </w:r>
      </w:hyperlink>
    </w:p>
    <w:p>
      <w:pPr>
        <w:pStyle w:val="TOC1"/>
        <w:tabs>
          <w:tab w:val="right" w:leader="dot" w:pos="8306"/>
        </w:tabs>
      </w:pPr>
      <w:hyperlink w:anchor="_Toc24404" w:history="1">
        <w:r>
          <w:rPr>
            <w:rFonts w:ascii="仿宋" w:eastAsia="仿宋" w:hAnsi="仿宋" w:cs="仿宋" w:hint="eastAsia"/>
            <w:lang w:eastAsia="zh-CN"/>
          </w:rPr>
          <w:t>二、后期运营与管理</w:t>
        </w:r>
        <w:r>
          <w:tab/>
        </w:r>
        <w:r>
          <w:fldChar w:fldCharType="begin"/>
        </w:r>
        <w:r>
          <w:instrText xml:space="preserve"> PAGEREF _Toc24404 \h </w:instrText>
        </w:r>
        <w:r>
          <w:fldChar w:fldCharType="separate"/>
        </w:r>
        <w:r>
          <w:t>5</w:t>
        </w:r>
        <w:r>
          <w:fldChar w:fldCharType="end"/>
        </w:r>
      </w:hyperlink>
    </w:p>
    <w:p>
      <w:pPr>
        <w:pStyle w:val="TOC2"/>
        <w:tabs>
          <w:tab w:val="right" w:leader="dot" w:pos="8306"/>
        </w:tabs>
      </w:pPr>
      <w:hyperlink w:anchor="_Toc15803" w:history="1">
        <w:r>
          <w:rPr>
            <w:rFonts w:ascii="仿宋" w:eastAsia="仿宋" w:hAnsi="仿宋" w:cs="仿宋" w:hint="eastAsia"/>
            <w:lang w:eastAsia="zh-CN"/>
          </w:rPr>
          <w:t>(一)、注射剂类药品项目运营管理机制</w:t>
        </w:r>
        <w:r>
          <w:tab/>
        </w:r>
        <w:r>
          <w:fldChar w:fldCharType="begin"/>
        </w:r>
        <w:r>
          <w:instrText xml:space="preserve"> PAGEREF _Toc15803 \h </w:instrText>
        </w:r>
        <w:r>
          <w:fldChar w:fldCharType="separate"/>
        </w:r>
        <w:r>
          <w:t>5</w:t>
        </w:r>
        <w:r>
          <w:fldChar w:fldCharType="end"/>
        </w:r>
      </w:hyperlink>
    </w:p>
    <w:p>
      <w:pPr>
        <w:pStyle w:val="TOC2"/>
        <w:tabs>
          <w:tab w:val="right" w:leader="dot" w:pos="8306"/>
        </w:tabs>
      </w:pPr>
      <w:hyperlink w:anchor="_Toc6203" w:history="1">
        <w:r>
          <w:rPr>
            <w:rFonts w:ascii="仿宋" w:eastAsia="仿宋" w:hAnsi="仿宋" w:cs="仿宋" w:hint="eastAsia"/>
            <w:lang w:eastAsia="zh-CN"/>
          </w:rPr>
          <w:t>(二)、人员培训与知识转移</w:t>
        </w:r>
        <w:r>
          <w:tab/>
        </w:r>
        <w:r>
          <w:fldChar w:fldCharType="begin"/>
        </w:r>
        <w:r>
          <w:instrText xml:space="preserve"> PAGEREF _Toc6203 \h </w:instrText>
        </w:r>
        <w:r>
          <w:fldChar w:fldCharType="separate"/>
        </w:r>
        <w:r>
          <w:t>6</w:t>
        </w:r>
        <w:r>
          <w:fldChar w:fldCharType="end"/>
        </w:r>
      </w:hyperlink>
    </w:p>
    <w:p>
      <w:pPr>
        <w:pStyle w:val="TOC2"/>
        <w:tabs>
          <w:tab w:val="right" w:leader="dot" w:pos="8306"/>
        </w:tabs>
      </w:pPr>
      <w:hyperlink w:anchor="_Toc15248" w:history="1">
        <w:r>
          <w:rPr>
            <w:rFonts w:ascii="仿宋" w:eastAsia="仿宋" w:hAnsi="仿宋" w:cs="仿宋" w:hint="eastAsia"/>
            <w:lang w:eastAsia="zh-CN"/>
          </w:rPr>
          <w:t>(三)、设备维护与保养</w:t>
        </w:r>
        <w:r>
          <w:tab/>
        </w:r>
        <w:r>
          <w:fldChar w:fldCharType="begin"/>
        </w:r>
        <w:r>
          <w:instrText xml:space="preserve"> PAGEREF _Toc15248 \h </w:instrText>
        </w:r>
        <w:r>
          <w:fldChar w:fldCharType="separate"/>
        </w:r>
        <w:r>
          <w:t>7</w:t>
        </w:r>
        <w:r>
          <w:fldChar w:fldCharType="end"/>
        </w:r>
      </w:hyperlink>
    </w:p>
    <w:p>
      <w:pPr>
        <w:pStyle w:val="TOC2"/>
        <w:tabs>
          <w:tab w:val="right" w:leader="dot" w:pos="8306"/>
        </w:tabs>
      </w:pPr>
      <w:hyperlink w:anchor="_Toc15685" w:history="1">
        <w:r>
          <w:rPr>
            <w:rFonts w:ascii="仿宋" w:eastAsia="仿宋" w:hAnsi="仿宋" w:cs="仿宋" w:hint="eastAsia"/>
            <w:lang w:eastAsia="zh-CN"/>
          </w:rPr>
          <w:t>(四)、定期检查与评估</w:t>
        </w:r>
        <w:r>
          <w:tab/>
        </w:r>
        <w:r>
          <w:fldChar w:fldCharType="begin"/>
        </w:r>
        <w:r>
          <w:instrText xml:space="preserve"> PAGEREF _Toc15685 \h </w:instrText>
        </w:r>
        <w:r>
          <w:fldChar w:fldCharType="separate"/>
        </w:r>
        <w:r>
          <w:t>7</w:t>
        </w:r>
        <w:r>
          <w:fldChar w:fldCharType="end"/>
        </w:r>
      </w:hyperlink>
    </w:p>
    <w:p>
      <w:pPr>
        <w:pStyle w:val="TOC1"/>
        <w:tabs>
          <w:tab w:val="right" w:leader="dot" w:pos="8306"/>
        </w:tabs>
      </w:pPr>
      <w:hyperlink w:anchor="_Toc10357" w:history="1">
        <w:r>
          <w:rPr>
            <w:rFonts w:ascii="仿宋" w:eastAsia="仿宋" w:hAnsi="仿宋" w:cs="仿宋" w:hint="eastAsia"/>
            <w:lang w:eastAsia="zh-CN"/>
          </w:rPr>
          <w:t>三、工程设计说明</w:t>
        </w:r>
        <w:r>
          <w:tab/>
        </w:r>
        <w:r>
          <w:fldChar w:fldCharType="begin"/>
        </w:r>
        <w:r>
          <w:instrText xml:space="preserve"> PAGEREF _Toc10357 \h </w:instrText>
        </w:r>
        <w:r>
          <w:fldChar w:fldCharType="separate"/>
        </w:r>
        <w:r>
          <w:t>8</w:t>
        </w:r>
        <w:r>
          <w:fldChar w:fldCharType="end"/>
        </w:r>
      </w:hyperlink>
    </w:p>
    <w:p>
      <w:pPr>
        <w:pStyle w:val="TOC2"/>
        <w:tabs>
          <w:tab w:val="right" w:leader="dot" w:pos="8306"/>
        </w:tabs>
      </w:pPr>
      <w:hyperlink w:anchor="_Toc15276" w:history="1">
        <w:r>
          <w:rPr>
            <w:rFonts w:ascii="仿宋" w:eastAsia="仿宋" w:hAnsi="仿宋" w:cs="仿宋" w:hint="eastAsia"/>
            <w:lang w:eastAsia="zh-CN"/>
          </w:rPr>
          <w:t>(一)、建筑工程设计原则</w:t>
        </w:r>
        <w:r>
          <w:tab/>
        </w:r>
        <w:r>
          <w:fldChar w:fldCharType="begin"/>
        </w:r>
        <w:r>
          <w:instrText xml:space="preserve"> PAGEREF _Toc15276 \h </w:instrText>
        </w:r>
        <w:r>
          <w:fldChar w:fldCharType="separate"/>
        </w:r>
        <w:r>
          <w:t>8</w:t>
        </w:r>
        <w:r>
          <w:fldChar w:fldCharType="end"/>
        </w:r>
      </w:hyperlink>
    </w:p>
    <w:p>
      <w:pPr>
        <w:pStyle w:val="TOC2"/>
        <w:tabs>
          <w:tab w:val="right" w:leader="dot" w:pos="8306"/>
        </w:tabs>
      </w:pPr>
      <w:hyperlink w:anchor="_Toc21155" w:history="1">
        <w:r>
          <w:rPr>
            <w:rFonts w:ascii="仿宋" w:eastAsia="仿宋" w:hAnsi="仿宋" w:cs="仿宋" w:hint="eastAsia"/>
            <w:lang w:eastAsia="zh-CN"/>
          </w:rPr>
          <w:t>(二)、注射剂类药品项目工程建设标准规范</w:t>
        </w:r>
        <w:r>
          <w:tab/>
        </w:r>
        <w:r>
          <w:fldChar w:fldCharType="begin"/>
        </w:r>
        <w:r>
          <w:instrText xml:space="preserve"> PAGEREF _Toc21155 \h </w:instrText>
        </w:r>
        <w:r>
          <w:fldChar w:fldCharType="separate"/>
        </w:r>
        <w:r>
          <w:t>8</w:t>
        </w:r>
        <w:r>
          <w:fldChar w:fldCharType="end"/>
        </w:r>
      </w:hyperlink>
    </w:p>
    <w:p>
      <w:pPr>
        <w:pStyle w:val="TOC2"/>
        <w:tabs>
          <w:tab w:val="right" w:leader="dot" w:pos="8306"/>
        </w:tabs>
      </w:pPr>
      <w:hyperlink w:anchor="_Toc28443" w:history="1">
        <w:r>
          <w:rPr>
            <w:rFonts w:ascii="仿宋" w:eastAsia="仿宋" w:hAnsi="仿宋" w:cs="仿宋" w:hint="eastAsia"/>
            <w:lang w:eastAsia="zh-CN"/>
          </w:rPr>
          <w:t>(三)、注射剂类药品项目总平面设计要求</w:t>
        </w:r>
        <w:r>
          <w:tab/>
        </w:r>
        <w:r>
          <w:fldChar w:fldCharType="begin"/>
        </w:r>
        <w:r>
          <w:instrText xml:space="preserve"> PAGEREF _Toc28443 \h </w:instrText>
        </w:r>
        <w:r>
          <w:fldChar w:fldCharType="separate"/>
        </w:r>
        <w:r>
          <w:t>8</w:t>
        </w:r>
        <w:r>
          <w:fldChar w:fldCharType="end"/>
        </w:r>
      </w:hyperlink>
    </w:p>
    <w:p>
      <w:pPr>
        <w:pStyle w:val="TOC2"/>
        <w:tabs>
          <w:tab w:val="right" w:leader="dot" w:pos="8306"/>
        </w:tabs>
      </w:pPr>
      <w:hyperlink w:anchor="_Toc15367" w:history="1">
        <w:r>
          <w:rPr>
            <w:rFonts w:ascii="仿宋" w:eastAsia="仿宋" w:hAnsi="仿宋" w:cs="仿宋" w:hint="eastAsia"/>
            <w:lang w:eastAsia="zh-CN"/>
          </w:rPr>
          <w:t>(四)、建筑设计规范和标准</w:t>
        </w:r>
        <w:r>
          <w:tab/>
        </w:r>
        <w:r>
          <w:fldChar w:fldCharType="begin"/>
        </w:r>
        <w:r>
          <w:instrText xml:space="preserve"> PAGEREF _Toc15367 \h </w:instrText>
        </w:r>
        <w:r>
          <w:fldChar w:fldCharType="separate"/>
        </w:r>
        <w:r>
          <w:t>8</w:t>
        </w:r>
        <w:r>
          <w:fldChar w:fldCharType="end"/>
        </w:r>
      </w:hyperlink>
    </w:p>
    <w:p>
      <w:pPr>
        <w:pStyle w:val="TOC2"/>
        <w:tabs>
          <w:tab w:val="right" w:leader="dot" w:pos="8306"/>
        </w:tabs>
      </w:pPr>
      <w:hyperlink w:anchor="_Toc23289" w:history="1">
        <w:r>
          <w:rPr>
            <w:rFonts w:ascii="仿宋" w:eastAsia="仿宋" w:hAnsi="仿宋" w:cs="仿宋" w:hint="eastAsia"/>
            <w:lang w:eastAsia="zh-CN"/>
          </w:rPr>
          <w:t>(五)、土建工程设计年限及安全等级</w:t>
        </w:r>
        <w:r>
          <w:tab/>
        </w:r>
        <w:r>
          <w:fldChar w:fldCharType="begin"/>
        </w:r>
        <w:r>
          <w:instrText xml:space="preserve"> PAGEREF _Toc23289 \h </w:instrText>
        </w:r>
        <w:r>
          <w:fldChar w:fldCharType="separate"/>
        </w:r>
        <w:r>
          <w:t>9</w:t>
        </w:r>
        <w:r>
          <w:fldChar w:fldCharType="end"/>
        </w:r>
      </w:hyperlink>
    </w:p>
    <w:p>
      <w:pPr>
        <w:pStyle w:val="TOC2"/>
        <w:tabs>
          <w:tab w:val="right" w:leader="dot" w:pos="8306"/>
        </w:tabs>
      </w:pPr>
      <w:hyperlink w:anchor="_Toc26355" w:history="1">
        <w:r>
          <w:rPr>
            <w:rFonts w:ascii="仿宋" w:eastAsia="仿宋" w:hAnsi="仿宋" w:cs="仿宋" w:hint="eastAsia"/>
            <w:lang w:eastAsia="zh-CN"/>
          </w:rPr>
          <w:t>(六)、建筑工程设计总体要求</w:t>
        </w:r>
        <w:r>
          <w:tab/>
        </w:r>
        <w:r>
          <w:fldChar w:fldCharType="begin"/>
        </w:r>
        <w:r>
          <w:instrText xml:space="preserve"> PAGEREF _Toc26355 \h </w:instrText>
        </w:r>
        <w:r>
          <w:fldChar w:fldCharType="separate"/>
        </w:r>
        <w:r>
          <w:t>9</w:t>
        </w:r>
        <w:r>
          <w:fldChar w:fldCharType="end"/>
        </w:r>
      </w:hyperlink>
    </w:p>
    <w:p>
      <w:pPr>
        <w:pStyle w:val="TOC1"/>
        <w:tabs>
          <w:tab w:val="right" w:leader="dot" w:pos="8306"/>
        </w:tabs>
      </w:pPr>
      <w:hyperlink w:anchor="_Toc23239" w:history="1">
        <w:r>
          <w:rPr>
            <w:rFonts w:ascii="仿宋" w:eastAsia="仿宋" w:hAnsi="仿宋" w:cs="仿宋" w:hint="eastAsia"/>
            <w:lang w:eastAsia="zh-CN"/>
          </w:rPr>
          <w:t>四、建设规划分析</w:t>
        </w:r>
        <w:r>
          <w:tab/>
        </w:r>
        <w:r>
          <w:fldChar w:fldCharType="begin"/>
        </w:r>
        <w:r>
          <w:instrText xml:space="preserve"> PAGEREF _Toc23239 \h </w:instrText>
        </w:r>
        <w:r>
          <w:fldChar w:fldCharType="separate"/>
        </w:r>
        <w:r>
          <w:t>9</w:t>
        </w:r>
        <w:r>
          <w:fldChar w:fldCharType="end"/>
        </w:r>
      </w:hyperlink>
    </w:p>
    <w:p>
      <w:pPr>
        <w:pStyle w:val="TOC2"/>
        <w:tabs>
          <w:tab w:val="right" w:leader="dot" w:pos="8306"/>
        </w:tabs>
      </w:pPr>
      <w:hyperlink w:anchor="_Toc368" w:history="1">
        <w:r>
          <w:rPr>
            <w:rFonts w:ascii="仿宋" w:eastAsia="仿宋" w:hAnsi="仿宋" w:cs="仿宋" w:hint="eastAsia"/>
            <w:lang w:eastAsia="zh-CN"/>
          </w:rPr>
          <w:t>(一)、产品规划</w:t>
        </w:r>
        <w:r>
          <w:tab/>
        </w:r>
        <w:r>
          <w:fldChar w:fldCharType="begin"/>
        </w:r>
        <w:r>
          <w:instrText xml:space="preserve"> PAGEREF _Toc368 \h </w:instrText>
        </w:r>
        <w:r>
          <w:fldChar w:fldCharType="separate"/>
        </w:r>
        <w:r>
          <w:t>9</w:t>
        </w:r>
        <w:r>
          <w:fldChar w:fldCharType="end"/>
        </w:r>
      </w:hyperlink>
    </w:p>
    <w:p>
      <w:pPr>
        <w:pStyle w:val="TOC2"/>
        <w:tabs>
          <w:tab w:val="right" w:leader="dot" w:pos="8306"/>
        </w:tabs>
      </w:pPr>
      <w:hyperlink w:anchor="_Toc27318" w:history="1">
        <w:r>
          <w:rPr>
            <w:rFonts w:ascii="仿宋" w:eastAsia="仿宋" w:hAnsi="仿宋" w:cs="仿宋" w:hint="eastAsia"/>
            <w:lang w:eastAsia="zh-CN"/>
          </w:rPr>
          <w:t>(二)、建设规模</w:t>
        </w:r>
        <w:r>
          <w:tab/>
        </w:r>
        <w:r>
          <w:fldChar w:fldCharType="begin"/>
        </w:r>
        <w:r>
          <w:instrText xml:space="preserve"> PAGEREF _Toc27318 \h </w:instrText>
        </w:r>
        <w:r>
          <w:fldChar w:fldCharType="separate"/>
        </w:r>
        <w:r>
          <w:t>10</w:t>
        </w:r>
        <w:r>
          <w:fldChar w:fldCharType="end"/>
        </w:r>
      </w:hyperlink>
    </w:p>
    <w:p>
      <w:pPr>
        <w:pStyle w:val="TOC1"/>
        <w:tabs>
          <w:tab w:val="right" w:leader="dot" w:pos="8306"/>
        </w:tabs>
      </w:pPr>
      <w:hyperlink w:anchor="_Toc11284" w:history="1">
        <w:r>
          <w:rPr>
            <w:rFonts w:ascii="仿宋" w:eastAsia="仿宋" w:hAnsi="仿宋" w:cs="仿宋" w:hint="eastAsia"/>
            <w:lang w:eastAsia="zh-CN"/>
          </w:rPr>
          <w:t>五、合作伙伴关系管理</w:t>
        </w:r>
        <w:r>
          <w:tab/>
        </w:r>
        <w:r>
          <w:fldChar w:fldCharType="begin"/>
        </w:r>
        <w:r>
          <w:instrText xml:space="preserve"> PAGEREF _Toc11284 \h </w:instrText>
        </w:r>
        <w:r>
          <w:fldChar w:fldCharType="separate"/>
        </w:r>
        <w:r>
          <w:t>11</w:t>
        </w:r>
        <w:r>
          <w:fldChar w:fldCharType="end"/>
        </w:r>
      </w:hyperlink>
    </w:p>
    <w:p>
      <w:pPr>
        <w:pStyle w:val="TOC2"/>
        <w:tabs>
          <w:tab w:val="right" w:leader="dot" w:pos="8306"/>
        </w:tabs>
      </w:pPr>
      <w:hyperlink w:anchor="_Toc29086" w:history="1">
        <w:r>
          <w:rPr>
            <w:rFonts w:ascii="仿宋" w:eastAsia="仿宋" w:hAnsi="仿宋" w:cs="仿宋" w:hint="eastAsia"/>
            <w:lang w:eastAsia="zh-CN"/>
          </w:rPr>
          <w:t>(一)、合作伙伴选择与评估</w:t>
        </w:r>
        <w:r>
          <w:tab/>
        </w:r>
        <w:r>
          <w:fldChar w:fldCharType="begin"/>
        </w:r>
        <w:r>
          <w:instrText xml:space="preserve"> PAGEREF _Toc29086 \h </w:instrText>
        </w:r>
        <w:r>
          <w:fldChar w:fldCharType="separate"/>
        </w:r>
        <w:r>
          <w:t>11</w:t>
        </w:r>
        <w:r>
          <w:fldChar w:fldCharType="end"/>
        </w:r>
      </w:hyperlink>
    </w:p>
    <w:p>
      <w:pPr>
        <w:pStyle w:val="TOC2"/>
        <w:tabs>
          <w:tab w:val="right" w:leader="dot" w:pos="8306"/>
        </w:tabs>
      </w:pPr>
      <w:hyperlink w:anchor="_Toc16514" w:history="1">
        <w:r>
          <w:rPr>
            <w:rFonts w:ascii="仿宋" w:eastAsia="仿宋" w:hAnsi="仿宋" w:cs="仿宋" w:hint="eastAsia"/>
            <w:lang w:eastAsia="zh-CN"/>
          </w:rPr>
          <w:t>(二)、合作伙伴协议与合同管理</w:t>
        </w:r>
        <w:r>
          <w:tab/>
        </w:r>
        <w:r>
          <w:fldChar w:fldCharType="begin"/>
        </w:r>
        <w:r>
          <w:instrText xml:space="preserve"> PAGEREF _Toc16514 \h </w:instrText>
        </w:r>
        <w:r>
          <w:fldChar w:fldCharType="separate"/>
        </w:r>
        <w:r>
          <w:t>12</w:t>
        </w:r>
        <w:r>
          <w:fldChar w:fldCharType="end"/>
        </w:r>
      </w:hyperlink>
    </w:p>
    <w:p>
      <w:pPr>
        <w:pStyle w:val="TOC2"/>
        <w:tabs>
          <w:tab w:val="right" w:leader="dot" w:pos="8306"/>
        </w:tabs>
      </w:pPr>
      <w:hyperlink w:anchor="_Toc32765" w:history="1">
        <w:r>
          <w:rPr>
            <w:rFonts w:ascii="仿宋" w:eastAsia="仿宋" w:hAnsi="仿宋" w:cs="仿宋" w:hint="eastAsia"/>
            <w:lang w:eastAsia="zh-CN"/>
          </w:rPr>
          <w:t>(三)、风险共担与利益共享机制</w:t>
        </w:r>
        <w:r>
          <w:tab/>
        </w:r>
        <w:r>
          <w:fldChar w:fldCharType="begin"/>
        </w:r>
        <w:r>
          <w:instrText xml:space="preserve"> PAGEREF _Toc32765 \h </w:instrText>
        </w:r>
        <w:r>
          <w:fldChar w:fldCharType="separate"/>
        </w:r>
        <w:r>
          <w:t>13</w:t>
        </w:r>
        <w:r>
          <w:fldChar w:fldCharType="end"/>
        </w:r>
      </w:hyperlink>
    </w:p>
    <w:p>
      <w:pPr>
        <w:pStyle w:val="TOC2"/>
        <w:tabs>
          <w:tab w:val="right" w:leader="dot" w:pos="8306"/>
        </w:tabs>
      </w:pPr>
      <w:hyperlink w:anchor="_Toc23814" w:history="1">
        <w:r>
          <w:rPr>
            <w:rFonts w:ascii="仿宋" w:eastAsia="仿宋" w:hAnsi="仿宋" w:cs="仿宋" w:hint="eastAsia"/>
            <w:lang w:eastAsia="zh-CN"/>
          </w:rPr>
          <w:t>(四)、定期合作评估与调整</w:t>
        </w:r>
        <w:r>
          <w:tab/>
        </w:r>
        <w:r>
          <w:fldChar w:fldCharType="begin"/>
        </w:r>
        <w:r>
          <w:instrText xml:space="preserve"> PAGEREF _Toc23814 \h </w:instrText>
        </w:r>
        <w:r>
          <w:fldChar w:fldCharType="separate"/>
        </w:r>
        <w:r>
          <w:t>14</w:t>
        </w:r>
        <w:r>
          <w:fldChar w:fldCharType="end"/>
        </w:r>
      </w:hyperlink>
    </w:p>
    <w:p>
      <w:pPr>
        <w:pStyle w:val="TOC1"/>
        <w:tabs>
          <w:tab w:val="right" w:leader="dot" w:pos="8306"/>
        </w:tabs>
      </w:pPr>
      <w:hyperlink w:anchor="_Toc21420" w:history="1">
        <w:r>
          <w:rPr>
            <w:rFonts w:ascii="仿宋" w:eastAsia="仿宋" w:hAnsi="仿宋" w:cs="仿宋" w:hint="eastAsia"/>
            <w:lang w:eastAsia="zh-CN"/>
          </w:rPr>
          <w:t>六、危机管理与应急响应</w:t>
        </w:r>
        <w:r>
          <w:tab/>
        </w:r>
        <w:r>
          <w:fldChar w:fldCharType="begin"/>
        </w:r>
        <w:r>
          <w:instrText xml:space="preserve"> PAGEREF _Toc21420 \h </w:instrText>
        </w:r>
        <w:r>
          <w:fldChar w:fldCharType="separate"/>
        </w:r>
        <w:r>
          <w:t>15</w:t>
        </w:r>
        <w:r>
          <w:fldChar w:fldCharType="end"/>
        </w:r>
      </w:hyperlink>
    </w:p>
    <w:p>
      <w:pPr>
        <w:pStyle w:val="TOC2"/>
        <w:tabs>
          <w:tab w:val="right" w:leader="dot" w:pos="8306"/>
        </w:tabs>
      </w:pPr>
      <w:hyperlink w:anchor="_Toc26086" w:history="1">
        <w:r>
          <w:rPr>
            <w:rFonts w:ascii="仿宋" w:eastAsia="仿宋" w:hAnsi="仿宋" w:cs="仿宋" w:hint="eastAsia"/>
            <w:lang w:eastAsia="zh-CN"/>
          </w:rPr>
          <w:t>(一)、危机管理计划制定</w:t>
        </w:r>
        <w:r>
          <w:tab/>
        </w:r>
        <w:r>
          <w:fldChar w:fldCharType="begin"/>
        </w:r>
        <w:r>
          <w:instrText xml:space="preserve"> PAGEREF _Toc26086 \h </w:instrText>
        </w:r>
        <w:r>
          <w:fldChar w:fldCharType="separate"/>
        </w:r>
        <w:r>
          <w:t>15</w:t>
        </w:r>
        <w:r>
          <w:fldChar w:fldCharType="end"/>
        </w:r>
      </w:hyperlink>
    </w:p>
    <w:p>
      <w:pPr>
        <w:pStyle w:val="TOC2"/>
        <w:tabs>
          <w:tab w:val="right" w:leader="dot" w:pos="8306"/>
        </w:tabs>
      </w:pPr>
      <w:hyperlink w:anchor="_Toc11876" w:history="1">
        <w:r>
          <w:rPr>
            <w:rFonts w:ascii="仿宋" w:eastAsia="仿宋" w:hAnsi="仿宋" w:cs="仿宋" w:hint="eastAsia"/>
            <w:lang w:eastAsia="zh-CN"/>
          </w:rPr>
          <w:t>(二)、应急响应流程</w:t>
        </w:r>
        <w:r>
          <w:tab/>
        </w:r>
        <w:r>
          <w:fldChar w:fldCharType="begin"/>
        </w:r>
        <w:r>
          <w:instrText xml:space="preserve"> PAGEREF _Toc11876 \h </w:instrText>
        </w:r>
        <w:r>
          <w:fldChar w:fldCharType="separate"/>
        </w:r>
        <w:r>
          <w:t>16</w:t>
        </w:r>
        <w:r>
          <w:fldChar w:fldCharType="end"/>
        </w:r>
      </w:hyperlink>
    </w:p>
    <w:p>
      <w:pPr>
        <w:pStyle w:val="TOC2"/>
        <w:tabs>
          <w:tab w:val="right" w:leader="dot" w:pos="8306"/>
        </w:tabs>
      </w:pPr>
      <w:hyperlink w:anchor="_Toc29276" w:history="1">
        <w:r>
          <w:rPr>
            <w:rFonts w:ascii="仿宋" w:eastAsia="仿宋" w:hAnsi="仿宋" w:cs="仿宋" w:hint="eastAsia"/>
            <w:lang w:eastAsia="zh-CN"/>
          </w:rPr>
          <w:t>(三)、危机公关与舆情管理</w:t>
        </w:r>
        <w:r>
          <w:tab/>
        </w:r>
        <w:r>
          <w:fldChar w:fldCharType="begin"/>
        </w:r>
        <w:r>
          <w:instrText xml:space="preserve"> PAGEREF _Toc29276 \h </w:instrText>
        </w:r>
        <w:r>
          <w:fldChar w:fldCharType="separate"/>
        </w:r>
        <w:r>
          <w:t>17</w:t>
        </w:r>
        <w:r>
          <w:fldChar w:fldCharType="end"/>
        </w:r>
      </w:hyperlink>
    </w:p>
    <w:p>
      <w:pPr>
        <w:pStyle w:val="TOC2"/>
        <w:tabs>
          <w:tab w:val="right" w:leader="dot" w:pos="8306"/>
        </w:tabs>
      </w:pPr>
      <w:hyperlink w:anchor="_Toc15692" w:history="1">
        <w:r>
          <w:rPr>
            <w:rFonts w:ascii="仿宋" w:eastAsia="仿宋" w:hAnsi="仿宋" w:cs="仿宋" w:hint="eastAsia"/>
            <w:lang w:eastAsia="zh-CN"/>
          </w:rPr>
          <w:t>(四)、事故调查与报告</w:t>
        </w:r>
        <w:r>
          <w:tab/>
        </w:r>
        <w:r>
          <w:fldChar w:fldCharType="begin"/>
        </w:r>
        <w:r>
          <w:instrText xml:space="preserve"> PAGEREF _Toc15692 \h </w:instrText>
        </w:r>
        <w:r>
          <w:fldChar w:fldCharType="separate"/>
        </w:r>
        <w:r>
          <w:t>18</w:t>
        </w:r>
        <w:r>
          <w:fldChar w:fldCharType="end"/>
        </w:r>
      </w:hyperlink>
    </w:p>
    <w:p>
      <w:pPr>
        <w:pStyle w:val="TOC1"/>
        <w:tabs>
          <w:tab w:val="right" w:leader="dot" w:pos="8306"/>
        </w:tabs>
      </w:pPr>
      <w:hyperlink w:anchor="_Toc2656" w:history="1">
        <w:r>
          <w:rPr>
            <w:rFonts w:ascii="仿宋" w:eastAsia="仿宋" w:hAnsi="仿宋" w:cs="仿宋" w:hint="eastAsia"/>
            <w:lang w:eastAsia="zh-CN"/>
          </w:rPr>
          <w:t>七、科技创新与研发</w:t>
        </w:r>
        <w:r>
          <w:tab/>
        </w:r>
        <w:r>
          <w:fldChar w:fldCharType="begin"/>
        </w:r>
        <w:r>
          <w:instrText xml:space="preserve"> PAGEREF _Toc2656 \h </w:instrText>
        </w:r>
        <w:r>
          <w:fldChar w:fldCharType="separate"/>
        </w:r>
        <w:r>
          <w:t>19</w:t>
        </w:r>
        <w:r>
          <w:fldChar w:fldCharType="end"/>
        </w:r>
      </w:hyperlink>
    </w:p>
    <w:p>
      <w:pPr>
        <w:pStyle w:val="TOC2"/>
        <w:tabs>
          <w:tab w:val="right" w:leader="dot" w:pos="8306"/>
        </w:tabs>
      </w:pPr>
      <w:hyperlink w:anchor="_Toc556" w:history="1">
        <w:r>
          <w:rPr>
            <w:rFonts w:ascii="仿宋" w:eastAsia="仿宋" w:hAnsi="仿宋" w:cs="仿宋" w:hint="eastAsia"/>
            <w:lang w:eastAsia="zh-CN"/>
          </w:rPr>
          <w:t>(一)、科技创新战略规划</w:t>
        </w:r>
        <w:r>
          <w:tab/>
        </w:r>
        <w:r>
          <w:fldChar w:fldCharType="begin"/>
        </w:r>
        <w:r>
          <w:instrText xml:space="preserve"> PAGEREF _Toc556 \h </w:instrText>
        </w:r>
        <w:r>
          <w:fldChar w:fldCharType="separate"/>
        </w:r>
        <w:r>
          <w:t>19</w:t>
        </w:r>
        <w:r>
          <w:fldChar w:fldCharType="end"/>
        </w:r>
      </w:hyperlink>
    </w:p>
    <w:p>
      <w:pPr>
        <w:pStyle w:val="TOC2"/>
        <w:tabs>
          <w:tab w:val="right" w:leader="dot" w:pos="8306"/>
        </w:tabs>
      </w:pPr>
      <w:hyperlink w:anchor="_Toc926" w:history="1">
        <w:r>
          <w:rPr>
            <w:rFonts w:ascii="仿宋" w:eastAsia="仿宋" w:hAnsi="仿宋" w:cs="仿宋" w:hint="eastAsia"/>
            <w:lang w:eastAsia="zh-CN"/>
          </w:rPr>
          <w:t>(二)、研发团队建设</w:t>
        </w:r>
        <w:r>
          <w:tab/>
        </w:r>
        <w:r>
          <w:fldChar w:fldCharType="begin"/>
        </w:r>
        <w:r>
          <w:instrText xml:space="preserve"> PAGEREF _Toc926 \h </w:instrText>
        </w:r>
        <w:r>
          <w:fldChar w:fldCharType="separate"/>
        </w:r>
        <w:r>
          <w:t>20</w:t>
        </w:r>
        <w:r>
          <w:fldChar w:fldCharType="end"/>
        </w:r>
      </w:hyperlink>
    </w:p>
    <w:p>
      <w:pPr>
        <w:pStyle w:val="TOC2"/>
        <w:tabs>
          <w:tab w:val="right" w:leader="dot" w:pos="8306"/>
        </w:tabs>
      </w:pPr>
      <w:hyperlink w:anchor="_Toc29430" w:history="1">
        <w:r>
          <w:rPr>
            <w:rFonts w:ascii="仿宋" w:eastAsia="仿宋" w:hAnsi="仿宋" w:cs="仿宋" w:hint="eastAsia"/>
            <w:lang w:eastAsia="zh-CN"/>
          </w:rPr>
          <w:t>(三)、知识产权保护机制</w:t>
        </w:r>
        <w:r>
          <w:tab/>
        </w:r>
        <w:r>
          <w:fldChar w:fldCharType="begin"/>
        </w:r>
        <w:r>
          <w:instrText xml:space="preserve"> PAGEREF _Toc29430 \h </w:instrText>
        </w:r>
        <w:r>
          <w:fldChar w:fldCharType="separate"/>
        </w:r>
        <w:r>
          <w:t>21</w:t>
        </w:r>
        <w:r>
          <w:fldChar w:fldCharType="end"/>
        </w:r>
      </w:hyperlink>
    </w:p>
    <w:p>
      <w:pPr>
        <w:pStyle w:val="TOC2"/>
        <w:tabs>
          <w:tab w:val="right" w:leader="dot" w:pos="8306"/>
        </w:tabs>
      </w:pPr>
      <w:hyperlink w:anchor="_Toc32596" w:history="1">
        <w:r>
          <w:rPr>
            <w:rFonts w:ascii="仿宋" w:eastAsia="仿宋" w:hAnsi="仿宋" w:cs="仿宋" w:hint="eastAsia"/>
            <w:lang w:eastAsia="zh-CN"/>
          </w:rPr>
          <w:t>(四)、技术引进与应用</w:t>
        </w:r>
        <w:r>
          <w:tab/>
        </w:r>
        <w:r>
          <w:fldChar w:fldCharType="begin"/>
        </w:r>
        <w:r>
          <w:instrText xml:space="preserve"> PAGEREF _Toc32596 \h </w:instrText>
        </w:r>
        <w:r>
          <w:fldChar w:fldCharType="separate"/>
        </w:r>
        <w:r>
          <w:t>23</w:t>
        </w:r>
        <w:r>
          <w:fldChar w:fldCharType="end"/>
        </w:r>
      </w:hyperlink>
    </w:p>
    <w:p>
      <w:pPr>
        <w:pStyle w:val="TOC1"/>
        <w:tabs>
          <w:tab w:val="right" w:leader="dot" w:pos="8306"/>
        </w:tabs>
      </w:pPr>
      <w:hyperlink w:anchor="_Toc27323" w:history="1">
        <w:r>
          <w:rPr>
            <w:rFonts w:ascii="仿宋" w:eastAsia="仿宋" w:hAnsi="仿宋" w:cs="仿宋" w:hint="eastAsia"/>
            <w:lang w:eastAsia="zh-CN"/>
          </w:rPr>
          <w:t>八、质量管理与监督</w:t>
        </w:r>
        <w:r>
          <w:tab/>
        </w:r>
        <w:r>
          <w:fldChar w:fldCharType="begin"/>
        </w:r>
        <w:r>
          <w:instrText xml:space="preserve"> PAGEREF _Toc27323 \h </w:instrText>
        </w:r>
        <w:r>
          <w:fldChar w:fldCharType="separate"/>
        </w:r>
        <w:r>
          <w:t>24</w:t>
        </w:r>
        <w:r>
          <w:fldChar w:fldCharType="end"/>
        </w:r>
      </w:hyperlink>
    </w:p>
    <w:p>
      <w:pPr>
        <w:pStyle w:val="TOC2"/>
        <w:tabs>
          <w:tab w:val="right" w:leader="dot" w:pos="8306"/>
        </w:tabs>
      </w:pPr>
      <w:hyperlink w:anchor="_Toc22509" w:history="1">
        <w:r>
          <w:rPr>
            <w:rFonts w:ascii="仿宋" w:eastAsia="仿宋" w:hAnsi="仿宋" w:cs="仿宋" w:hint="eastAsia"/>
            <w:lang w:eastAsia="zh-CN"/>
          </w:rPr>
          <w:t>(一)、质量管理原则</w:t>
        </w:r>
        <w:r>
          <w:tab/>
        </w:r>
        <w:r>
          <w:fldChar w:fldCharType="begin"/>
        </w:r>
        <w:r>
          <w:instrText xml:space="preserve"> PAGEREF _Toc22509 \h </w:instrText>
        </w:r>
        <w:r>
          <w:fldChar w:fldCharType="separate"/>
        </w:r>
        <w:r>
          <w:t>24</w:t>
        </w:r>
        <w:r>
          <w:fldChar w:fldCharType="end"/>
        </w:r>
      </w:hyperlink>
    </w:p>
    <w:p>
      <w:pPr>
        <w:pStyle w:val="TOC2"/>
        <w:tabs>
          <w:tab w:val="right" w:leader="dot" w:pos="8306"/>
        </w:tabs>
      </w:pPr>
      <w:hyperlink w:anchor="_Toc8023" w:history="1">
        <w:r>
          <w:rPr>
            <w:rFonts w:ascii="仿宋" w:eastAsia="仿宋" w:hAnsi="仿宋" w:cs="仿宋" w:hint="eastAsia"/>
            <w:lang w:eastAsia="zh-CN"/>
          </w:rPr>
          <w:t>(二)、质量控制措施</w:t>
        </w:r>
        <w:r>
          <w:tab/>
        </w:r>
        <w:r>
          <w:fldChar w:fldCharType="begin"/>
        </w:r>
        <w:r>
          <w:instrText xml:space="preserve"> PAGEREF _Toc8023 \h </w:instrText>
        </w:r>
        <w:r>
          <w:fldChar w:fldCharType="separate"/>
        </w:r>
        <w:r>
          <w:t>25</w:t>
        </w:r>
        <w:r>
          <w:fldChar w:fldCharType="end"/>
        </w:r>
      </w:hyperlink>
    </w:p>
    <w:p>
      <w:pPr>
        <w:pStyle w:val="TOC2"/>
        <w:tabs>
          <w:tab w:val="right" w:leader="dot" w:pos="8306"/>
        </w:tabs>
      </w:pPr>
      <w:hyperlink w:anchor="_Toc1162" w:history="1">
        <w:r>
          <w:rPr>
            <w:rFonts w:ascii="仿宋" w:eastAsia="仿宋" w:hAnsi="仿宋" w:cs="仿宋" w:hint="eastAsia"/>
            <w:lang w:eastAsia="zh-CN"/>
          </w:rPr>
          <w:t>(三)、监督与评估机制</w:t>
        </w:r>
        <w:r>
          <w:tab/>
        </w:r>
        <w:r>
          <w:fldChar w:fldCharType="begin"/>
        </w:r>
        <w:r>
          <w:instrText xml:space="preserve"> PAGEREF _Toc1162 \h </w:instrText>
        </w:r>
        <w:r>
          <w:fldChar w:fldCharType="separate"/>
        </w:r>
        <w:r>
          <w:t>27</w:t>
        </w:r>
        <w:r>
          <w:fldChar w:fldCharType="end"/>
        </w:r>
      </w:hyperlink>
    </w:p>
    <w:p>
      <w:pPr>
        <w:pStyle w:val="TOC2"/>
        <w:tabs>
          <w:tab w:val="right" w:leader="dot" w:pos="8306"/>
        </w:tabs>
      </w:pPr>
      <w:hyperlink w:anchor="_Toc10572" w:history="1">
        <w:r>
          <w:rPr>
            <w:rFonts w:ascii="仿宋" w:eastAsia="仿宋" w:hAnsi="仿宋" w:cs="仿宋" w:hint="eastAsia"/>
            <w:lang w:eastAsia="zh-CN"/>
          </w:rPr>
          <w:t>(四)、持续改进与反馈</w:t>
        </w:r>
        <w:r>
          <w:tab/>
        </w:r>
        <w:r>
          <w:fldChar w:fldCharType="begin"/>
        </w:r>
        <w:r>
          <w:instrText xml:space="preserve"> PAGEREF _Toc10572 \h </w:instrText>
        </w:r>
        <w:r>
          <w:fldChar w:fldCharType="separate"/>
        </w:r>
        <w:r>
          <w:t>28</w:t>
        </w:r>
        <w:r>
          <w:fldChar w:fldCharType="end"/>
        </w:r>
      </w:hyperlink>
    </w:p>
    <w:p>
      <w:pPr>
        <w:pStyle w:val="TOC1"/>
        <w:tabs>
          <w:tab w:val="right" w:leader="dot" w:pos="8306"/>
        </w:tabs>
      </w:pPr>
      <w:hyperlink w:anchor="_Toc27109" w:history="1">
        <w:r>
          <w:rPr>
            <w:rFonts w:ascii="仿宋" w:eastAsia="仿宋" w:hAnsi="仿宋" w:cs="仿宋" w:hint="eastAsia"/>
            <w:lang w:eastAsia="zh-CN"/>
          </w:rPr>
          <w:t>九、合规与风险管理</w:t>
        </w:r>
        <w:r>
          <w:tab/>
        </w:r>
        <w:r>
          <w:fldChar w:fldCharType="begin"/>
        </w:r>
        <w:r>
          <w:instrText xml:space="preserve"> PAGEREF _Toc27109 \h </w:instrText>
        </w:r>
        <w:r>
          <w:fldChar w:fldCharType="separate"/>
        </w:r>
        <w:r>
          <w:t>31</w:t>
        </w:r>
        <w:r>
          <w:fldChar w:fldCharType="end"/>
        </w:r>
      </w:hyperlink>
    </w:p>
    <w:p>
      <w:pPr>
        <w:pStyle w:val="TOC2"/>
        <w:tabs>
          <w:tab w:val="right" w:leader="dot" w:pos="8306"/>
        </w:tabs>
      </w:pPr>
      <w:hyperlink w:anchor="_Toc22439" w:history="1">
        <w:r>
          <w:rPr>
            <w:rFonts w:ascii="仿宋" w:eastAsia="仿宋" w:hAnsi="仿宋" w:cs="仿宋" w:hint="eastAsia"/>
            <w:lang w:eastAsia="zh-CN"/>
          </w:rPr>
          <w:t>(一)、法律法规合规体系</w:t>
        </w:r>
        <w:r>
          <w:tab/>
        </w:r>
        <w:r>
          <w:fldChar w:fldCharType="begin"/>
        </w:r>
        <w:r>
          <w:instrText xml:space="preserve"> PAGEREF _Toc22439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2" w:history="1">
        <w:r>
          <w:rPr>
            <w:rFonts w:ascii="仿宋" w:eastAsia="仿宋" w:hAnsi="仿宋" w:cs="仿宋" w:hint="eastAsia"/>
            <w:lang w:eastAsia="zh-CN"/>
          </w:rPr>
          <w:t>(二)、内部控制与风险评估</w:t>
        </w:r>
        <w:r>
          <w:tab/>
        </w:r>
        <w:r>
          <w:fldChar w:fldCharType="begin"/>
        </w:r>
        <w:r>
          <w:instrText xml:space="preserve"> PAGEREF _Toc2862 \h </w:instrText>
        </w:r>
        <w:r>
          <w:fldChar w:fldCharType="separate"/>
        </w:r>
        <w:r>
          <w:t>32</w:t>
        </w:r>
        <w:r>
          <w:fldChar w:fldCharType="end"/>
        </w:r>
      </w:hyperlink>
    </w:p>
    <w:p>
      <w:pPr>
        <w:pStyle w:val="TOC2"/>
        <w:tabs>
          <w:tab w:val="right" w:leader="dot" w:pos="8306"/>
        </w:tabs>
      </w:pPr>
      <w:hyperlink w:anchor="_Toc6118" w:history="1">
        <w:r>
          <w:rPr>
            <w:rFonts w:ascii="仿宋" w:eastAsia="仿宋" w:hAnsi="仿宋" w:cs="仿宋" w:hint="eastAsia"/>
            <w:lang w:eastAsia="zh-CN"/>
          </w:rPr>
          <w:t>(三)、合规培训与执行</w:t>
        </w:r>
        <w:r>
          <w:tab/>
        </w:r>
        <w:r>
          <w:fldChar w:fldCharType="begin"/>
        </w:r>
        <w:r>
          <w:instrText xml:space="preserve"> PAGEREF _Toc6118 \h </w:instrText>
        </w:r>
        <w:r>
          <w:fldChar w:fldCharType="separate"/>
        </w:r>
        <w:r>
          <w:t>33</w:t>
        </w:r>
        <w:r>
          <w:fldChar w:fldCharType="end"/>
        </w:r>
      </w:hyperlink>
    </w:p>
    <w:p>
      <w:pPr>
        <w:pStyle w:val="TOC2"/>
        <w:tabs>
          <w:tab w:val="right" w:leader="dot" w:pos="8306"/>
        </w:tabs>
      </w:pPr>
      <w:hyperlink w:anchor="_Toc25288" w:history="1">
        <w:r>
          <w:rPr>
            <w:rFonts w:ascii="仿宋" w:eastAsia="仿宋" w:hAnsi="仿宋" w:cs="仿宋" w:hint="eastAsia"/>
            <w:lang w:eastAsia="zh-CN"/>
          </w:rPr>
          <w:t>(四)、合规监测与修正机制</w:t>
        </w:r>
        <w:r>
          <w:tab/>
        </w:r>
        <w:r>
          <w:fldChar w:fldCharType="begin"/>
        </w:r>
        <w:r>
          <w:instrText xml:space="preserve"> PAGEREF _Toc25288 \h </w:instrText>
        </w:r>
        <w:r>
          <w:fldChar w:fldCharType="separate"/>
        </w:r>
        <w:r>
          <w:t>35</w:t>
        </w:r>
        <w:r>
          <w:fldChar w:fldCharType="end"/>
        </w:r>
      </w:hyperlink>
    </w:p>
    <w:p>
      <w:pPr>
        <w:pStyle w:val="TOC1"/>
        <w:tabs>
          <w:tab w:val="right" w:leader="dot" w:pos="8306"/>
        </w:tabs>
      </w:pPr>
      <w:hyperlink w:anchor="_Toc14903" w:history="1">
        <w:r>
          <w:rPr>
            <w:rFonts w:ascii="仿宋" w:eastAsia="仿宋" w:hAnsi="仿宋" w:cs="仿宋" w:hint="eastAsia"/>
            <w:lang w:eastAsia="zh-CN"/>
          </w:rPr>
          <w:t>十、市场营销与品牌推广</w:t>
        </w:r>
        <w:r>
          <w:tab/>
        </w:r>
        <w:r>
          <w:fldChar w:fldCharType="begin"/>
        </w:r>
        <w:r>
          <w:instrText xml:space="preserve"> PAGEREF _Toc14903 \h </w:instrText>
        </w:r>
        <w:r>
          <w:fldChar w:fldCharType="separate"/>
        </w:r>
        <w:r>
          <w:t>37</w:t>
        </w:r>
        <w:r>
          <w:fldChar w:fldCharType="end"/>
        </w:r>
      </w:hyperlink>
    </w:p>
    <w:p>
      <w:pPr>
        <w:pStyle w:val="TOC2"/>
        <w:tabs>
          <w:tab w:val="right" w:leader="dot" w:pos="8306"/>
        </w:tabs>
      </w:pPr>
      <w:hyperlink w:anchor="_Toc10779" w:history="1">
        <w:r>
          <w:rPr>
            <w:rFonts w:ascii="仿宋" w:eastAsia="仿宋" w:hAnsi="仿宋" w:cs="仿宋" w:hint="eastAsia"/>
            <w:lang w:eastAsia="zh-CN"/>
          </w:rPr>
          <w:t>(一)、市场调研与定位</w:t>
        </w:r>
        <w:r>
          <w:tab/>
        </w:r>
        <w:r>
          <w:fldChar w:fldCharType="begin"/>
        </w:r>
        <w:r>
          <w:instrText xml:space="preserve"> PAGEREF _Toc10779 \h </w:instrText>
        </w:r>
        <w:r>
          <w:fldChar w:fldCharType="separate"/>
        </w:r>
        <w:r>
          <w:t>37</w:t>
        </w:r>
        <w:r>
          <w:fldChar w:fldCharType="end"/>
        </w:r>
      </w:hyperlink>
    </w:p>
    <w:p>
      <w:pPr>
        <w:pStyle w:val="TOC2"/>
        <w:tabs>
          <w:tab w:val="right" w:leader="dot" w:pos="8306"/>
        </w:tabs>
      </w:pPr>
      <w:hyperlink w:anchor="_Toc23690" w:history="1">
        <w:r>
          <w:rPr>
            <w:rFonts w:ascii="仿宋" w:eastAsia="仿宋" w:hAnsi="仿宋" w:cs="仿宋" w:hint="eastAsia"/>
            <w:lang w:eastAsia="zh-CN"/>
          </w:rPr>
          <w:t>(二)、营销策略与推广计划</w:t>
        </w:r>
        <w:r>
          <w:tab/>
        </w:r>
        <w:r>
          <w:fldChar w:fldCharType="begin"/>
        </w:r>
        <w:r>
          <w:instrText xml:space="preserve"> PAGEREF _Toc23690 \h </w:instrText>
        </w:r>
        <w:r>
          <w:fldChar w:fldCharType="separate"/>
        </w:r>
        <w:r>
          <w:t>38</w:t>
        </w:r>
        <w:r>
          <w:fldChar w:fldCharType="end"/>
        </w:r>
      </w:hyperlink>
    </w:p>
    <w:p>
      <w:pPr>
        <w:pStyle w:val="TOC2"/>
        <w:tabs>
          <w:tab w:val="right" w:leader="dot" w:pos="8306"/>
        </w:tabs>
      </w:pPr>
      <w:hyperlink w:anchor="_Toc20696" w:history="1">
        <w:r>
          <w:rPr>
            <w:rFonts w:ascii="仿宋" w:eastAsia="仿宋" w:hAnsi="仿宋" w:cs="仿宋" w:hint="eastAsia"/>
            <w:lang w:eastAsia="zh-CN"/>
          </w:rPr>
          <w:t>(三)、客户关系管理</w:t>
        </w:r>
        <w:r>
          <w:tab/>
        </w:r>
        <w:r>
          <w:fldChar w:fldCharType="begin"/>
        </w:r>
        <w:r>
          <w:instrText xml:space="preserve"> PAGEREF _Toc20696 \h </w:instrText>
        </w:r>
        <w:r>
          <w:fldChar w:fldCharType="separate"/>
        </w:r>
        <w:r>
          <w:t>40</w:t>
        </w:r>
        <w:r>
          <w:fldChar w:fldCharType="end"/>
        </w:r>
      </w:hyperlink>
    </w:p>
    <w:p>
      <w:pPr>
        <w:pStyle w:val="TOC2"/>
        <w:tabs>
          <w:tab w:val="right" w:leader="dot" w:pos="8306"/>
        </w:tabs>
      </w:pPr>
      <w:hyperlink w:anchor="_Toc23369" w:history="1">
        <w:r>
          <w:rPr>
            <w:rFonts w:ascii="仿宋" w:eastAsia="仿宋" w:hAnsi="仿宋" w:cs="仿宋" w:hint="eastAsia"/>
            <w:lang w:eastAsia="zh-CN"/>
          </w:rPr>
          <w:t>(四)、品牌建设与维护</w:t>
        </w:r>
        <w:r>
          <w:tab/>
        </w:r>
        <w:r>
          <w:fldChar w:fldCharType="begin"/>
        </w:r>
        <w:r>
          <w:instrText xml:space="preserve"> PAGEREF _Toc23369 \h </w:instrText>
        </w:r>
        <w:r>
          <w:fldChar w:fldCharType="separate"/>
        </w:r>
        <w:r>
          <w:t>41</w:t>
        </w:r>
        <w:r>
          <w:fldChar w:fldCharType="end"/>
        </w:r>
      </w:hyperlink>
    </w:p>
    <w:p>
      <w:pPr>
        <w:pStyle w:val="TOC1"/>
        <w:tabs>
          <w:tab w:val="right" w:leader="dot" w:pos="8306"/>
        </w:tabs>
      </w:pPr>
      <w:hyperlink w:anchor="_Toc10073" w:history="1">
        <w:r>
          <w:rPr>
            <w:rFonts w:ascii="仿宋" w:eastAsia="仿宋" w:hAnsi="仿宋" w:cs="仿宋" w:hint="eastAsia"/>
            <w:lang w:eastAsia="zh-CN"/>
          </w:rPr>
          <w:t>十一、危机管理与应急响应</w:t>
        </w:r>
        <w:r>
          <w:tab/>
        </w:r>
        <w:r>
          <w:fldChar w:fldCharType="begin"/>
        </w:r>
        <w:r>
          <w:instrText xml:space="preserve"> PAGEREF _Toc10073 \h </w:instrText>
        </w:r>
        <w:r>
          <w:fldChar w:fldCharType="separate"/>
        </w:r>
        <w:r>
          <w:t>43</w:t>
        </w:r>
        <w:r>
          <w:fldChar w:fldCharType="end"/>
        </w:r>
      </w:hyperlink>
    </w:p>
    <w:p>
      <w:pPr>
        <w:pStyle w:val="TOC2"/>
        <w:tabs>
          <w:tab w:val="right" w:leader="dot" w:pos="8306"/>
        </w:tabs>
      </w:pPr>
      <w:hyperlink w:anchor="_Toc23729" w:history="1">
        <w:r>
          <w:rPr>
            <w:rFonts w:ascii="仿宋" w:eastAsia="仿宋" w:hAnsi="仿宋" w:cs="仿宋" w:hint="eastAsia"/>
            <w:lang w:eastAsia="zh-CN"/>
          </w:rPr>
          <w:t>(一)、危机预警机制</w:t>
        </w:r>
        <w:r>
          <w:tab/>
        </w:r>
        <w:r>
          <w:fldChar w:fldCharType="begin"/>
        </w:r>
        <w:r>
          <w:instrText xml:space="preserve"> PAGEREF _Toc23729 \h </w:instrText>
        </w:r>
        <w:r>
          <w:fldChar w:fldCharType="separate"/>
        </w:r>
        <w:r>
          <w:t>43</w:t>
        </w:r>
        <w:r>
          <w:fldChar w:fldCharType="end"/>
        </w:r>
      </w:hyperlink>
    </w:p>
    <w:p>
      <w:pPr>
        <w:pStyle w:val="TOC2"/>
        <w:tabs>
          <w:tab w:val="right" w:leader="dot" w:pos="8306"/>
        </w:tabs>
      </w:pPr>
      <w:hyperlink w:anchor="_Toc7428" w:history="1">
        <w:r>
          <w:rPr>
            <w:rFonts w:ascii="仿宋" w:eastAsia="仿宋" w:hAnsi="仿宋" w:cs="仿宋" w:hint="eastAsia"/>
            <w:lang w:eastAsia="zh-CN"/>
          </w:rPr>
          <w:t>(二)、应急预案与演练</w:t>
        </w:r>
        <w:r>
          <w:tab/>
        </w:r>
        <w:r>
          <w:fldChar w:fldCharType="begin"/>
        </w:r>
        <w:r>
          <w:instrText xml:space="preserve"> PAGEREF _Toc7428 \h </w:instrText>
        </w:r>
        <w:r>
          <w:fldChar w:fldCharType="separate"/>
        </w:r>
        <w:r>
          <w:t>44</w:t>
        </w:r>
        <w:r>
          <w:fldChar w:fldCharType="end"/>
        </w:r>
      </w:hyperlink>
    </w:p>
    <w:p>
      <w:pPr>
        <w:pStyle w:val="TOC2"/>
        <w:tabs>
          <w:tab w:val="right" w:leader="dot" w:pos="8306"/>
        </w:tabs>
      </w:pPr>
      <w:hyperlink w:anchor="_Toc29733" w:history="1">
        <w:r>
          <w:rPr>
            <w:rFonts w:ascii="仿宋" w:eastAsia="仿宋" w:hAnsi="仿宋" w:cs="仿宋" w:hint="eastAsia"/>
            <w:lang w:eastAsia="zh-CN"/>
          </w:rPr>
          <w:t>(三)、公关与舆情管理</w:t>
        </w:r>
        <w:r>
          <w:tab/>
        </w:r>
        <w:r>
          <w:fldChar w:fldCharType="begin"/>
        </w:r>
        <w:r>
          <w:instrText xml:space="preserve"> PAGEREF _Toc29733 \h </w:instrText>
        </w:r>
        <w:r>
          <w:fldChar w:fldCharType="separate"/>
        </w:r>
        <w:r>
          <w:t>46</w:t>
        </w:r>
        <w:r>
          <w:fldChar w:fldCharType="end"/>
        </w:r>
      </w:hyperlink>
    </w:p>
    <w:p>
      <w:pPr>
        <w:pStyle w:val="TOC2"/>
        <w:tabs>
          <w:tab w:val="right" w:leader="dot" w:pos="8306"/>
        </w:tabs>
      </w:pPr>
      <w:hyperlink w:anchor="_Toc15075" w:history="1">
        <w:r>
          <w:rPr>
            <w:rFonts w:ascii="仿宋" w:eastAsia="仿宋" w:hAnsi="仿宋" w:cs="仿宋" w:hint="eastAsia"/>
            <w:lang w:eastAsia="zh-CN"/>
          </w:rPr>
          <w:t>(四)、危机后期修复与改进</w:t>
        </w:r>
        <w:r>
          <w:tab/>
        </w:r>
        <w:r>
          <w:fldChar w:fldCharType="begin"/>
        </w:r>
        <w:r>
          <w:instrText xml:space="preserve"> PAGEREF _Toc15075 \h </w:instrText>
        </w:r>
        <w:r>
          <w:fldChar w:fldCharType="separate"/>
        </w:r>
        <w:r>
          <w:t>48</w:t>
        </w:r>
        <w:r>
          <w:fldChar w:fldCharType="end"/>
        </w:r>
      </w:hyperlink>
    </w:p>
    <w:p>
      <w:pPr>
        <w:pStyle w:val="TOC1"/>
        <w:tabs>
          <w:tab w:val="right" w:leader="dot" w:pos="8306"/>
        </w:tabs>
      </w:pPr>
      <w:hyperlink w:anchor="_Toc1270" w:history="1">
        <w:r>
          <w:rPr>
            <w:rFonts w:ascii="仿宋" w:eastAsia="仿宋" w:hAnsi="仿宋" w:cs="仿宋" w:hint="eastAsia"/>
            <w:lang w:eastAsia="zh-CN"/>
          </w:rPr>
          <w:t>十二、员工福利与团队建设</w:t>
        </w:r>
        <w:r>
          <w:tab/>
        </w:r>
        <w:r>
          <w:fldChar w:fldCharType="begin"/>
        </w:r>
        <w:r>
          <w:instrText xml:space="preserve"> PAGEREF _Toc1270 \h </w:instrText>
        </w:r>
        <w:r>
          <w:fldChar w:fldCharType="separate"/>
        </w:r>
        <w:r>
          <w:t>49</w:t>
        </w:r>
        <w:r>
          <w:fldChar w:fldCharType="end"/>
        </w:r>
      </w:hyperlink>
    </w:p>
    <w:p>
      <w:pPr>
        <w:pStyle w:val="TOC2"/>
        <w:tabs>
          <w:tab w:val="right" w:leader="dot" w:pos="8306"/>
        </w:tabs>
      </w:pPr>
      <w:hyperlink w:anchor="_Toc967" w:history="1">
        <w:r>
          <w:rPr>
            <w:rFonts w:ascii="仿宋" w:eastAsia="仿宋" w:hAnsi="仿宋" w:cs="仿宋" w:hint="eastAsia"/>
            <w:lang w:eastAsia="zh-CN"/>
          </w:rPr>
          <w:t>(一)、员工福利政策制定</w:t>
        </w:r>
        <w:r>
          <w:tab/>
        </w:r>
        <w:r>
          <w:fldChar w:fldCharType="begin"/>
        </w:r>
        <w:r>
          <w:instrText xml:space="preserve"> PAGEREF _Toc967 \h </w:instrText>
        </w:r>
        <w:r>
          <w:fldChar w:fldCharType="separate"/>
        </w:r>
        <w:r>
          <w:t>49</w:t>
        </w:r>
        <w:r>
          <w:fldChar w:fldCharType="end"/>
        </w:r>
      </w:hyperlink>
    </w:p>
    <w:p>
      <w:pPr>
        <w:pStyle w:val="TOC2"/>
        <w:tabs>
          <w:tab w:val="right" w:leader="dot" w:pos="8306"/>
        </w:tabs>
      </w:pPr>
      <w:hyperlink w:anchor="_Toc2153" w:history="1">
        <w:r>
          <w:rPr>
            <w:rFonts w:ascii="仿宋" w:eastAsia="仿宋" w:hAnsi="仿宋" w:cs="仿宋" w:hint="eastAsia"/>
            <w:lang w:eastAsia="zh-CN"/>
          </w:rPr>
          <w:t>(二)、团队建设活动规划</w:t>
        </w:r>
        <w:r>
          <w:tab/>
        </w:r>
        <w:r>
          <w:fldChar w:fldCharType="begin"/>
        </w:r>
        <w:r>
          <w:instrText xml:space="preserve"> PAGEREF _Toc2153 \h </w:instrText>
        </w:r>
        <w:r>
          <w:fldChar w:fldCharType="separate"/>
        </w:r>
        <w:r>
          <w:t>51</w:t>
        </w:r>
        <w:r>
          <w:fldChar w:fldCharType="end"/>
        </w:r>
      </w:hyperlink>
    </w:p>
    <w:p>
      <w:pPr>
        <w:pStyle w:val="TOC2"/>
        <w:tabs>
          <w:tab w:val="right" w:leader="dot" w:pos="8306"/>
        </w:tabs>
      </w:pPr>
      <w:hyperlink w:anchor="_Toc28334" w:history="1">
        <w:r>
          <w:rPr>
            <w:rFonts w:ascii="仿宋" w:eastAsia="仿宋" w:hAnsi="仿宋" w:cs="仿宋" w:hint="eastAsia"/>
            <w:lang w:eastAsia="zh-CN"/>
          </w:rPr>
          <w:t>(三)、员工关怀与激励措施</w:t>
        </w:r>
        <w:r>
          <w:tab/>
        </w:r>
        <w:r>
          <w:fldChar w:fldCharType="begin"/>
        </w:r>
        <w:r>
          <w:instrText xml:space="preserve"> PAGEREF _Toc28334 \h </w:instrText>
        </w:r>
        <w:r>
          <w:fldChar w:fldCharType="separate"/>
        </w:r>
        <w:r>
          <w:t>51</w:t>
        </w:r>
        <w:r>
          <w:fldChar w:fldCharType="end"/>
        </w:r>
      </w:hyperlink>
    </w:p>
    <w:p>
      <w:pPr>
        <w:pStyle w:val="TOC2"/>
        <w:tabs>
          <w:tab w:val="right" w:leader="dot" w:pos="8306"/>
        </w:tabs>
      </w:pPr>
      <w:hyperlink w:anchor="_Toc14607" w:history="1">
        <w:r>
          <w:rPr>
            <w:rFonts w:ascii="仿宋" w:eastAsia="仿宋" w:hAnsi="仿宋" w:cs="仿宋" w:hint="eastAsia"/>
            <w:lang w:eastAsia="zh-CN"/>
          </w:rPr>
          <w:t>(四)、团队文化与价值观塑造</w:t>
        </w:r>
        <w:r>
          <w:tab/>
        </w:r>
        <w:r>
          <w:fldChar w:fldCharType="begin"/>
        </w:r>
        <w:r>
          <w:instrText xml:space="preserve"> PAGEREF _Toc14607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18667"/>
      <w:r>
        <w:rPr>
          <w:rFonts w:ascii="仿宋" w:eastAsia="仿宋" w:hAnsi="仿宋" w:cs="仿宋" w:hint="eastAsia"/>
          <w:sz w:val="28"/>
          <w:lang w:eastAsia="zh-CN"/>
        </w:rPr>
        <w:t>一、背景和必要性研究</w:t>
      </w:r>
      <w:bookmarkEnd w:id="2"/>
    </w:p>
    <w:p>
      <w:pPr>
        <w:pStyle w:val="Heading2"/>
        <w:rPr>
          <w:rFonts w:ascii="仿宋" w:eastAsia="仿宋" w:hAnsi="仿宋" w:cs="仿宋" w:hint="eastAsia"/>
          <w:lang w:eastAsia="zh-CN"/>
        </w:rPr>
      </w:pPr>
      <w:bookmarkStart w:id="3" w:name="_Toc18148"/>
      <w:r>
        <w:rPr>
          <w:rFonts w:ascii="仿宋" w:eastAsia="仿宋" w:hAnsi="仿宋" w:cs="仿宋" w:hint="eastAsia"/>
          <w:lang w:eastAsia="zh-CN"/>
        </w:rPr>
        <w:t>(一)、注射剂类药品项目承办单位背景分析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4" w:name="_Toc9904"/>
      <w:r>
        <w:rPr>
          <w:rFonts w:ascii="仿宋" w:eastAsia="仿宋" w:hAnsi="仿宋" w:cs="仿宋" w:hint="eastAsia"/>
          <w:sz w:val="28"/>
          <w:lang w:eastAsia="zh-CN"/>
        </w:rPr>
        <w:t>(二)、注射剂类药品项目背景分析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注射剂类药品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5" w:name="_Toc24404"/>
      <w:r>
        <w:rPr>
          <w:rFonts w:ascii="仿宋" w:eastAsia="仿宋" w:hAnsi="仿宋" w:cs="仿宋" w:hint="eastAsia"/>
          <w:sz w:val="28"/>
          <w:lang w:eastAsia="zh-CN"/>
        </w:rPr>
        <w:t>二、后期运营与管理</w:t>
      </w:r>
      <w:bookmarkEnd w:id="5"/>
    </w:p>
    <w:p>
      <w:pPr>
        <w:pStyle w:val="Heading2"/>
        <w:rPr>
          <w:rFonts w:ascii="仿宋" w:eastAsia="仿宋" w:hAnsi="仿宋" w:cs="仿宋" w:hint="eastAsia"/>
          <w:lang w:eastAsia="zh-CN"/>
        </w:rPr>
      </w:pPr>
      <w:bookmarkStart w:id="6" w:name="_Toc15803"/>
      <w:r>
        <w:rPr>
          <w:rFonts w:ascii="仿宋" w:eastAsia="仿宋" w:hAnsi="仿宋" w:cs="仿宋" w:hint="eastAsia"/>
          <w:lang w:eastAsia="zh-CN"/>
        </w:rPr>
        <w:t>(一)、注射剂类药品项目运营管理机制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在注射剂类药品项目运营阶段，我们将建立完善的运营管理机制，以确保注射剂类药品项目稳健运行和高效管理。关键要点包括：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成立专业化的运营团队，囊括各领域专业人才，确保对注射剂类药品项目各方面进行全面管理。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7" w:name="_Toc6203"/>
      <w:r>
        <w:rPr>
          <w:rFonts w:ascii="仿宋" w:eastAsia="仿宋" w:hAnsi="仿宋" w:cs="仿宋" w:hint="eastAsia"/>
          <w:sz w:val="28"/>
          <w:lang w:eastAsia="zh-CN"/>
        </w:rPr>
        <w:t>(二)、人员培训与知识转移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8" w:name="_Toc15248"/>
      <w:r>
        <w:rPr>
          <w:rFonts w:ascii="仿宋" w:eastAsia="仿宋" w:hAnsi="仿宋" w:cs="仿宋" w:hint="eastAsia"/>
          <w:sz w:val="28"/>
          <w:lang w:eastAsia="zh-CN"/>
        </w:rPr>
        <w:t>(三)、设备维护与保养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9" w:name="_Toc15685"/>
      <w:r>
        <w:rPr>
          <w:rFonts w:ascii="仿宋" w:eastAsia="仿宋" w:hAnsi="仿宋" w:cs="仿宋" w:hint="eastAsia"/>
          <w:sz w:val="28"/>
          <w:lang w:eastAsia="zh-CN"/>
        </w:rPr>
        <w:t>(四)、定期检查与评估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为保持注射剂类药品项目的高效运行和不断改进，我们将定期进行检查与评估：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10" w:name="_Toc10357"/>
      <w:r>
        <w:rPr>
          <w:rFonts w:ascii="仿宋" w:eastAsia="仿宋" w:hAnsi="仿宋" w:cs="仿宋" w:hint="eastAsia"/>
          <w:sz w:val="28"/>
          <w:lang w:eastAsia="zh-CN"/>
        </w:rPr>
        <w:t>三、工程设计说明</w:t>
      </w:r>
      <w:bookmarkEnd w:id="10"/>
    </w:p>
    <w:p>
      <w:pPr>
        <w:pStyle w:val="Heading2"/>
        <w:rPr>
          <w:rFonts w:ascii="仿宋" w:eastAsia="仿宋" w:hAnsi="仿宋" w:cs="仿宋" w:hint="eastAsia"/>
          <w:lang w:eastAsia="zh-CN"/>
        </w:rPr>
      </w:pPr>
      <w:bookmarkStart w:id="11" w:name="_Toc15276"/>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12" w:name="_Toc21155"/>
      <w:r>
        <w:rPr>
          <w:rFonts w:ascii="仿宋" w:eastAsia="仿宋" w:hAnsi="仿宋" w:cs="仿宋" w:hint="eastAsia"/>
          <w:sz w:val="28"/>
          <w:lang w:eastAsia="zh-CN"/>
        </w:rPr>
        <w:t>(二)、注射剂类药品项目工程建设标准规范</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注射剂类药品项目的建设需要符合国家和地方的相关标准规范，确保施工过程和建成后的设施符合安全、环保、质量等方面的要求。各项建设标准规范将在设计中得到充分考虑和遵循。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13" w:name="_Toc28443"/>
      <w:r>
        <w:rPr>
          <w:rFonts w:ascii="仿宋" w:eastAsia="仿宋" w:hAnsi="仿宋" w:cs="仿宋" w:hint="eastAsia"/>
          <w:sz w:val="28"/>
          <w:lang w:eastAsia="zh-CN"/>
        </w:rPr>
        <w:t>(三)、注射剂类药品项目总平面设计要求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注射剂类药品项目总平面设计要求将包括对注射剂类药品项目用地的科学规划，确保合理的场地利用和各功能区域的合理布局。这涉及到交通流线、景观绿化、建筑分布等方面的综合考虑。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14" w:name="_Toc15367"/>
      <w:r>
        <w:rPr>
          <w:rFonts w:ascii="仿宋" w:eastAsia="仿宋" w:hAnsi="仿宋" w:cs="仿宋" w:hint="eastAsia"/>
          <w:sz w:val="28"/>
          <w:lang w:eastAsia="zh-CN"/>
        </w:rPr>
        <w:t>(四)、建筑设计规范和标准</w:t>
      </w:r>
      <w:bookmarkEnd w:id="14"/>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15" w:name="_Toc23289"/>
      <w:r>
        <w:rPr>
          <w:rFonts w:ascii="仿宋" w:eastAsia="仿宋" w:hAnsi="仿宋" w:cs="仿宋" w:hint="eastAsia"/>
          <w:sz w:val="28"/>
          <w:lang w:eastAsia="zh-CN"/>
        </w:rPr>
        <w:t>(五)、土建工程设计年限及安全等级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16" w:name="_Toc26355"/>
      <w:r>
        <w:rPr>
          <w:rFonts w:ascii="仿宋" w:eastAsia="仿宋" w:hAnsi="仿宋" w:cs="仿宋" w:hint="eastAsia"/>
          <w:sz w:val="28"/>
          <w:lang w:eastAsia="zh-CN"/>
        </w:rPr>
        <w:t>(六)、建筑工程设计总体要求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17" w:name="_Toc23239"/>
      <w:r>
        <w:rPr>
          <w:rFonts w:ascii="仿宋" w:eastAsia="仿宋" w:hAnsi="仿宋" w:cs="仿宋" w:hint="eastAsia"/>
          <w:sz w:val="28"/>
          <w:lang w:eastAsia="zh-CN"/>
        </w:rPr>
        <w:t>四、建设规划分析</w:t>
      </w:r>
      <w:bookmarkEnd w:id="17"/>
    </w:p>
    <w:p>
      <w:pPr>
        <w:pStyle w:val="Heading2"/>
        <w:rPr>
          <w:rFonts w:ascii="仿宋" w:eastAsia="仿宋" w:hAnsi="仿宋" w:cs="仿宋" w:hint="eastAsia"/>
          <w:lang w:eastAsia="zh-CN"/>
        </w:rPr>
      </w:pPr>
      <w:bookmarkStart w:id="18" w:name="_Toc368"/>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类药品项目产品方案的确定是基于多方面因素的综合考虑。我们充分考虑了国家及地方产业发展政策、市场需求状况、资源供应情况、企业资金筹措能力、生产工艺技术水平的先进程度以及注射剂类药品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注射剂类药品项目产品需求市场作为出发点和落脚点。根据市场的动态变化，我们将灵活调整产品结构，真正做到市场需求决定产品生产。市场热点在哪里，我们的创新工作就紧随其后。为了适应市场需求的变化，我们将合理确定注射剂类药品项目产品生产方案，并通过增加产品高附加值的方式，满足人们对注射剂类药品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19" w:name="_Toc27318"/>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注射剂类药品项目总征地面积为XX平方米，相当于约XX亩，其中净用地面积为XX平方米，处于红线范围内，折合约XX亩。注射剂类药品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注射剂类药品项目计划购置的设备总数为XX台（套），设备购置费用将达到XX万元。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注射剂类药品项目的计划总投资为XX万元，预计年实现的营业收入将达到XX万元。这一投资将为注射剂类药品项目提供充足的资金支持，确保注射剂类药品项目能够高效运营并实现可观的经济效益。</w:t>
      </w:r>
    </w:p>
    <w:p>
      <w:pPr>
        <w:pStyle w:val="Heading1"/>
        <w:ind w:firstLine="560" w:firstLineChars="200"/>
        <w:rPr>
          <w:rFonts w:ascii="仿宋" w:eastAsia="仿宋" w:hAnsi="仿宋" w:cs="仿宋" w:hint="eastAsia"/>
          <w:sz w:val="28"/>
          <w:lang w:eastAsia="zh-CN"/>
        </w:rPr>
      </w:pPr>
      <w:bookmarkStart w:id="20" w:name="_Toc11284"/>
      <w:r>
        <w:rPr>
          <w:rFonts w:ascii="仿宋" w:eastAsia="仿宋" w:hAnsi="仿宋" w:cs="仿宋" w:hint="eastAsia"/>
          <w:sz w:val="28"/>
          <w:lang w:eastAsia="zh-CN"/>
        </w:rPr>
        <w:t>五、合作伙伴关系管理</w:t>
      </w:r>
      <w:bookmarkEnd w:id="20"/>
    </w:p>
    <w:p>
      <w:pPr>
        <w:pStyle w:val="Heading2"/>
        <w:rPr>
          <w:rFonts w:ascii="仿宋" w:eastAsia="仿宋" w:hAnsi="仿宋" w:cs="仿宋" w:hint="eastAsia"/>
          <w:lang w:eastAsia="zh-CN"/>
        </w:rPr>
      </w:pPr>
      <w:bookmarkStart w:id="21" w:name="_Toc29086"/>
      <w:r>
        <w:rPr>
          <w:rFonts w:ascii="仿宋" w:eastAsia="仿宋" w:hAnsi="仿宋" w:cs="仿宋" w:hint="eastAsia"/>
          <w:lang w:eastAsia="zh-CN"/>
        </w:rPr>
        <w:t>(一)、合作伙伴选择与评估</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在进行合作伙伴选择与评估的过程中，组织需要通过系统而深入的步骤来保障所选合作伙伴与自身业务目标的协同与可持续发展。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深入了解潜在合作伙伴的背景是首要任务。对其公司历史、管理层团队和组织文化进行全面调查，以确保潜在合作伙伴有着稳健的经营基础，并且在价值观上与组织相契合。</w:t>
      </w:r>
    </w:p>
    <w:p>
      <w:pPr>
        <w:ind w:firstLine="560" w:firstLineChars="200"/>
        <w:rPr>
          <w:rFonts w:ascii="仿宋" w:eastAsia="仿宋" w:hAnsi="仿宋" w:cs="仿宋" w:hint="eastAsia"/>
          <w:sz w:val="28"/>
        </w:rPr>
      </w:pPr>
      <w:r>
        <w:rPr>
          <w:rFonts w:ascii="仿宋" w:eastAsia="仿宋" w:hAnsi="仿宋" w:cs="仿宋" w:hint="eastAsia"/>
          <w:sz w:val="28"/>
          <w:lang w:eastAsia="zh-CN"/>
        </w:rPr>
        <w:t>接着，对潜在合作伙伴的信誉和声誉进行全方位评估。透过客户评价、行业口碑、社会反馈等渠道，全面了解其在业界的影响力和商业道德水平，以确保合作伙伴关系的建立有助于提升组织的声誉。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第三步是对潜在合作伙伴的专业能力进行评估。这包括技术实力、研发水平、创新能力等方面的审查。确保合作伙伴在注射剂类药品项目实施中具备提供具有竞争力的专业支持的实力。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需衡量潜在合作伙伴与组织业务目标的契合度。透过对其产品或服务的特性、市场定位和目标客户等方面进行分析，确保合作伙伴的业务理念与组织整体战略方向相一致，实现双方合作的互补性和共赢局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最后，建立一个有效的合作伙伴关系管理机制。明确定义双方的权责，建立合作伙伴关系的畅通沟通渠道和明晰决策流程，以确保在合作的全过程中能够迅速解决问题、灵活调整战略，维护合作的稳健进行。</w:t>
      </w:r>
    </w:p>
    <w:p>
      <w:pPr>
        <w:pStyle w:val="Heading2"/>
        <w:ind w:firstLine="560" w:firstLineChars="200"/>
        <w:rPr>
          <w:rFonts w:ascii="仿宋" w:eastAsia="仿宋" w:hAnsi="仿宋" w:cs="仿宋" w:hint="eastAsia"/>
          <w:sz w:val="28"/>
          <w:lang w:eastAsia="zh-CN"/>
        </w:rPr>
      </w:pPr>
      <w:bookmarkStart w:id="22" w:name="_Toc16514"/>
      <w:r>
        <w:rPr>
          <w:rFonts w:ascii="仿宋" w:eastAsia="仿宋" w:hAnsi="仿宋" w:cs="仿宋" w:hint="eastAsia"/>
          <w:sz w:val="28"/>
          <w:lang w:eastAsia="zh-CN"/>
        </w:rPr>
        <w:t>(二)、合作伙伴协议与合同管理</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确立明晰的合作伙伴协议和有效的合同管理机制是建立稳固合作伙伴关系的不可或缺的步骤。在此过程中，双方需进行详细协商，以确保协议和合同涵盖所有关键方面，为合作提供稳健的法律和商业支持。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合作伙伴协议的重要性首先体现在对双方责任和权利的明确定义。详细规定合作伙伴在合作中的具体职责，明确执行各项任务和义务的方式，确保合作的透明度和可操作性，减少潜在的误解和冲突。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合作伙伴协议还应明确规定合作的期限。明晰合作的起始时间和截止时间，以及合作期限结束后的续签或终止程序，有助于双方规划长期发展，并及时应对可能的变动。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在协议中对知识产权、商业机密等进行详尽规定也是至关重要的。保障双方的知识产权安全，确立明确的机密信息使用、分享和保护规则，有效防范潜在的知识产权纠纷。</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协议和合同同样应包含关于解除合作和纠纷解决的明确规定。规定解除合作的程序和条件，以及在出现纠纷时的仲裁或法律程序，有助于双方在问题出现时迅速、公正地解决争议。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最后，协议和合同的管理需要建立有效的追踪和更新机制。双方需定期审查合同履行情况，及时更新合作条款以适应业务和市场的变化，保持协议与合作双方期望和需求的一致性。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通过建立清晰的合作伙伴协议和有效的合同管理机制，合作双方能够在法律框架内进行合作，确保双方权益平等有序地得到保护，为合作伙伴关系的稳固发展提供有力支持。</w:t>
      </w:r>
    </w:p>
    <w:p>
      <w:pPr>
        <w:pStyle w:val="Heading2"/>
        <w:ind w:firstLine="560" w:firstLineChars="200"/>
        <w:rPr>
          <w:rFonts w:ascii="仿宋" w:eastAsia="仿宋" w:hAnsi="仿宋" w:cs="仿宋" w:hint="eastAsia"/>
          <w:sz w:val="28"/>
          <w:lang w:eastAsia="zh-CN"/>
        </w:rPr>
      </w:pPr>
      <w:bookmarkStart w:id="23" w:name="_Toc32765"/>
      <w:r>
        <w:rPr>
          <w:rFonts w:ascii="仿宋" w:eastAsia="仿宋" w:hAnsi="仿宋" w:cs="仿宋" w:hint="eastAsia"/>
          <w:sz w:val="28"/>
          <w:lang w:eastAsia="zh-CN"/>
        </w:rPr>
        <w:t>(三)、风险共担与利益共享机制</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风险共担方面，建立了一种长期稳定的机制。通过合理的风险分担，双方能够形成共同应对挑战的共识，增强合作伙伴关系的韧性。这种风险共担模式使得合作伙伴能够在面临困境时共同努力，减轻由于单方面风险而带来的合作不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利益共享机制的建立则激励了合作伙伴在合作中共同追求成功。透过明确的利益分配规则，双方清晰了解各自在合作中的贡献和回报。这建立了一个公平、透明的合作环境，激发了双方的积极性，共同推动了合作注射剂类药品项目的达成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共担与利益共享机制的建立需要全面考虑双方的实际情况和期望，以确保制定的规则能够在整个合作的过程中得到有效执行。这需要建立健全的监督机制，通过定期的沟通和回顾，对风险共担与利益共享机制进行调整和优化，以适应合作关系发展中的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总体而言，风险共担与利益共享机制的建立有助于合作伙伴关系的稳定和共同发展，也有助于构建更加均衡和健康的商业伙伴关系。这样的机制将在整个合作伙伴关系中发挥积极作用，为双方创造共赢的局面。</w:t>
      </w:r>
    </w:p>
    <w:p>
      <w:pPr>
        <w:pStyle w:val="Heading2"/>
        <w:ind w:firstLine="560" w:firstLineChars="200"/>
        <w:rPr>
          <w:rFonts w:ascii="仿宋" w:eastAsia="仿宋" w:hAnsi="仿宋" w:cs="仿宋" w:hint="eastAsia"/>
          <w:sz w:val="28"/>
          <w:lang w:eastAsia="zh-CN"/>
        </w:rPr>
      </w:pPr>
      <w:bookmarkStart w:id="24" w:name="_Toc23814"/>
      <w:r>
        <w:rPr>
          <w:rFonts w:ascii="仿宋" w:eastAsia="仿宋" w:hAnsi="仿宋" w:cs="仿宋" w:hint="eastAsia"/>
          <w:sz w:val="28"/>
          <w:lang w:eastAsia="zh-CN"/>
        </w:rPr>
        <w:t>(四)、定期合作评估与调整</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合作关系维护：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过去的一年中，我们着重关注了合作伙伴关系的维护。首先，我们通过定期的注射剂类药品项目评估会议，对双方的工作表现和注射剂类药品项目进展进行了全面审查。通过这个过程，我们深入了解了合作伙伴的团队协作情况、对问题的解决能力以及对客户需求的响应速度。同时，我们也对注射剂类药品项目的成本和效益进行了详尽的分析，以确保合作关系对双方都具有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我们加强了与合作伙伴的沟通。通过建立定期的沟通机制，我们不仅能够及时解决注射剂类药品项目中的问题，还能够分享双方的经验和最佳实践。这不仅促进了团队之间的协作，也提高了整体注射剂类药品项目的执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合作关系调整：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评估的基础上，我们共同商定了一系列的调整方案，以进一步优化合作关系。首先，我们对注射剂类药品项目目标进行了重新审视，根据市场的变化和客户需求的演变，共同调整了注射剂类药品项目的战略目标和优先事项。这确保了我们的合作注射剂类药品项目始终与市场趋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我们对团队人员进行了调整。通过共同讨论团队成员的技能和经验，我们对团队的配置进行了一些微调，以确保团队更好地适应注射剂类药品项目需求。这不仅提高了注射剂类药品项目执行的灵活性，还使得团队更具备应对挑战的能力。</w:t>
      </w:r>
    </w:p>
    <w:p>
      <w:pPr>
        <w:pStyle w:val="Heading1"/>
        <w:ind w:firstLine="560" w:firstLineChars="200"/>
        <w:rPr>
          <w:rFonts w:ascii="仿宋" w:eastAsia="仿宋" w:hAnsi="仿宋" w:cs="仿宋" w:hint="eastAsia"/>
          <w:sz w:val="28"/>
          <w:lang w:eastAsia="zh-CN"/>
        </w:rPr>
      </w:pPr>
      <w:bookmarkStart w:id="25" w:name="_Toc21420"/>
      <w:r>
        <w:rPr>
          <w:rFonts w:ascii="仿宋" w:eastAsia="仿宋" w:hAnsi="仿宋" w:cs="仿宋" w:hint="eastAsia"/>
          <w:sz w:val="28"/>
          <w:lang w:eastAsia="zh-CN"/>
        </w:rPr>
        <w:t>六、危机管理与应急响应</w:t>
      </w:r>
      <w:bookmarkEnd w:id="25"/>
    </w:p>
    <w:p>
      <w:pPr>
        <w:pStyle w:val="Heading2"/>
        <w:rPr>
          <w:rFonts w:ascii="仿宋" w:eastAsia="仿宋" w:hAnsi="仿宋" w:cs="仿宋" w:hint="eastAsia"/>
          <w:lang w:eastAsia="zh-CN"/>
        </w:rPr>
      </w:pPr>
      <w:bookmarkStart w:id="26" w:name="_Toc26086"/>
      <w:r>
        <w:rPr>
          <w:rFonts w:ascii="仿宋" w:eastAsia="仿宋" w:hAnsi="仿宋" w:cs="仿宋" w:hint="eastAsia"/>
          <w:lang w:eastAsia="zh-CN"/>
        </w:rPr>
        <w:t>(一)、危机管理计划制定</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识别是危机管理计划中的关键步骤，通过定期进行全面的风险评估，有助于发现可能导致危机的多方面因素。这包括市场、技术、人员和法规等多个方面的风险。在市场层面，组织需要审视市场趋势、竞争态势和客户需求的变化，以及潜在的供应链风险。技术风险则涉及到系统故障、安全漏洞和技术创新的变革。人员方面的风险包括员工离职、团队协作问题以及领导层变动可能引发的不稳定因素。法规方面的风险涵盖了政策法规的变化，可能导致的合规性问题。通过全面的风险评估，组织能够更全面地了解可能威胁业务稳定的各种潜在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团队组建与培训是危机管理计划的核心元素之一。制定危机管理团队组建计划，需要明确每个团队成员的角色和职责，确保在危机发生时，团队能够迅速而有序地展开应急响应。团队的有效协作是成功应对危机的关键，因此定期进行团队培训，包括模拟危机场景和实际案例的讨论，有助于提高团队成员的应对危机的能力。培训还能加强团队之间的沟通和配合，提升整体的应急响应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调配与准备是危机管理计划中的战略性考虑。通过制定资源调配计划，组织能够在危机发生时迅速调动所需的物质、人力和财务资源，以支持有效的应急响应。这可能包括建立应急基金、预先协商供应链合作关系、培训和准备专业的危机管理团队等方面。确保在危机时能够迅速调度和有效利用各类资源，是保障应急响应成功的重要因素。通过资源调配与准备，组织能够更加灵活、有力地应对各类危机挑战。</w:t>
      </w:r>
    </w:p>
    <w:p>
      <w:pPr>
        <w:pStyle w:val="Heading2"/>
        <w:ind w:firstLine="560" w:firstLineChars="200"/>
        <w:rPr>
          <w:rFonts w:ascii="仿宋" w:eastAsia="仿宋" w:hAnsi="仿宋" w:cs="仿宋" w:hint="eastAsia"/>
          <w:sz w:val="28"/>
          <w:lang w:eastAsia="zh-CN"/>
        </w:rPr>
      </w:pPr>
      <w:bookmarkStart w:id="27" w:name="_Toc11876"/>
      <w:r>
        <w:rPr>
          <w:rFonts w:ascii="仿宋" w:eastAsia="仿宋" w:hAnsi="仿宋" w:cs="仿宋" w:hint="eastAsia"/>
          <w:sz w:val="28"/>
          <w:lang w:eastAsia="zh-CN"/>
        </w:rPr>
        <w:t>(二)、应急响应流程</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应急响应流程是组织在危机发生时的具体操作步骤，以确保迅速、有效地处理危机情况。在危机响应流程中，主要包括以下关键步骤：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危机响应团队召集：</w:t>
      </w:r>
    </w:p>
    <w:p>
      <w:pPr>
        <w:ind w:firstLine="560" w:firstLineChars="200"/>
        <w:rPr>
          <w:rFonts w:ascii="仿宋" w:eastAsia="仿宋" w:hAnsi="仿宋" w:cs="仿宋" w:hint="eastAsia"/>
          <w:sz w:val="28"/>
        </w:rPr>
      </w:pPr>
      <w:r>
        <w:rPr>
          <w:rFonts w:ascii="仿宋" w:eastAsia="仿宋" w:hAnsi="仿宋" w:cs="仿宋" w:hint="eastAsia"/>
          <w:sz w:val="28"/>
          <w:lang w:eastAsia="zh-CN"/>
        </w:rPr>
        <w:t>立即召集危机响应团队，确保团队成员迅速响应。</w:t>
      </w:r>
    </w:p>
    <w:p>
      <w:pPr>
        <w:ind w:firstLine="560" w:firstLineChars="200"/>
        <w:rPr>
          <w:rFonts w:ascii="仿宋" w:eastAsia="仿宋" w:hAnsi="仿宋" w:cs="仿宋" w:hint="eastAsia"/>
          <w:sz w:val="28"/>
        </w:rPr>
      </w:pPr>
      <w:r>
        <w:rPr>
          <w:rFonts w:ascii="仿宋" w:eastAsia="仿宋" w:hAnsi="仿宋" w:cs="仿宋" w:hint="eastAsia"/>
          <w:sz w:val="28"/>
          <w:lang w:eastAsia="zh-CN"/>
        </w:rPr>
        <w:t>启动事先制定的危机响应计划，明确每位团队成员的职责和责任。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信息搜集与分析：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快速搜集与危机相关的信息，包括危机的起因、影响范围、相关方受影响程度等。</w:t>
      </w:r>
    </w:p>
    <w:p>
      <w:pPr>
        <w:ind w:firstLine="560" w:firstLineChars="200"/>
        <w:rPr>
          <w:rFonts w:ascii="仿宋" w:eastAsia="仿宋" w:hAnsi="仿宋" w:cs="仿宋" w:hint="eastAsia"/>
          <w:sz w:val="28"/>
        </w:rPr>
      </w:pPr>
      <w:r>
        <w:rPr>
          <w:rFonts w:ascii="仿宋" w:eastAsia="仿宋" w:hAnsi="仿宋" w:cs="仿宋" w:hint="eastAsia"/>
          <w:sz w:val="28"/>
          <w:lang w:eastAsia="zh-CN"/>
        </w:rPr>
        <w:t>利用各种信息来源，如媒体、社交媒体、内部通讯等，全面了解危机的实时动态。</w:t>
      </w:r>
    </w:p>
    <w:p>
      <w:pPr>
        <w:ind w:firstLine="560" w:firstLineChars="200"/>
        <w:rPr>
          <w:rFonts w:ascii="仿宋" w:eastAsia="仿宋" w:hAnsi="仿宋" w:cs="仿宋" w:hint="eastAsia"/>
          <w:sz w:val="28"/>
        </w:rPr>
      </w:pPr>
      <w:r>
        <w:rPr>
          <w:rFonts w:ascii="仿宋" w:eastAsia="仿宋" w:hAnsi="仿宋" w:cs="仿宋" w:hint="eastAsia"/>
          <w:sz w:val="28"/>
          <w:lang w:eastAsia="zh-CN"/>
        </w:rPr>
        <w:t>对搜集到的信息进行综合分析，评估危机的严重性和紧急性。</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 决策制定与执行：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在信息分析的基础上，危机响应团队制定详细的决策方案。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明确执行步骤，包括资源调配、沟通计划、公关策略等。</w:t>
      </w:r>
    </w:p>
    <w:p>
      <w:pPr>
        <w:ind w:firstLine="560" w:firstLineChars="200"/>
        <w:rPr>
          <w:rFonts w:ascii="仿宋" w:eastAsia="仿宋" w:hAnsi="仿宋" w:cs="仿宋" w:hint="eastAsia"/>
          <w:sz w:val="28"/>
        </w:rPr>
      </w:pPr>
      <w:r>
        <w:rPr>
          <w:rFonts w:ascii="仿宋" w:eastAsia="仿宋" w:hAnsi="仿宋" w:cs="仿宋" w:hint="eastAsia"/>
          <w:sz w:val="28"/>
          <w:lang w:eastAsia="zh-CN"/>
        </w:rPr>
        <w:t>迅速执行决策方案，确保危机得以快速、有效地控制和处理。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在整个应急响应流程中，迅速而有序的团队协作、准确的信息搜集与分析、明确的决策制定与执行是保障危机应对成功的关键因素。危机响应团队的高效协作和执行力将直接影响组织在危机中的应对能力和结果。</w:t>
      </w:r>
    </w:p>
    <w:p>
      <w:pPr>
        <w:pStyle w:val="Heading2"/>
        <w:ind w:firstLine="560" w:firstLineChars="200"/>
        <w:rPr>
          <w:rFonts w:ascii="仿宋" w:eastAsia="仿宋" w:hAnsi="仿宋" w:cs="仿宋" w:hint="eastAsia"/>
          <w:sz w:val="28"/>
          <w:lang w:eastAsia="zh-CN"/>
        </w:rPr>
      </w:pPr>
      <w:bookmarkStart w:id="28" w:name="_Toc29276"/>
      <w:r>
        <w:rPr>
          <w:rFonts w:ascii="仿宋" w:eastAsia="仿宋" w:hAnsi="仿宋" w:cs="仿宋" w:hint="eastAsia"/>
          <w:sz w:val="28"/>
          <w:lang w:eastAsia="zh-CN"/>
        </w:rPr>
        <w:t>(三)、危机公关与舆情管理</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信息发布与透明沟通：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及时发布准确信息： 在危机发生时，第一时间发布准确的信息，以防止谣言和不实消息的传播。通过公开透明的信息发布，组织可以有效地掌握舆论引导权。</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保持透明度： 确保与关键利益相关者之间的沟通是透明的，消除信息不对称，增强公众对组织的信任感。透明度有助于遏制猜疑和不确定性的蔓延，维护组织形象。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建立健全的社交媒体管理机制： 设立专业的社交媒体管理团队，负责监测、分析和回应社交媒体上的舆情。及时感知并处理与危机相关的信息，确保在社交媒体平台上维护组织的声誉。</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迅速回应和引导社交媒体上的舆论：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对于社交媒体上涌现的负面舆论，迅速作出回应，并采取有效的引导措施。通过积极参与社交媒体平台，回应公众关切，及时纠正误解，塑造正面形象。</w:t>
      </w:r>
    </w:p>
    <w:p>
      <w:pPr>
        <w:pStyle w:val="Heading2"/>
        <w:ind w:firstLine="560" w:firstLineChars="200"/>
        <w:rPr>
          <w:rFonts w:ascii="仿宋" w:eastAsia="仿宋" w:hAnsi="仿宋" w:cs="仿宋" w:hint="eastAsia"/>
          <w:sz w:val="28"/>
          <w:lang w:eastAsia="zh-CN"/>
        </w:rPr>
      </w:pPr>
      <w:bookmarkStart w:id="29" w:name="_Toc15692"/>
      <w:r>
        <w:rPr>
          <w:rFonts w:ascii="仿宋" w:eastAsia="仿宋" w:hAnsi="仿宋" w:cs="仿宋" w:hint="eastAsia"/>
          <w:sz w:val="28"/>
          <w:lang w:eastAsia="zh-CN"/>
        </w:rPr>
        <w:t>(四)、事故调查与报告</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在危机得以控制后，进行事故调查是确保组织能够从危机中吸取教训、改进管理，并继续提高危机处理水平的关键步骤：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责任追究与改进措施：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确定危机发生的原因： 进行深入的事故调查，明确危机的起因，包括技术、人为、管理等各个层面的因素。对关键节点进行细致分析，找出事故的源头。</w:t>
      </w:r>
    </w:p>
    <w:p>
      <w:pPr>
        <w:ind w:firstLine="560" w:firstLineChars="200"/>
        <w:rPr>
          <w:rFonts w:ascii="仿宋" w:eastAsia="仿宋" w:hAnsi="仿宋" w:cs="仿宋" w:hint="eastAsia"/>
          <w:sz w:val="28"/>
        </w:rPr>
      </w:pPr>
      <w:r>
        <w:rPr>
          <w:rFonts w:ascii="仿宋" w:eastAsia="仿宋" w:hAnsi="仿宋" w:cs="仿宋" w:hint="eastAsia"/>
          <w:sz w:val="28"/>
          <w:lang w:eastAsia="zh-CN"/>
        </w:rPr>
        <w:t>追究相关责任： 确定事故中涉及的责任方，明确责任人员，对违规行为或疏忽进行追责。这有助于维护组织的规范和纪律。</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制定改进措施： 基于事故调查结果，制定有效的改进措施。这可能包括加强培训、改进流程、升级设备等方面的措施，以防范未来类似危机。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事故报告与沟通：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撰写详细的事故报告： 建立详尽的事故报告，包括对事故调查结果的详细说明、对危机影响的评估，以及制定的改进计划。报告需要客观、全面地呈现事实，为组织内外各方提供清晰的了解。</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透明的沟通： 向内外部关键利益相关者透明地沟通事故报告，及时发布报告，解释事故原因、责任追究过程和改进计划。通过公开透明的沟通，赢得各方对组织的信任，展现组织对问题的认知和解决的决心。</w:t>
      </w:r>
    </w:p>
    <w:p>
      <w:pPr>
        <w:pStyle w:val="Heading1"/>
        <w:ind w:firstLine="560" w:firstLineChars="200"/>
        <w:rPr>
          <w:rFonts w:ascii="仿宋" w:eastAsia="仿宋" w:hAnsi="仿宋" w:cs="仿宋" w:hint="eastAsia"/>
          <w:sz w:val="28"/>
          <w:lang w:eastAsia="zh-CN"/>
        </w:rPr>
      </w:pPr>
      <w:bookmarkStart w:id="30" w:name="_Toc2656"/>
      <w:r>
        <w:rPr>
          <w:rFonts w:ascii="仿宋" w:eastAsia="仿宋" w:hAnsi="仿宋" w:cs="仿宋" w:hint="eastAsia"/>
          <w:sz w:val="28"/>
          <w:lang w:eastAsia="zh-CN"/>
        </w:rPr>
        <w:t>七、科技创新与研发</w:t>
      </w:r>
      <w:bookmarkEnd w:id="30"/>
    </w:p>
    <w:p>
      <w:pPr>
        <w:pStyle w:val="Heading2"/>
        <w:rPr>
          <w:rFonts w:ascii="仿宋" w:eastAsia="仿宋" w:hAnsi="仿宋" w:cs="仿宋" w:hint="eastAsia"/>
          <w:lang w:eastAsia="zh-CN"/>
        </w:rPr>
      </w:pPr>
      <w:bookmarkStart w:id="31" w:name="_Toc556"/>
      <w:r>
        <w:rPr>
          <w:rFonts w:ascii="仿宋" w:eastAsia="仿宋" w:hAnsi="仿宋" w:cs="仿宋" w:hint="eastAsia"/>
          <w:lang w:eastAsia="zh-CN"/>
        </w:rPr>
        <w:t>(一)、科技创新战略规划</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技术趋势分析与前瞻性研究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在制定科技创新战略时，我们首先进行技术趋势分析，旨在深入了解当前和未来可能影响行业的关键技术。通过前瞻性研究，我们追踪新兴技术和市场机会，为公司在创新领域提前做好准备。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开放创新与合作伙伴关系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我们倡导开放创新，并与外部合作伙伴建立密切关系，包括科研机构、初创企业和行业领军企业。这种合作不仅有助于加速创新周期，还能共享资源和知识，提升公司整体创新水平。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研发投资与资源分配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为了支持科技创新，我们制定了明确的研发投资计划，确保资金、人力和设备有针对性地分配到关键领域。这有助于维持公司在技术领域的竞争实力，并培养高素质的研发团队。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新产品与服务创新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创新不仅体现在技术上，还包括产品和服务。我们致力于推动新产品和服务的开发，以满足客户不断变化的需求。市场调研和用户反馈使我们更好地把握市场趋势，提前满足市场需求。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数据驱动的创新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https://d.book118.com/866010123155010102</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注射剂类药品项目发展计划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注射剂类药品项目发展计划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注射剂类药品项目发展计划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注射剂类药品项目发展计划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注射剂类药品项目发展计划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注射剂类药品项目发展计划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注射剂类药品项目发展计划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注射剂类药品项目发展计划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注射剂类药品项目发展计划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注射剂类药品项目发展计划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注射剂类药品项目发展计划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注射剂类药品项目发展计划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注射剂类药品项目发展计划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注射剂类药品项目发展计划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注射剂类药品项目发展计划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注射剂类药品项目发展计划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注射剂类药品项目发展计划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注射剂类药品项目发展计划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注射剂类药品项目发展计划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注射剂类药品项目发展计划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6"/>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D526D0"/>
    <w:rsid w:val="2CCA2C19"/>
    <w:rsid w:val="60D526D0"/>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866010123155010102"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2024-02-27T06:35:00Z</dcterms:created>
  <dcterms:modified xsi:type="dcterms:W3CDTF">2024-02-27T06:36:05Z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03948C39D5404F50949125F4D422AE02_11</vt:lpwstr>
  </property>
  <property fmtid="{D5CDD505-2E9C-101B-9397-08002B2CF9AE}" pid="3" name="KSOProductBuildVer">
    <vt:lpwstr>2052-12.1.0.16388</vt:lpwstr>
  </property>
</Properties>
</file>