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66" w:lineRule="auto"/>
        <w:rPr>
          <w:rFonts w:ascii="Arial"/>
          <w:sz w:val="21"/>
        </w:rPr>
      </w:pPr>
    </w:p>
    <w:p>
      <w:pPr>
        <w:spacing w:before="94" w:line="209" w:lineRule="auto"/>
        <w:ind w:left="2872"/>
        <w:outlineLvl w:val="0"/>
        <w:rPr>
          <w:rFonts w:ascii="SimHei" w:eastAsia="SimHei" w:hAnsi="SimHei" w:cs="SimHei"/>
          <w:sz w:val="29"/>
          <w:szCs w:val="29"/>
        </w:rPr>
      </w:pPr>
      <w:r>
        <w:rPr>
          <w:rFonts w:ascii="SimHei" w:eastAsia="SimHei" w:hAnsi="SimHei" w:cs="SimHei"/>
          <w:spacing w:val="20"/>
          <w:sz w:val="29"/>
          <w:szCs w:val="29"/>
        </w:rPr>
        <w:t>干式生化分析仪校准规范</w:t>
      </w:r>
    </w:p>
    <w:p>
      <w:pPr>
        <w:spacing w:line="259" w:lineRule="auto"/>
        <w:rPr>
          <w:rFonts w:ascii="Arial"/>
          <w:sz w:val="21"/>
        </w:rPr>
      </w:pPr>
    </w:p>
    <w:p>
      <w:pPr>
        <w:spacing w:line="259" w:lineRule="auto"/>
        <w:rPr>
          <w:rFonts w:ascii="Arial"/>
          <w:sz w:val="21"/>
        </w:rPr>
      </w:pPr>
    </w:p>
    <w:p>
      <w:pPr>
        <w:pStyle w:val="BodyText"/>
        <w:spacing w:before="95" w:line="195" w:lineRule="auto"/>
        <w:ind w:left="35"/>
        <w:rPr>
          <w:rFonts w:ascii="SimHei" w:eastAsia="SimHei" w:hAnsi="SimHei" w:cs="SimHei"/>
        </w:rPr>
      </w:pPr>
      <w:r>
        <w:rPr>
          <w:spacing w:val="4"/>
          <w:position w:val="-2"/>
        </w:rPr>
        <w:t>1</w:t>
      </w:r>
      <w:r>
        <w:rPr>
          <w:spacing w:val="6"/>
          <w:position w:val="-2"/>
        </w:rPr>
        <w:t xml:space="preserve">   </w:t>
      </w:r>
      <w:r>
        <w:rPr>
          <w:rFonts w:ascii="SimHei" w:eastAsia="SimHei" w:hAnsi="SimHei" w:cs="SimHei"/>
          <w:spacing w:val="4"/>
        </w:rPr>
        <w:t>范围</w:t>
      </w:r>
    </w:p>
    <w:p>
      <w:pPr>
        <w:pStyle w:val="BodyText"/>
        <w:spacing w:before="229" w:line="557" w:lineRule="exact"/>
        <w:ind w:left="492"/>
      </w:pPr>
      <w:r>
        <w:rPr>
          <w:spacing w:val="19"/>
          <w:position w:val="26"/>
        </w:rPr>
        <w:t>本规范适用于以反射光度法和差示电位法为定量原理的干式生化分析仪的校准</w:t>
      </w:r>
      <w:r>
        <w:rPr>
          <w:spacing w:val="-16"/>
          <w:position w:val="26"/>
        </w:rPr>
        <w:t xml:space="preserve"> </w:t>
      </w:r>
      <w:r>
        <w:rPr>
          <w:spacing w:val="19"/>
          <w:position w:val="26"/>
        </w:rPr>
        <w:t>。</w:t>
      </w:r>
    </w:p>
    <w:p>
      <w:pPr>
        <w:pStyle w:val="BodyText"/>
        <w:spacing w:line="191" w:lineRule="auto"/>
        <w:ind w:left="8"/>
        <w:rPr>
          <w:rFonts w:ascii="SimHei" w:eastAsia="SimHei" w:hAnsi="SimHei" w:cs="SimHei"/>
        </w:rPr>
      </w:pPr>
      <w:r>
        <w:rPr>
          <w:spacing w:val="14"/>
          <w:position w:val="-2"/>
        </w:rPr>
        <w:t>2</w:t>
      </w:r>
      <w:r>
        <w:rPr>
          <w:spacing w:val="10"/>
          <w:position w:val="-2"/>
        </w:rPr>
        <w:t xml:space="preserve">   </w:t>
      </w:r>
      <w:r>
        <w:rPr>
          <w:rFonts w:ascii="SimHei" w:eastAsia="SimHei" w:hAnsi="SimHei" w:cs="SimHei"/>
          <w:spacing w:val="14"/>
        </w:rPr>
        <w:t>引用文件</w:t>
      </w:r>
    </w:p>
    <w:p>
      <w:pPr>
        <w:pStyle w:val="BodyText"/>
        <w:spacing w:before="234" w:line="180" w:lineRule="auto"/>
        <w:ind w:left="492"/>
      </w:pPr>
      <w:r>
        <w:rPr>
          <w:spacing w:val="18"/>
        </w:rPr>
        <w:t>本规范引用了下列文件</w:t>
      </w:r>
      <w:r>
        <w:rPr>
          <w:spacing w:val="-5"/>
        </w:rPr>
        <w:t xml:space="preserve"> </w:t>
      </w:r>
      <w:r>
        <w:rPr>
          <w:spacing w:val="18"/>
        </w:rPr>
        <w:t>:</w:t>
      </w:r>
    </w:p>
    <w:p>
      <w:pPr>
        <w:pStyle w:val="BodyText"/>
        <w:spacing w:before="81" w:line="178" w:lineRule="auto"/>
        <w:ind w:left="493"/>
      </w:pPr>
      <w:r>
        <w:t>YY</w:t>
      </w:r>
      <w:r>
        <w:rPr>
          <w:spacing w:val="17"/>
        </w:rPr>
        <w:t>/T0655</w:t>
      </w:r>
      <w:r>
        <w:rPr>
          <w:spacing w:val="17"/>
          <w:position w:val="1"/>
        </w:rPr>
        <w:t>—</w:t>
      </w:r>
      <w:r>
        <w:rPr>
          <w:spacing w:val="-40"/>
          <w:position w:val="1"/>
        </w:rPr>
        <w:t xml:space="preserve"> </w:t>
      </w:r>
      <w:r>
        <w:rPr>
          <w:spacing w:val="17"/>
          <w:position w:val="-1"/>
        </w:rPr>
        <w:t>2008</w:t>
      </w:r>
      <w:r>
        <w:rPr>
          <w:spacing w:val="4"/>
          <w:position w:val="-1"/>
        </w:rPr>
        <w:t xml:space="preserve">   </w:t>
      </w:r>
      <w:r>
        <w:rPr>
          <w:spacing w:val="17"/>
          <w:position w:val="1"/>
        </w:rPr>
        <w:t>干式化学分析仪</w:t>
      </w:r>
    </w:p>
    <w:p>
      <w:pPr>
        <w:pStyle w:val="BodyText"/>
        <w:spacing w:before="63" w:line="204" w:lineRule="auto"/>
        <w:ind w:left="12" w:right="9" w:firstLine="482"/>
      </w:pPr>
      <w:r>
        <w:rPr>
          <w:spacing w:val="24"/>
        </w:rPr>
        <w:t>凡是注日期的引用文件</w:t>
      </w:r>
      <w:r>
        <w:rPr>
          <w:spacing w:val="-7"/>
        </w:rPr>
        <w:t xml:space="preserve"> </w:t>
      </w:r>
      <w:r>
        <w:rPr>
          <w:spacing w:val="24"/>
        </w:rPr>
        <w:t>,</w:t>
      </w:r>
      <w:r>
        <w:rPr>
          <w:spacing w:val="6"/>
        </w:rPr>
        <w:t xml:space="preserve">  </w:t>
      </w:r>
      <w:r>
        <w:rPr>
          <w:spacing w:val="24"/>
        </w:rPr>
        <w:t>仅注日期的版本适用于本规范</w:t>
      </w:r>
      <w:r>
        <w:rPr>
          <w:spacing w:val="-11"/>
        </w:rPr>
        <w:t xml:space="preserve"> </w:t>
      </w:r>
      <w:r>
        <w:rPr>
          <w:spacing w:val="24"/>
        </w:rPr>
        <w:t>;  凡是不注日期的引用文</w:t>
      </w:r>
      <w:r>
        <w:t xml:space="preserve"> </w:t>
      </w:r>
      <w:r>
        <w:rPr>
          <w:spacing w:val="16"/>
        </w:rPr>
        <w:t>件</w:t>
      </w:r>
      <w:r>
        <w:rPr>
          <w:spacing w:val="4"/>
        </w:rPr>
        <w:t xml:space="preserve"> </w:t>
      </w:r>
      <w:r>
        <w:rPr>
          <w:spacing w:val="16"/>
        </w:rPr>
        <w:t>,</w:t>
      </w:r>
      <w:r>
        <w:rPr>
          <w:spacing w:val="1"/>
        </w:rPr>
        <w:t xml:space="preserve">  </w:t>
      </w:r>
      <w:r>
        <w:rPr>
          <w:spacing w:val="16"/>
        </w:rPr>
        <w:t>其最新版本  (包括所有的修改单)  适用于本规范</w:t>
      </w:r>
      <w:r>
        <w:rPr>
          <w:spacing w:val="-30"/>
        </w:rPr>
        <w:t xml:space="preserve"> </w:t>
      </w:r>
      <w:r>
        <w:rPr>
          <w:spacing w:val="16"/>
        </w:rPr>
        <w:t>。</w:t>
      </w:r>
    </w:p>
    <w:p>
      <w:pPr>
        <w:pStyle w:val="BodyText"/>
        <w:spacing w:before="272" w:line="192" w:lineRule="auto"/>
        <w:ind w:left="10"/>
        <w:rPr>
          <w:rFonts w:ascii="SimHei" w:eastAsia="SimHei" w:hAnsi="SimHei" w:cs="SimHei"/>
        </w:rPr>
      </w:pPr>
      <w:r>
        <w:rPr>
          <w:spacing w:val="9"/>
          <w:position w:val="-2"/>
        </w:rPr>
        <w:t xml:space="preserve">3   </w:t>
      </w:r>
      <w:r>
        <w:rPr>
          <w:rFonts w:ascii="SimHei" w:eastAsia="SimHei" w:hAnsi="SimHei" w:cs="SimHei"/>
          <w:spacing w:val="9"/>
        </w:rPr>
        <w:t>术语</w:t>
      </w:r>
    </w:p>
    <w:p>
      <w:pPr>
        <w:pStyle w:val="BodyText"/>
        <w:spacing w:before="235" w:line="169" w:lineRule="auto"/>
        <w:ind w:left="493"/>
      </w:pPr>
      <w:r>
        <w:rPr>
          <w:position w:val="-1"/>
        </w:rPr>
        <w:t>YY</w:t>
      </w:r>
      <w:r>
        <w:rPr>
          <w:spacing w:val="18"/>
          <w:position w:val="-1"/>
        </w:rPr>
        <w:t>/T0655</w:t>
      </w:r>
      <w:r>
        <w:rPr>
          <w:spacing w:val="18"/>
          <w:position w:val="1"/>
        </w:rPr>
        <w:t>—</w:t>
      </w:r>
      <w:r>
        <w:rPr>
          <w:spacing w:val="-22"/>
          <w:position w:val="1"/>
        </w:rPr>
        <w:t xml:space="preserve"> </w:t>
      </w:r>
      <w:r>
        <w:rPr>
          <w:spacing w:val="18"/>
        </w:rPr>
        <w:t>2008界定的及以下术语和定义适用于本规范</w:t>
      </w:r>
      <w:r>
        <w:rPr>
          <w:spacing w:val="-31"/>
        </w:rPr>
        <w:t xml:space="preserve"> </w:t>
      </w:r>
      <w:r>
        <w:rPr>
          <w:spacing w:val="18"/>
          <w:position w:val="1"/>
        </w:rPr>
        <w:t>。</w:t>
      </w:r>
    </w:p>
    <w:p>
      <w:pPr>
        <w:pStyle w:val="BodyText"/>
        <w:spacing w:before="80" w:line="160" w:lineRule="auto"/>
        <w:ind w:left="16"/>
      </w:pPr>
      <w:r>
        <w:rPr>
          <w:spacing w:val="31"/>
        </w:rPr>
        <w:t>3.1</w:t>
      </w:r>
      <w:r>
        <w:rPr>
          <w:spacing w:val="6"/>
        </w:rPr>
        <w:t xml:space="preserve">   </w:t>
      </w:r>
      <w:r>
        <w:rPr>
          <w:spacing w:val="31"/>
          <w:position w:val="1"/>
        </w:rPr>
        <w:t>干式生化</w:t>
      </w:r>
      <w:r>
        <w:rPr>
          <w:spacing w:val="1"/>
          <w:position w:val="1"/>
        </w:rPr>
        <w:t xml:space="preserve">    </w:t>
      </w:r>
      <w:r>
        <w:t>d</w:t>
      </w:r>
      <w:r>
        <w:rPr>
          <w:position w:val="-1"/>
        </w:rPr>
        <w:t>rybioc</w:t>
      </w:r>
      <w:r>
        <w:t>h</w:t>
      </w:r>
      <w:r>
        <w:rPr>
          <w:position w:val="-1"/>
        </w:rPr>
        <w:t>emistry</w:t>
      </w:r>
    </w:p>
    <w:p>
      <w:pPr>
        <w:pStyle w:val="BodyText"/>
        <w:spacing w:before="78" w:line="210" w:lineRule="auto"/>
        <w:ind w:left="34" w:right="9" w:firstLine="456"/>
      </w:pPr>
      <w:r>
        <w:rPr>
          <w:spacing w:val="19"/>
        </w:rPr>
        <w:t>将液态样品置于含有试剂的固相载体上发生生化反应</w:t>
      </w:r>
      <w:r>
        <w:rPr>
          <w:spacing w:val="6"/>
        </w:rPr>
        <w:t xml:space="preserve"> </w:t>
      </w:r>
      <w:r>
        <w:rPr>
          <w:spacing w:val="19"/>
        </w:rPr>
        <w:t>,</w:t>
      </w:r>
      <w:r>
        <w:rPr>
          <w:spacing w:val="1"/>
        </w:rPr>
        <w:t xml:space="preserve">  </w:t>
      </w:r>
      <w:r>
        <w:rPr>
          <w:spacing w:val="19"/>
        </w:rPr>
        <w:t>依照反应结果定量测定样品</w:t>
      </w:r>
      <w:r>
        <w:rPr>
          <w:spacing w:val="1"/>
        </w:rPr>
        <w:t xml:space="preserve"> </w:t>
      </w:r>
      <w:r>
        <w:rPr>
          <w:spacing w:val="16"/>
        </w:rPr>
        <w:t>中特定成分的浓度或活度的方法</w:t>
      </w:r>
      <w:r>
        <w:rPr>
          <w:spacing w:val="-28"/>
        </w:rPr>
        <w:t xml:space="preserve"> </w:t>
      </w:r>
      <w:r>
        <w:rPr>
          <w:spacing w:val="16"/>
        </w:rPr>
        <w:t>。</w:t>
      </w:r>
    </w:p>
    <w:p>
      <w:pPr>
        <w:pStyle w:val="BodyText"/>
        <w:spacing w:before="78" w:line="273" w:lineRule="exact"/>
        <w:ind w:left="16"/>
      </w:pPr>
      <w:r>
        <w:rPr>
          <w:spacing w:val="13"/>
          <w:position w:val="1"/>
        </w:rPr>
        <w:t xml:space="preserve">3.2   </w:t>
      </w:r>
      <w:r>
        <w:rPr>
          <w:spacing w:val="13"/>
          <w:position w:val="3"/>
        </w:rPr>
        <w:t>终点法</w:t>
      </w:r>
      <w:r>
        <w:rPr>
          <w:spacing w:val="3"/>
          <w:position w:val="3"/>
        </w:rPr>
        <w:t xml:space="preserve">    </w:t>
      </w:r>
      <w:r>
        <w:rPr>
          <w:position w:val="1"/>
        </w:rPr>
        <w:t>end</w:t>
      </w:r>
      <w:r>
        <w:rPr>
          <w:spacing w:val="13"/>
          <w:position w:val="1"/>
        </w:rPr>
        <w:t>-</w:t>
      </w:r>
      <w:r>
        <w:t>pointassay</w:t>
      </w:r>
    </w:p>
    <w:p>
      <w:pPr>
        <w:pStyle w:val="BodyText"/>
        <w:spacing w:before="90" w:line="203" w:lineRule="auto"/>
        <w:ind w:left="12" w:right="9" w:firstLine="481"/>
      </w:pPr>
      <w:r>
        <w:rPr>
          <w:spacing w:val="25"/>
        </w:rPr>
        <w:t>通过测定酶促反应  (化学反应)  开始到反应达到平衡时产物或底物浓度总</w:t>
      </w:r>
      <w:r>
        <w:rPr>
          <w:spacing w:val="24"/>
        </w:rPr>
        <w:t>的变化</w:t>
      </w:r>
      <w:r>
        <w:t xml:space="preserve"> </w:t>
      </w:r>
      <w:r>
        <w:rPr>
          <w:spacing w:val="13"/>
        </w:rPr>
        <w:t>量</w:t>
      </w:r>
      <w:r>
        <w:rPr>
          <w:spacing w:val="-7"/>
        </w:rPr>
        <w:t xml:space="preserve"> </w:t>
      </w:r>
      <w:r>
        <w:rPr>
          <w:spacing w:val="13"/>
        </w:rPr>
        <w:t>,  以计算酶活力</w:t>
      </w:r>
      <w:r>
        <w:rPr>
          <w:spacing w:val="15"/>
        </w:rPr>
        <w:t xml:space="preserve">  </w:t>
      </w:r>
      <w:r>
        <w:rPr>
          <w:spacing w:val="13"/>
        </w:rPr>
        <w:t>(待测物)</w:t>
      </w:r>
      <w:r>
        <w:rPr>
          <w:spacing w:val="20"/>
          <w:w w:val="101"/>
        </w:rPr>
        <w:t xml:space="preserve">  </w:t>
      </w:r>
      <w:r>
        <w:rPr>
          <w:spacing w:val="13"/>
        </w:rPr>
        <w:t>的方法</w:t>
      </w:r>
      <w:r>
        <w:rPr>
          <w:spacing w:val="-31"/>
        </w:rPr>
        <w:t xml:space="preserve"> </w:t>
      </w:r>
      <w:r>
        <w:rPr>
          <w:spacing w:val="13"/>
        </w:rPr>
        <w:t>。</w:t>
      </w:r>
    </w:p>
    <w:p>
      <w:pPr>
        <w:pStyle w:val="BodyText"/>
        <w:spacing w:before="80" w:line="193" w:lineRule="auto"/>
        <w:ind w:left="16" w:right="98" w:firstLine="424"/>
      </w:pPr>
      <w:r>
        <w:rPr>
          <w:spacing w:val="33"/>
          <w:position w:val="1"/>
          <w:sz w:val="19"/>
          <w:szCs w:val="19"/>
        </w:rPr>
        <w:t>注</w:t>
      </w:r>
      <w:r>
        <w:rPr>
          <w:spacing w:val="-6"/>
          <w:position w:val="1"/>
          <w:sz w:val="19"/>
          <w:szCs w:val="19"/>
        </w:rPr>
        <w:t xml:space="preserve"> </w:t>
      </w:r>
      <w:r>
        <w:rPr>
          <w:spacing w:val="33"/>
          <w:position w:val="1"/>
          <w:sz w:val="19"/>
          <w:szCs w:val="19"/>
        </w:rPr>
        <w:t>:  又称平衡法</w:t>
      </w:r>
      <w:r>
        <w:rPr>
          <w:spacing w:val="-8"/>
          <w:position w:val="1"/>
          <w:sz w:val="19"/>
          <w:szCs w:val="19"/>
        </w:rPr>
        <w:t xml:space="preserve"> </w:t>
      </w:r>
      <w:r>
        <w:rPr>
          <w:spacing w:val="33"/>
          <w:position w:val="1"/>
          <w:sz w:val="19"/>
          <w:szCs w:val="19"/>
        </w:rPr>
        <w:t xml:space="preserve">,  </w:t>
      </w:r>
      <w:r>
        <w:rPr>
          <w:spacing w:val="33"/>
          <w:sz w:val="19"/>
          <w:szCs w:val="19"/>
        </w:rPr>
        <w:t xml:space="preserve">如 </w:t>
      </w:r>
      <w:r>
        <w:rPr>
          <w:sz w:val="19"/>
          <w:szCs w:val="19"/>
        </w:rPr>
        <w:t>GLU</w:t>
      </w:r>
      <w:r>
        <w:rPr>
          <w:spacing w:val="33"/>
          <w:position w:val="1"/>
          <w:sz w:val="19"/>
          <w:szCs w:val="19"/>
        </w:rPr>
        <w:t>、</w:t>
      </w:r>
      <w:r>
        <w:rPr>
          <w:position w:val="-1"/>
          <w:sz w:val="19"/>
          <w:szCs w:val="19"/>
        </w:rPr>
        <w:t>TB</w:t>
      </w:r>
      <w:r>
        <w:rPr>
          <w:spacing w:val="33"/>
          <w:position w:val="1"/>
          <w:sz w:val="19"/>
          <w:szCs w:val="19"/>
        </w:rPr>
        <w:t>、</w:t>
      </w:r>
      <w:r>
        <w:rPr>
          <w:position w:val="-1"/>
          <w:sz w:val="19"/>
          <w:szCs w:val="19"/>
        </w:rPr>
        <w:t>DB</w:t>
      </w:r>
      <w:r>
        <w:rPr>
          <w:spacing w:val="33"/>
          <w:position w:val="1"/>
          <w:sz w:val="19"/>
          <w:szCs w:val="19"/>
        </w:rPr>
        <w:t>、</w:t>
      </w:r>
      <w:r>
        <w:rPr>
          <w:position w:val="-1"/>
          <w:sz w:val="19"/>
          <w:szCs w:val="19"/>
        </w:rPr>
        <w:t>TP</w:t>
      </w:r>
      <w:r>
        <w:rPr>
          <w:spacing w:val="33"/>
          <w:position w:val="1"/>
          <w:sz w:val="19"/>
          <w:szCs w:val="19"/>
        </w:rPr>
        <w:t>、</w:t>
      </w:r>
      <w:r>
        <w:rPr>
          <w:position w:val="-1"/>
          <w:sz w:val="19"/>
          <w:szCs w:val="19"/>
        </w:rPr>
        <w:t>ALB</w:t>
      </w:r>
      <w:r>
        <w:rPr>
          <w:spacing w:val="33"/>
          <w:position w:val="1"/>
          <w:sz w:val="19"/>
          <w:szCs w:val="19"/>
        </w:rPr>
        <w:t>、</w:t>
      </w:r>
      <w:r>
        <w:rPr>
          <w:position w:val="-1"/>
          <w:sz w:val="19"/>
          <w:szCs w:val="19"/>
        </w:rPr>
        <w:t>TBA</w:t>
      </w:r>
      <w:r>
        <w:rPr>
          <w:spacing w:val="33"/>
          <w:position w:val="1"/>
          <w:sz w:val="19"/>
          <w:szCs w:val="19"/>
        </w:rPr>
        <w:t>、</w:t>
      </w:r>
      <w:r>
        <w:rPr>
          <w:position w:val="-1"/>
          <w:sz w:val="19"/>
          <w:szCs w:val="19"/>
        </w:rPr>
        <w:t>UA</w:t>
      </w:r>
      <w:r>
        <w:rPr>
          <w:spacing w:val="32"/>
          <w:position w:val="1"/>
          <w:sz w:val="19"/>
          <w:szCs w:val="19"/>
        </w:rPr>
        <w:t>、</w:t>
      </w:r>
      <w:r>
        <w:rPr>
          <w:position w:val="-1"/>
          <w:sz w:val="19"/>
          <w:szCs w:val="19"/>
        </w:rPr>
        <w:t>CHO</w:t>
      </w:r>
      <w:r>
        <w:rPr>
          <w:spacing w:val="32"/>
          <w:position w:val="1"/>
          <w:sz w:val="19"/>
          <w:szCs w:val="19"/>
        </w:rPr>
        <w:t>、</w:t>
      </w:r>
      <w:r>
        <w:rPr>
          <w:position w:val="-1"/>
          <w:sz w:val="19"/>
          <w:szCs w:val="19"/>
        </w:rPr>
        <w:t>TG</w:t>
      </w:r>
      <w:r>
        <w:rPr>
          <w:spacing w:val="32"/>
          <w:position w:val="1"/>
          <w:sz w:val="19"/>
          <w:szCs w:val="19"/>
        </w:rPr>
        <w:t>、</w:t>
      </w:r>
      <w:r>
        <w:rPr>
          <w:position w:val="-1"/>
          <w:sz w:val="19"/>
          <w:szCs w:val="19"/>
        </w:rPr>
        <w:t>HDL</w:t>
      </w:r>
      <w:r>
        <w:rPr>
          <w:spacing w:val="-14"/>
          <w:position w:val="-1"/>
          <w:sz w:val="19"/>
          <w:szCs w:val="19"/>
        </w:rPr>
        <w:t xml:space="preserve"> </w:t>
      </w:r>
      <w:r>
        <w:rPr>
          <w:spacing w:val="32"/>
          <w:position w:val="1"/>
          <w:sz w:val="19"/>
          <w:szCs w:val="19"/>
        </w:rPr>
        <w:t>等的测定</w:t>
      </w:r>
      <w:r>
        <w:rPr>
          <w:spacing w:val="-26"/>
          <w:position w:val="1"/>
          <w:sz w:val="19"/>
          <w:szCs w:val="19"/>
        </w:rPr>
        <w:t xml:space="preserve"> </w:t>
      </w:r>
      <w:r>
        <w:rPr>
          <w:spacing w:val="32"/>
          <w:position w:val="1"/>
          <w:sz w:val="19"/>
          <w:szCs w:val="19"/>
        </w:rPr>
        <w:t>。</w:t>
      </w:r>
      <w:r>
        <w:rPr>
          <w:position w:val="1"/>
          <w:sz w:val="19"/>
          <w:szCs w:val="19"/>
        </w:rPr>
        <w:t xml:space="preserve"> </w:t>
      </w:r>
      <w:r>
        <w:rPr>
          <w:spacing w:val="17"/>
        </w:rPr>
        <w:t xml:space="preserve">3.3   </w:t>
      </w:r>
      <w:r>
        <w:rPr>
          <w:spacing w:val="17"/>
          <w:position w:val="2"/>
        </w:rPr>
        <w:t>差示电位法</w:t>
      </w:r>
      <w:r>
        <w:rPr>
          <w:spacing w:val="3"/>
          <w:position w:val="2"/>
        </w:rPr>
        <w:t xml:space="preserve">    </w:t>
      </w:r>
      <w:r>
        <w:t>differentia</w:t>
      </w:r>
      <w:r>
        <w:rPr>
          <w:position w:val="-1"/>
        </w:rPr>
        <w:t>lpotentiometry</w:t>
      </w:r>
    </w:p>
    <w:p>
      <w:pPr>
        <w:pStyle w:val="BodyText"/>
        <w:spacing w:before="86" w:line="207" w:lineRule="auto"/>
        <w:ind w:left="12" w:right="9" w:firstLine="480"/>
      </w:pPr>
      <w:r>
        <w:rPr>
          <w:spacing w:val="19"/>
        </w:rPr>
        <w:t>基于传统湿化学分析的离子选择性电极原理</w:t>
      </w:r>
      <w:r>
        <w:rPr>
          <w:spacing w:val="4"/>
        </w:rPr>
        <w:t xml:space="preserve"> </w:t>
      </w:r>
      <w:r>
        <w:rPr>
          <w:spacing w:val="19"/>
        </w:rPr>
        <w:t>,</w:t>
      </w:r>
      <w:r>
        <w:rPr>
          <w:spacing w:val="2"/>
        </w:rPr>
        <w:t xml:space="preserve">  </w:t>
      </w:r>
      <w:r>
        <w:rPr>
          <w:spacing w:val="19"/>
        </w:rPr>
        <w:t>利用测定电极电位与被测物质离子浓</w:t>
      </w:r>
      <w:r>
        <w:rPr>
          <w:spacing w:val="1"/>
        </w:rPr>
        <w:t xml:space="preserve"> </w:t>
      </w:r>
      <w:r>
        <w:rPr>
          <w:spacing w:val="17"/>
        </w:rPr>
        <w:t>度的关系求得被测物质含量的方法</w:t>
      </w:r>
      <w:r>
        <w:rPr>
          <w:spacing w:val="-17"/>
        </w:rPr>
        <w:t xml:space="preserve"> </w:t>
      </w:r>
      <w:r>
        <w:rPr>
          <w:spacing w:val="17"/>
        </w:rPr>
        <w:t>。</w:t>
      </w:r>
    </w:p>
    <w:p>
      <w:pPr>
        <w:pStyle w:val="BodyText"/>
        <w:spacing w:before="78" w:line="206" w:lineRule="auto"/>
        <w:ind w:left="440"/>
        <w:rPr>
          <w:sz w:val="19"/>
          <w:szCs w:val="19"/>
        </w:rPr>
      </w:pPr>
      <w:r>
        <w:rPr>
          <w:spacing w:val="11"/>
          <w:sz w:val="19"/>
          <w:szCs w:val="19"/>
        </w:rPr>
        <w:t>注</w:t>
      </w:r>
      <w:r>
        <w:rPr>
          <w:spacing w:val="-4"/>
          <w:sz w:val="19"/>
          <w:szCs w:val="19"/>
        </w:rPr>
        <w:t xml:space="preserve"> </w:t>
      </w:r>
      <w:r>
        <w:rPr>
          <w:spacing w:val="11"/>
          <w:sz w:val="19"/>
          <w:szCs w:val="19"/>
        </w:rPr>
        <w:t>:  如 K</w:t>
      </w:r>
      <w:r>
        <w:rPr>
          <w:spacing w:val="11"/>
          <w:position w:val="6"/>
          <w:sz w:val="10"/>
          <w:szCs w:val="10"/>
        </w:rPr>
        <w:t xml:space="preserve">+  </w:t>
      </w:r>
      <w:r>
        <w:rPr>
          <w:spacing w:val="11"/>
          <w:sz w:val="19"/>
          <w:szCs w:val="19"/>
        </w:rPr>
        <w:t>、</w:t>
      </w:r>
      <w:r>
        <w:rPr>
          <w:position w:val="-2"/>
          <w:sz w:val="19"/>
          <w:szCs w:val="19"/>
        </w:rPr>
        <w:t>Na</w:t>
      </w:r>
      <w:r>
        <w:rPr>
          <w:spacing w:val="11"/>
          <w:position w:val="6"/>
          <w:sz w:val="10"/>
          <w:szCs w:val="10"/>
        </w:rPr>
        <w:t>+</w:t>
      </w:r>
      <w:r>
        <w:rPr>
          <w:spacing w:val="22"/>
          <w:w w:val="101"/>
          <w:position w:val="6"/>
          <w:sz w:val="10"/>
          <w:szCs w:val="10"/>
        </w:rPr>
        <w:t xml:space="preserve"> </w:t>
      </w:r>
      <w:r>
        <w:rPr>
          <w:spacing w:val="11"/>
          <w:sz w:val="19"/>
          <w:szCs w:val="19"/>
        </w:rPr>
        <w:t>和</w:t>
      </w:r>
      <w:r>
        <w:rPr>
          <w:spacing w:val="17"/>
          <w:sz w:val="19"/>
          <w:szCs w:val="19"/>
        </w:rPr>
        <w:t xml:space="preserve"> </w:t>
      </w:r>
      <w:r>
        <w:rPr>
          <w:sz w:val="19"/>
          <w:szCs w:val="19"/>
        </w:rPr>
        <w:t>Cl</w:t>
      </w:r>
      <w:r>
        <w:rPr>
          <w:spacing w:val="11"/>
          <w:position w:val="6"/>
          <w:sz w:val="10"/>
          <w:szCs w:val="10"/>
        </w:rPr>
        <w:t xml:space="preserve">-  </w:t>
      </w:r>
      <w:r>
        <w:rPr>
          <w:spacing w:val="11"/>
          <w:sz w:val="19"/>
          <w:szCs w:val="19"/>
        </w:rPr>
        <w:t>等的测定</w:t>
      </w:r>
      <w:r>
        <w:rPr>
          <w:spacing w:val="-26"/>
          <w:sz w:val="19"/>
          <w:szCs w:val="19"/>
        </w:rPr>
        <w:t xml:space="preserve"> </w:t>
      </w:r>
      <w:r>
        <w:rPr>
          <w:spacing w:val="11"/>
          <w:sz w:val="19"/>
          <w:szCs w:val="19"/>
        </w:rPr>
        <w:t>。</w:t>
      </w:r>
    </w:p>
    <w:p>
      <w:pPr>
        <w:pStyle w:val="BodyText"/>
        <w:spacing w:before="40" w:line="162" w:lineRule="auto"/>
        <w:ind w:left="16"/>
      </w:pPr>
      <w:r>
        <w:rPr>
          <w:spacing w:val="29"/>
          <w:position w:val="-1"/>
        </w:rPr>
        <w:t>3.4</w:t>
      </w:r>
      <w:r>
        <w:rPr>
          <w:spacing w:val="4"/>
          <w:position w:val="-1"/>
        </w:rPr>
        <w:t xml:space="preserve">   </w:t>
      </w:r>
      <w:r>
        <w:rPr>
          <w:spacing w:val="29"/>
          <w:position w:val="1"/>
        </w:rPr>
        <w:t>速率法</w:t>
      </w:r>
      <w:r>
        <w:rPr>
          <w:spacing w:val="1"/>
          <w:position w:val="1"/>
        </w:rPr>
        <w:t xml:space="preserve">    </w:t>
      </w:r>
      <w:r>
        <w:rPr>
          <w:position w:val="-1"/>
        </w:rPr>
        <w:t>rate</w:t>
      </w:r>
      <w:r>
        <w:rPr>
          <w:spacing w:val="-33"/>
          <w:position w:val="-1"/>
        </w:rPr>
        <w:t xml:space="preserve"> </w:t>
      </w:r>
      <w:r>
        <w:rPr>
          <w:position w:val="-1"/>
        </w:rPr>
        <w:t>assay</w:t>
      </w:r>
    </w:p>
    <w:p>
      <w:pPr>
        <w:pStyle w:val="BodyText"/>
        <w:spacing w:before="88" w:line="200" w:lineRule="auto"/>
        <w:ind w:left="12" w:right="9" w:firstLine="483"/>
      </w:pPr>
      <w:r>
        <w:rPr>
          <w:spacing w:val="22"/>
        </w:rPr>
        <w:t>指连续测定  (每 15s</w:t>
      </w:r>
      <w:r>
        <w:rPr>
          <w:spacing w:val="22"/>
          <w:position w:val="-2"/>
        </w:rPr>
        <w:t>~</w:t>
      </w:r>
      <w:r>
        <w:rPr>
          <w:spacing w:val="-35"/>
          <w:position w:val="-2"/>
        </w:rPr>
        <w:t xml:space="preserve"> </w:t>
      </w:r>
      <w:r>
        <w:rPr>
          <w:spacing w:val="22"/>
          <w:position w:val="-2"/>
        </w:rPr>
        <w:t>1</w:t>
      </w:r>
      <w:r>
        <w:rPr>
          <w:position w:val="-2"/>
        </w:rPr>
        <w:t>min</w:t>
      </w:r>
      <w:r>
        <w:rPr>
          <w:spacing w:val="22"/>
        </w:rPr>
        <w:t>测量一次)  酶促反应过程中某</w:t>
      </w:r>
      <w:r>
        <w:rPr>
          <w:spacing w:val="-39"/>
        </w:rPr>
        <w:t xml:space="preserve"> </w:t>
      </w:r>
      <w:r>
        <w:rPr>
          <w:spacing w:val="21"/>
        </w:rPr>
        <w:t>一</w:t>
      </w:r>
      <w:r>
        <w:rPr>
          <w:spacing w:val="-39"/>
        </w:rPr>
        <w:t xml:space="preserve"> </w:t>
      </w:r>
      <w:r>
        <w:rPr>
          <w:spacing w:val="21"/>
        </w:rPr>
        <w:t>反应产物或底物的浓</w:t>
      </w:r>
      <w:r>
        <w:t xml:space="preserve"> </w:t>
      </w:r>
      <w:r>
        <w:rPr>
          <w:spacing w:val="18"/>
        </w:rPr>
        <w:t>度随时间的变化来计算酶促反应速度的方法</w:t>
      </w:r>
      <w:r>
        <w:rPr>
          <w:spacing w:val="-22"/>
        </w:rPr>
        <w:t xml:space="preserve"> </w:t>
      </w:r>
      <w:r>
        <w:rPr>
          <w:spacing w:val="18"/>
        </w:rPr>
        <w:t>。</w:t>
      </w:r>
    </w:p>
    <w:p>
      <w:pPr>
        <w:pStyle w:val="BodyText"/>
        <w:spacing w:before="73" w:line="533" w:lineRule="exact"/>
        <w:ind w:left="440"/>
        <w:rPr>
          <w:sz w:val="19"/>
          <w:szCs w:val="19"/>
        </w:rPr>
      </w:pPr>
      <w:r>
        <w:rPr>
          <w:spacing w:val="33"/>
          <w:position w:val="25"/>
          <w:sz w:val="19"/>
          <w:szCs w:val="19"/>
        </w:rPr>
        <w:t>注</w:t>
      </w:r>
      <w:r>
        <w:rPr>
          <w:spacing w:val="5"/>
          <w:position w:val="25"/>
          <w:sz w:val="19"/>
          <w:szCs w:val="19"/>
        </w:rPr>
        <w:t xml:space="preserve"> </w:t>
      </w:r>
      <w:r>
        <w:rPr>
          <w:spacing w:val="33"/>
          <w:position w:val="26"/>
          <w:sz w:val="19"/>
          <w:szCs w:val="19"/>
        </w:rPr>
        <w:t xml:space="preserve">:  </w:t>
      </w:r>
      <w:r>
        <w:rPr>
          <w:spacing w:val="33"/>
          <w:position w:val="25"/>
          <w:sz w:val="19"/>
          <w:szCs w:val="19"/>
        </w:rPr>
        <w:t>又称连续监测法</w:t>
      </w:r>
      <w:r>
        <w:rPr>
          <w:spacing w:val="-8"/>
          <w:position w:val="25"/>
          <w:sz w:val="19"/>
          <w:szCs w:val="19"/>
        </w:rPr>
        <w:t xml:space="preserve"> </w:t>
      </w:r>
      <w:r>
        <w:rPr>
          <w:spacing w:val="33"/>
          <w:position w:val="26"/>
          <w:sz w:val="19"/>
          <w:szCs w:val="19"/>
        </w:rPr>
        <w:t xml:space="preserve">,  </w:t>
      </w:r>
      <w:r>
        <w:rPr>
          <w:spacing w:val="33"/>
          <w:position w:val="25"/>
          <w:sz w:val="19"/>
          <w:szCs w:val="19"/>
        </w:rPr>
        <w:t xml:space="preserve">如 </w:t>
      </w:r>
      <w:r>
        <w:rPr>
          <w:position w:val="25"/>
          <w:sz w:val="19"/>
          <w:szCs w:val="19"/>
        </w:rPr>
        <w:t>ALT</w:t>
      </w:r>
      <w:r>
        <w:rPr>
          <w:spacing w:val="33"/>
          <w:position w:val="26"/>
          <w:sz w:val="19"/>
          <w:szCs w:val="19"/>
        </w:rPr>
        <w:t>、</w:t>
      </w:r>
      <w:r>
        <w:rPr>
          <w:position w:val="24"/>
          <w:sz w:val="19"/>
          <w:szCs w:val="19"/>
        </w:rPr>
        <w:t>AST</w:t>
      </w:r>
      <w:r>
        <w:rPr>
          <w:spacing w:val="33"/>
          <w:position w:val="26"/>
          <w:sz w:val="19"/>
          <w:szCs w:val="19"/>
        </w:rPr>
        <w:t>、</w:t>
      </w:r>
      <w:r>
        <w:rPr>
          <w:position w:val="24"/>
          <w:sz w:val="19"/>
          <w:szCs w:val="19"/>
        </w:rPr>
        <w:t>LD</w:t>
      </w:r>
      <w:r>
        <w:rPr>
          <w:spacing w:val="33"/>
          <w:position w:val="26"/>
          <w:sz w:val="19"/>
          <w:szCs w:val="19"/>
        </w:rPr>
        <w:t>、</w:t>
      </w:r>
      <w:r>
        <w:rPr>
          <w:position w:val="24"/>
          <w:sz w:val="19"/>
          <w:szCs w:val="19"/>
        </w:rPr>
        <w:t>ALP</w:t>
      </w:r>
      <w:r>
        <w:rPr>
          <w:spacing w:val="33"/>
          <w:position w:val="26"/>
          <w:sz w:val="19"/>
          <w:szCs w:val="19"/>
        </w:rPr>
        <w:t>、</w:t>
      </w:r>
      <w:r>
        <w:rPr>
          <w:position w:val="24"/>
          <w:sz w:val="19"/>
          <w:szCs w:val="19"/>
        </w:rPr>
        <w:t>GGT</w:t>
      </w:r>
      <w:r>
        <w:rPr>
          <w:spacing w:val="33"/>
          <w:position w:val="26"/>
          <w:sz w:val="19"/>
          <w:szCs w:val="19"/>
        </w:rPr>
        <w:t>、</w:t>
      </w:r>
      <w:r>
        <w:rPr>
          <w:position w:val="25"/>
          <w:sz w:val="19"/>
          <w:szCs w:val="19"/>
        </w:rPr>
        <w:t>AMY</w:t>
      </w:r>
      <w:r>
        <w:rPr>
          <w:spacing w:val="33"/>
          <w:position w:val="25"/>
          <w:sz w:val="19"/>
          <w:szCs w:val="19"/>
        </w:rPr>
        <w:t xml:space="preserve">和 </w:t>
      </w:r>
      <w:r>
        <w:rPr>
          <w:position w:val="25"/>
          <w:sz w:val="19"/>
          <w:szCs w:val="19"/>
        </w:rPr>
        <w:t>CK</w:t>
      </w:r>
      <w:r>
        <w:rPr>
          <w:spacing w:val="33"/>
          <w:position w:val="25"/>
          <w:sz w:val="19"/>
          <w:szCs w:val="19"/>
        </w:rPr>
        <w:t>等的测定</w:t>
      </w:r>
      <w:r>
        <w:rPr>
          <w:spacing w:val="-26"/>
          <w:position w:val="25"/>
          <w:sz w:val="19"/>
          <w:szCs w:val="19"/>
        </w:rPr>
        <w:t xml:space="preserve"> </w:t>
      </w:r>
      <w:r>
        <w:rPr>
          <w:spacing w:val="33"/>
          <w:position w:val="26"/>
          <w:sz w:val="19"/>
          <w:szCs w:val="19"/>
        </w:rPr>
        <w:t>。</w:t>
      </w:r>
    </w:p>
    <w:p>
      <w:pPr>
        <w:pStyle w:val="BodyText"/>
        <w:spacing w:line="188" w:lineRule="auto"/>
        <w:ind w:left="10"/>
        <w:rPr>
          <w:rFonts w:ascii="SimHei" w:eastAsia="SimHei" w:hAnsi="SimHei" w:cs="SimHei"/>
        </w:rPr>
        <w:sectPr>
          <w:headerReference w:type="default" r:id="rId4"/>
          <w:footerReference w:type="default" r:id="rId5"/>
          <w:pgSz w:w="11906" w:h="16838"/>
          <w:pgMar w:top="1751" w:right="1342" w:bottom="1110" w:left="1418" w:header="1454" w:footer="887" w:gutter="0"/>
          <w:cols w:space="708"/>
        </w:sectPr>
      </w:pPr>
      <w:r>
        <w:rPr>
          <w:spacing w:val="15"/>
          <w:position w:val="-2"/>
        </w:rPr>
        <w:t>4</w:t>
      </w:r>
      <w:r>
        <w:rPr>
          <w:spacing w:val="4"/>
          <w:position w:val="-2"/>
        </w:rPr>
        <w:t xml:space="preserve">   </w:t>
      </w:r>
      <w:r>
        <w:rPr>
          <w:rFonts w:ascii="SimHei" w:eastAsia="SimHei" w:hAnsi="SimHei" w:cs="SimHei"/>
          <w:spacing w:val="15"/>
        </w:rPr>
        <w:t>概述</w:t>
      </w:r>
    </w:p>
    <w:p>
      <w:pPr>
        <w:pStyle w:val="BodyText"/>
        <w:spacing w:before="239" w:line="211" w:lineRule="auto"/>
        <w:ind w:left="11" w:right="9" w:firstLine="487"/>
        <w:jc w:val="both"/>
      </w:pPr>
      <w:r>
        <w:rPr>
          <w:spacing w:val="19"/>
        </w:rPr>
        <w:t>干式生化分析仪  (以下简称分析仪)  是一种专门使用</w:t>
      </w:r>
      <w:r>
        <w:rPr>
          <w:spacing w:val="18"/>
        </w:rPr>
        <w:t>固相载体试剂进行临床生化检</w:t>
      </w:r>
      <w:r>
        <w:t xml:space="preserve"> </w:t>
      </w:r>
      <w:r>
        <w:rPr>
          <w:spacing w:val="18"/>
        </w:rPr>
        <w:t>验的分析仪</w:t>
      </w:r>
      <w:r>
        <w:rPr>
          <w:spacing w:val="-2"/>
        </w:rPr>
        <w:t xml:space="preserve"> </w:t>
      </w:r>
      <w:r>
        <w:rPr>
          <w:spacing w:val="18"/>
        </w:rPr>
        <w:t>,</w:t>
      </w:r>
      <w:r>
        <w:rPr>
          <w:spacing w:val="4"/>
        </w:rPr>
        <w:t xml:space="preserve">  </w:t>
      </w:r>
      <w:r>
        <w:rPr>
          <w:spacing w:val="18"/>
        </w:rPr>
        <w:t>它通过反射光度法</w:t>
      </w:r>
      <w:r>
        <w:rPr>
          <w:spacing w:val="-21"/>
        </w:rPr>
        <w:t xml:space="preserve"> </w:t>
      </w:r>
      <w:r>
        <w:rPr>
          <w:spacing w:val="18"/>
        </w:rPr>
        <w:t>、差示电位法等方法准确测定样品中特定成分的浓度或</w:t>
      </w:r>
      <w:r>
        <w:t xml:space="preserve"> </w:t>
      </w:r>
      <w:r>
        <w:rPr>
          <w:spacing w:val="17"/>
        </w:rPr>
        <w:t>活度</w:t>
      </w:r>
      <w:r>
        <w:rPr>
          <w:spacing w:val="-17"/>
        </w:rPr>
        <w:t xml:space="preserve"> </w:t>
      </w:r>
      <w:r>
        <w:rPr>
          <w:spacing w:val="17"/>
        </w:rPr>
        <w:t xml:space="preserve">。其中反射光度法  (包括终点法和速率法)  </w:t>
      </w:r>
      <w:r>
        <w:rPr>
          <w:spacing w:val="16"/>
        </w:rPr>
        <w:t>的显色反应发生在固相载体</w:t>
      </w:r>
      <w:r>
        <w:rPr>
          <w:spacing w:val="-11"/>
        </w:rPr>
        <w:t xml:space="preserve"> </w:t>
      </w:r>
      <w:r>
        <w:rPr>
          <w:spacing w:val="16"/>
        </w:rPr>
        <w:t>,  对透射光</w:t>
      </w:r>
      <w:r>
        <w:t xml:space="preserve"> </w:t>
      </w:r>
      <w:r>
        <w:rPr>
          <w:spacing w:val="19"/>
        </w:rPr>
        <w:t>和反射光均有明显的散射作用</w:t>
      </w:r>
      <w:r>
        <w:rPr>
          <w:spacing w:val="3"/>
        </w:rPr>
        <w:t xml:space="preserve"> </w:t>
      </w:r>
      <w:r>
        <w:rPr>
          <w:spacing w:val="19"/>
          <w:position w:val="1"/>
        </w:rPr>
        <w:t>,</w:t>
      </w:r>
      <w:r>
        <w:rPr>
          <w:spacing w:val="5"/>
          <w:position w:val="1"/>
        </w:rPr>
        <w:t xml:space="preserve">  </w:t>
      </w:r>
      <w:r>
        <w:rPr>
          <w:spacing w:val="19"/>
        </w:rPr>
        <w:t>不遵从朗伯</w:t>
      </w:r>
      <w:r>
        <w:rPr>
          <w:spacing w:val="19"/>
          <w:position w:val="-2"/>
        </w:rPr>
        <w:t>-</w:t>
      </w:r>
      <w:r>
        <w:rPr>
          <w:spacing w:val="19"/>
        </w:rPr>
        <w:t xml:space="preserve">比尔  </w:t>
      </w:r>
      <w:r>
        <w:rPr>
          <w:spacing w:val="19"/>
          <w:position w:val="-1"/>
        </w:rPr>
        <w:t>(</w:t>
      </w:r>
      <w:r>
        <w:rPr>
          <w:position w:val="-1"/>
        </w:rPr>
        <w:t>Lam</w:t>
      </w:r>
      <w:r>
        <w:rPr>
          <w:position w:val="-2"/>
        </w:rPr>
        <w:t>bert</w:t>
      </w:r>
      <w:r>
        <w:rPr>
          <w:spacing w:val="19"/>
          <w:position w:val="-2"/>
        </w:rPr>
        <w:t>-</w:t>
      </w:r>
      <w:r>
        <w:rPr>
          <w:position w:val="-2"/>
        </w:rPr>
        <w:t>Beer</w:t>
      </w:r>
      <w:r>
        <w:rPr>
          <w:spacing w:val="19"/>
          <w:position w:val="1"/>
        </w:rPr>
        <w:t xml:space="preserve">)  </w:t>
      </w:r>
      <w:r>
        <w:rPr>
          <w:spacing w:val="19"/>
        </w:rPr>
        <w:t>定律</w:t>
      </w:r>
      <w:r>
        <w:rPr>
          <w:spacing w:val="-10"/>
        </w:rPr>
        <w:t xml:space="preserve"> </w:t>
      </w:r>
      <w:r>
        <w:rPr>
          <w:spacing w:val="19"/>
          <w:position w:val="1"/>
        </w:rPr>
        <w:t xml:space="preserve">,  </w:t>
      </w:r>
      <w:r>
        <w:rPr>
          <w:spacing w:val="19"/>
        </w:rPr>
        <w:t>并且固相反</w:t>
      </w:r>
      <w:r>
        <w:t xml:space="preserve"> </w:t>
      </w:r>
      <w:r>
        <w:rPr>
          <w:spacing w:val="17"/>
        </w:rPr>
        <w:t>应膜的上下界面之间存在多重内反射</w:t>
      </w:r>
      <w:r>
        <w:rPr>
          <w:spacing w:val="-10"/>
        </w:rPr>
        <w:t xml:space="preserve"> </w:t>
      </w:r>
      <w:r>
        <w:rPr>
          <w:spacing w:val="17"/>
          <w:position w:val="1"/>
        </w:rPr>
        <w:t>,</w:t>
      </w:r>
      <w:r>
        <w:rPr>
          <w:spacing w:val="2"/>
          <w:position w:val="1"/>
        </w:rPr>
        <w:t xml:space="preserve">  </w:t>
      </w:r>
      <w:r>
        <w:rPr>
          <w:spacing w:val="17"/>
        </w:rPr>
        <w:t>使用库贝卡</w:t>
      </w:r>
      <w:r>
        <w:rPr>
          <w:spacing w:val="17"/>
          <w:position w:val="-2"/>
        </w:rPr>
        <w:t>-</w:t>
      </w:r>
      <w:r>
        <w:rPr>
          <w:spacing w:val="17"/>
        </w:rPr>
        <w:t>芒克  (</w:t>
      </w:r>
      <w:r>
        <w:t>K</w:t>
      </w:r>
      <w:r>
        <w:rPr>
          <w:position w:val="-2"/>
        </w:rPr>
        <w:t>ubelka</w:t>
      </w:r>
      <w:r>
        <w:rPr>
          <w:spacing w:val="17"/>
          <w:position w:val="-2"/>
        </w:rPr>
        <w:t>-</w:t>
      </w:r>
      <w:r>
        <w:rPr>
          <w:position w:val="-2"/>
        </w:rPr>
        <w:t>Mun</w:t>
      </w:r>
      <w:r>
        <w:t>k</w:t>
      </w:r>
      <w:r>
        <w:rPr>
          <w:spacing w:val="17"/>
        </w:rPr>
        <w:t>)  理</w:t>
      </w:r>
      <w:r>
        <w:rPr>
          <w:spacing w:val="16"/>
        </w:rPr>
        <w:t>论</w:t>
      </w:r>
      <w:r>
        <w:rPr>
          <w:spacing w:val="-9"/>
        </w:rPr>
        <w:t xml:space="preserve"> </w:t>
      </w:r>
      <w:r>
        <w:rPr>
          <w:spacing w:val="16"/>
          <w:position w:val="1"/>
        </w:rPr>
        <w:t xml:space="preserve">,  </w:t>
      </w:r>
      <w:r>
        <w:rPr>
          <w:spacing w:val="16"/>
        </w:rPr>
        <w:t>或以</w:t>
      </w:r>
      <w:r>
        <w:t xml:space="preserve"> </w:t>
      </w:r>
      <w:r>
        <w:rPr>
          <w:spacing w:val="17"/>
        </w:rPr>
        <w:t>威廉姆斯</w:t>
      </w:r>
      <w:r>
        <w:rPr>
          <w:spacing w:val="17"/>
          <w:position w:val="-2"/>
        </w:rPr>
        <w:t>-</w:t>
      </w:r>
      <w:r>
        <w:rPr>
          <w:spacing w:val="17"/>
        </w:rPr>
        <w:t xml:space="preserve">克拉珀  </w:t>
      </w:r>
      <w:r>
        <w:rPr>
          <w:spacing w:val="17"/>
          <w:position w:val="-1"/>
        </w:rPr>
        <w:t>(</w:t>
      </w:r>
      <w:r>
        <w:rPr>
          <w:position w:val="-1"/>
        </w:rPr>
        <w:t>Williams</w:t>
      </w:r>
      <w:r>
        <w:rPr>
          <w:spacing w:val="17"/>
          <w:position w:val="-2"/>
        </w:rPr>
        <w:t>-</w:t>
      </w:r>
      <w:r>
        <w:rPr>
          <w:position w:val="-2"/>
        </w:rPr>
        <w:t>Cl</w:t>
      </w:r>
      <w:r>
        <w:rPr>
          <w:position w:val="-3"/>
        </w:rPr>
        <w:t>apper</w:t>
      </w:r>
      <w:r>
        <w:rPr>
          <w:spacing w:val="17"/>
          <w:position w:val="1"/>
        </w:rPr>
        <w:t xml:space="preserve">)  </w:t>
      </w:r>
      <w:r>
        <w:rPr>
          <w:spacing w:val="17"/>
        </w:rPr>
        <w:t>方程予以修正</w:t>
      </w:r>
      <w:r>
        <w:rPr>
          <w:spacing w:val="-12"/>
        </w:rPr>
        <w:t xml:space="preserve"> </w:t>
      </w:r>
      <w:r>
        <w:rPr>
          <w:spacing w:val="17"/>
          <w:position w:val="1"/>
        </w:rPr>
        <w:t xml:space="preserve">;  </w:t>
      </w:r>
      <w:r>
        <w:rPr>
          <w:spacing w:val="17"/>
        </w:rPr>
        <w:t>差示电位法使用固态离子</w:t>
      </w:r>
      <w:r>
        <w:rPr>
          <w:spacing w:val="16"/>
        </w:rPr>
        <w:t>选择性</w:t>
      </w:r>
    </w:p>
    <w:p>
      <w:pPr>
        <w:spacing w:line="211" w:lineRule="auto"/>
        <w:sectPr>
          <w:headerReference w:type="default" r:id="rId6"/>
          <w:footerReference w:type="default" r:id="rId7"/>
          <w:type w:val="nextPage"/>
          <w:pgSz w:w="11906" w:h="16838"/>
          <w:pgMar w:top="1751" w:right="1342" w:bottom="1110" w:left="1418" w:header="1454" w:footer="887" w:gutter="0"/>
          <w:pgNumType w:start="2"/>
          <w:cols w:space="708"/>
          <w:titlePg w:val="0"/>
        </w:sectPr>
      </w:pPr>
    </w:p>
    <w:p>
      <w:pPr>
        <w:pStyle w:val="BodyText"/>
        <w:spacing w:before="233" w:line="199" w:lineRule="auto"/>
        <w:ind w:left="19" w:right="17" w:firstLine="20"/>
        <w:jc w:val="both"/>
      </w:pPr>
      <w:r>
        <w:rPr>
          <w:spacing w:val="19"/>
        </w:rPr>
        <w:t>电极</w:t>
      </w:r>
      <w:r>
        <w:rPr>
          <w:spacing w:val="-10"/>
        </w:rPr>
        <w:t xml:space="preserve"> </w:t>
      </w:r>
      <w:r>
        <w:rPr>
          <w:spacing w:val="19"/>
        </w:rPr>
        <w:t>,  以离子</w:t>
      </w:r>
      <w:r>
        <w:rPr>
          <w:spacing w:val="19"/>
          <w:position w:val="-2"/>
        </w:rPr>
        <w:t>-</w:t>
      </w:r>
      <w:r>
        <w:rPr>
          <w:spacing w:val="19"/>
        </w:rPr>
        <w:t>电子转换层  (即固体接触层)  替代了内参比电极</w:t>
      </w:r>
      <w:r>
        <w:rPr>
          <w:spacing w:val="18"/>
        </w:rPr>
        <w:t>及内充液</w:t>
      </w:r>
      <w:r>
        <w:rPr>
          <w:spacing w:val="-11"/>
        </w:rPr>
        <w:t xml:space="preserve"> </w:t>
      </w:r>
      <w:r>
        <w:rPr>
          <w:spacing w:val="18"/>
        </w:rPr>
        <w:t>,  并在其上涂</w:t>
      </w:r>
      <w:r>
        <w:t xml:space="preserve"> </w:t>
      </w:r>
      <w:r>
        <w:rPr>
          <w:spacing w:val="19"/>
        </w:rPr>
        <w:t>覆聚合物敏感膜</w:t>
      </w:r>
      <w:r>
        <w:rPr>
          <w:spacing w:val="-10"/>
        </w:rPr>
        <w:t xml:space="preserve"> </w:t>
      </w:r>
      <w:r>
        <w:rPr>
          <w:spacing w:val="19"/>
        </w:rPr>
        <w:t>,</w:t>
      </w:r>
      <w:r>
        <w:rPr>
          <w:spacing w:val="2"/>
        </w:rPr>
        <w:t xml:space="preserve">  </w:t>
      </w:r>
      <w:r>
        <w:rPr>
          <w:spacing w:val="19"/>
        </w:rPr>
        <w:t>在热力学平衡条件下</w:t>
      </w:r>
      <w:r>
        <w:rPr>
          <w:spacing w:val="-9"/>
        </w:rPr>
        <w:t xml:space="preserve"> </w:t>
      </w:r>
      <w:r>
        <w:rPr>
          <w:spacing w:val="19"/>
        </w:rPr>
        <w:t>,</w:t>
      </w:r>
      <w:r>
        <w:rPr>
          <w:spacing w:val="3"/>
        </w:rPr>
        <w:t xml:space="preserve">  </w:t>
      </w:r>
      <w:r>
        <w:rPr>
          <w:spacing w:val="19"/>
        </w:rPr>
        <w:t>离子选择性电极电位与待测</w:t>
      </w:r>
      <w:r>
        <w:rPr>
          <w:spacing w:val="18"/>
        </w:rPr>
        <w:t>溶液中的目标离子</w:t>
      </w:r>
      <w:r>
        <w:t xml:space="preserve"> </w:t>
      </w:r>
      <w:r>
        <w:rPr>
          <w:spacing w:val="15"/>
        </w:rPr>
        <w:t>活度的关系符合能斯特  (</w:t>
      </w:r>
      <w:r>
        <w:t>N</w:t>
      </w:r>
      <w:r>
        <w:rPr>
          <w:position w:val="-1"/>
        </w:rPr>
        <w:t>ernst</w:t>
      </w:r>
      <w:r>
        <w:rPr>
          <w:spacing w:val="15"/>
          <w:position w:val="-1"/>
        </w:rPr>
        <w:t xml:space="preserve">)  </w:t>
      </w:r>
      <w:r>
        <w:rPr>
          <w:spacing w:val="15"/>
        </w:rPr>
        <w:t>方程</w:t>
      </w:r>
      <w:r>
        <w:rPr>
          <w:spacing w:val="-22"/>
        </w:rPr>
        <w:t xml:space="preserve"> </w:t>
      </w:r>
      <w:r>
        <w:rPr>
          <w:spacing w:val="15"/>
          <w:position w:val="1"/>
        </w:rPr>
        <w:t>。</w:t>
      </w:r>
    </w:p>
    <w:p>
      <w:pPr>
        <w:pStyle w:val="BodyText"/>
        <w:spacing w:before="71" w:line="541" w:lineRule="exact"/>
        <w:ind w:left="501"/>
      </w:pPr>
      <w:r>
        <w:rPr>
          <w:spacing w:val="14"/>
          <w:position w:val="25"/>
        </w:rPr>
        <w:t>分析仪按照检测项目多少分为单项</w:t>
      </w:r>
      <w:r>
        <w:rPr>
          <w:spacing w:val="-21"/>
          <w:position w:val="25"/>
        </w:rPr>
        <w:t xml:space="preserve"> </w:t>
      </w:r>
      <w:r>
        <w:rPr>
          <w:spacing w:val="14"/>
          <w:position w:val="25"/>
        </w:rPr>
        <w:t>、双项</w:t>
      </w:r>
      <w:r>
        <w:rPr>
          <w:spacing w:val="-22"/>
          <w:position w:val="25"/>
        </w:rPr>
        <w:t xml:space="preserve"> </w:t>
      </w:r>
      <w:r>
        <w:rPr>
          <w:spacing w:val="14"/>
          <w:position w:val="25"/>
        </w:rPr>
        <w:t>、三项</w:t>
      </w:r>
      <w:r>
        <w:rPr>
          <w:spacing w:val="-21"/>
          <w:position w:val="25"/>
        </w:rPr>
        <w:t xml:space="preserve"> </w:t>
      </w:r>
      <w:r>
        <w:rPr>
          <w:spacing w:val="14"/>
          <w:position w:val="25"/>
        </w:rPr>
        <w:t>、</w:t>
      </w:r>
      <w:r>
        <w:rPr>
          <w:spacing w:val="-33"/>
          <w:position w:val="25"/>
        </w:rPr>
        <w:t xml:space="preserve"> </w:t>
      </w:r>
      <w:r>
        <w:rPr>
          <w:spacing w:val="14"/>
          <w:position w:val="25"/>
        </w:rPr>
        <w:t>四项和多项分析</w:t>
      </w:r>
      <w:r>
        <w:rPr>
          <w:spacing w:val="13"/>
          <w:position w:val="25"/>
        </w:rPr>
        <w:t>仪</w:t>
      </w:r>
      <w:r>
        <w:rPr>
          <w:spacing w:val="-31"/>
          <w:position w:val="25"/>
        </w:rPr>
        <w:t xml:space="preserve"> </w:t>
      </w:r>
      <w:r>
        <w:rPr>
          <w:spacing w:val="13"/>
          <w:position w:val="25"/>
        </w:rPr>
        <w:t>。</w:t>
      </w:r>
    </w:p>
    <w:p>
      <w:pPr>
        <w:pStyle w:val="BodyText"/>
        <w:spacing w:line="191" w:lineRule="auto"/>
        <w:ind w:left="15"/>
        <w:rPr>
          <w:rFonts w:ascii="SimHei" w:eastAsia="SimHei" w:hAnsi="SimHei" w:cs="SimHei"/>
        </w:rPr>
      </w:pPr>
      <w:r>
        <w:rPr>
          <w:spacing w:val="17"/>
          <w:position w:val="-2"/>
        </w:rPr>
        <w:t>5</w:t>
      </w:r>
      <w:r>
        <w:rPr>
          <w:spacing w:val="5"/>
          <w:position w:val="-2"/>
        </w:rPr>
        <w:t xml:space="preserve">   </w:t>
      </w:r>
      <w:r>
        <w:rPr>
          <w:rFonts w:ascii="SimHei" w:eastAsia="SimHei" w:hAnsi="SimHei" w:cs="SimHei"/>
          <w:spacing w:val="17"/>
        </w:rPr>
        <w:t>计量特性</w:t>
      </w:r>
    </w:p>
    <w:p>
      <w:pPr>
        <w:pStyle w:val="BodyText"/>
        <w:spacing w:before="220" w:line="182" w:lineRule="auto"/>
        <w:ind w:left="501"/>
      </w:pPr>
      <w:r>
        <w:rPr>
          <w:spacing w:val="17"/>
        </w:rPr>
        <w:t>分析仪各项计量特性指标见表</w:t>
      </w:r>
      <w:r>
        <w:rPr>
          <w:spacing w:val="33"/>
          <w:w w:val="101"/>
        </w:rPr>
        <w:t xml:space="preserve"> </w:t>
      </w:r>
      <w:r>
        <w:rPr>
          <w:spacing w:val="17"/>
        </w:rPr>
        <w:t>1。</w:t>
      </w:r>
    </w:p>
    <w:p>
      <w:pPr>
        <w:pStyle w:val="BodyText"/>
        <w:spacing w:before="88" w:line="181" w:lineRule="auto"/>
        <w:ind w:left="3047"/>
        <w:rPr>
          <w:rFonts w:ascii="SimHei" w:eastAsia="SimHei" w:hAnsi="SimHei" w:cs="SimHei"/>
          <w:sz w:val="19"/>
          <w:szCs w:val="19"/>
        </w:rPr>
      </w:pPr>
      <w:r>
        <w:rPr>
          <w:rFonts w:ascii="SimHei" w:eastAsia="SimHei" w:hAnsi="SimHei" w:cs="SimHei"/>
          <w:spacing w:val="16"/>
          <w:sz w:val="19"/>
          <w:szCs w:val="19"/>
        </w:rPr>
        <w:t>表</w:t>
      </w:r>
      <w:r>
        <w:rPr>
          <w:rFonts w:ascii="SimHei" w:eastAsia="SimHei" w:hAnsi="SimHei" w:cs="SimHei"/>
          <w:spacing w:val="-14"/>
          <w:sz w:val="19"/>
          <w:szCs w:val="19"/>
        </w:rPr>
        <w:t xml:space="preserve"> </w:t>
      </w:r>
      <w:r>
        <w:rPr>
          <w:spacing w:val="16"/>
          <w:sz w:val="19"/>
          <w:szCs w:val="19"/>
        </w:rPr>
        <w:t>1</w:t>
      </w:r>
      <w:r>
        <w:rPr>
          <w:spacing w:val="4"/>
          <w:sz w:val="19"/>
          <w:szCs w:val="19"/>
        </w:rPr>
        <w:t xml:space="preserve">   </w:t>
      </w:r>
      <w:r>
        <w:rPr>
          <w:rFonts w:ascii="SimHei" w:eastAsia="SimHei" w:hAnsi="SimHei" w:cs="SimHei"/>
          <w:spacing w:val="16"/>
          <w:sz w:val="19"/>
          <w:szCs w:val="19"/>
        </w:rPr>
        <w:t>分析仪的主要计量特性指标</w:t>
      </w:r>
    </w:p>
    <w:p>
      <w:pPr>
        <w:spacing w:line="77" w:lineRule="exact"/>
      </w:pPr>
    </w:p>
    <w:tbl>
      <w:tblPr>
        <w:tblStyle w:val="TableNormal0"/>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472"/>
        <w:gridCol w:w="2511"/>
        <w:gridCol w:w="2511"/>
        <w:gridCol w:w="2650"/>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1"/>
        </w:trPr>
        <w:tc>
          <w:tcPr>
            <w:tcW w:w="6494" w:type="dxa"/>
            <w:gridSpan w:val="3"/>
            <w:tcBorders>
              <w:top w:val="single" w:sz="6" w:space="0" w:color="231F20"/>
              <w:left w:val="single" w:sz="6" w:space="0" w:color="231F20"/>
            </w:tcBorders>
            <w:vAlign w:val="top"/>
          </w:tcPr>
          <w:p>
            <w:pPr>
              <w:pStyle w:val="TableText"/>
              <w:spacing w:before="101" w:line="181" w:lineRule="auto"/>
              <w:ind w:left="2832"/>
            </w:pPr>
            <w:r>
              <w:rPr>
                <w:spacing w:val="15"/>
              </w:rPr>
              <w:t>计量特性</w:t>
            </w:r>
          </w:p>
        </w:tc>
        <w:tc>
          <w:tcPr>
            <w:tcW w:w="2650" w:type="dxa"/>
            <w:tcBorders>
              <w:top w:val="single" w:sz="6" w:space="0" w:color="231F20"/>
              <w:right w:val="single" w:sz="6" w:space="0" w:color="231F20"/>
            </w:tcBorders>
            <w:vAlign w:val="top"/>
          </w:tcPr>
          <w:p>
            <w:pPr>
              <w:pStyle w:val="TableText"/>
              <w:spacing w:before="97" w:line="184" w:lineRule="auto"/>
              <w:ind w:left="632"/>
              <w:rPr>
                <w:sz w:val="10"/>
                <w:szCs w:val="10"/>
              </w:rPr>
            </w:pPr>
            <w:r>
              <w:rPr>
                <w:spacing w:val="17"/>
              </w:rPr>
              <w:t>计量特性指标</w:t>
            </w:r>
            <w:r>
              <w:rPr>
                <w:spacing w:val="17"/>
                <w:position w:val="6"/>
                <w:sz w:val="10"/>
                <w:szCs w:val="10"/>
              </w:rPr>
              <w:t>①</w:t>
            </w:r>
          </w:p>
        </w:tc>
      </w:tr>
      <w:tr>
        <w:tblPrEx>
          <w:tblW w:w="9144" w:type="dxa"/>
          <w:tblInd w:w="7" w:type="dxa"/>
          <w:tblLayout w:type="fixed"/>
        </w:tblPrEx>
        <w:trPr>
          <w:trHeight w:val="413"/>
        </w:trPr>
        <w:tc>
          <w:tcPr>
            <w:tcW w:w="1472" w:type="dxa"/>
            <w:vMerge w:val="restart"/>
            <w:tcBorders>
              <w:left w:val="single" w:sz="6" w:space="0" w:color="231F20"/>
              <w:bottom w:val="nil"/>
            </w:tcBorders>
            <w:vAlign w:val="top"/>
          </w:tcPr>
          <w:p>
            <w:pPr>
              <w:spacing w:line="438" w:lineRule="auto"/>
              <w:rPr>
                <w:rFonts w:ascii="Arial"/>
                <w:sz w:val="21"/>
              </w:rPr>
            </w:pPr>
          </w:p>
          <w:p>
            <w:pPr>
              <w:pStyle w:val="TableText"/>
              <w:spacing w:before="81" w:line="184" w:lineRule="auto"/>
              <w:ind w:left="317"/>
            </w:pPr>
            <w:r>
              <w:rPr>
                <w:spacing w:val="15"/>
              </w:rPr>
              <w:t>示值误差</w:t>
            </w:r>
          </w:p>
        </w:tc>
        <w:tc>
          <w:tcPr>
            <w:tcW w:w="5022" w:type="dxa"/>
            <w:gridSpan w:val="2"/>
            <w:vAlign w:val="top"/>
          </w:tcPr>
          <w:p>
            <w:pPr>
              <w:pStyle w:val="TableText"/>
              <w:spacing w:before="126" w:line="167" w:lineRule="auto"/>
              <w:ind w:left="2291"/>
            </w:pPr>
            <w:r>
              <w:rPr>
                <w:spacing w:val="27"/>
              </w:rPr>
              <w:t>GLU</w:t>
            </w:r>
          </w:p>
        </w:tc>
        <w:tc>
          <w:tcPr>
            <w:tcW w:w="2650" w:type="dxa"/>
            <w:tcBorders>
              <w:right w:val="single" w:sz="6" w:space="0" w:color="231F20"/>
            </w:tcBorders>
            <w:vAlign w:val="top"/>
          </w:tcPr>
          <w:p>
            <w:pPr>
              <w:pStyle w:val="TableText"/>
              <w:spacing w:before="101" w:line="197" w:lineRule="auto"/>
              <w:ind w:left="1038"/>
            </w:pPr>
            <w:r>
              <w:rPr>
                <w:spacing w:val="17"/>
              </w:rPr>
              <w:t>±10%</w:t>
            </w:r>
          </w:p>
        </w:tc>
      </w:tr>
      <w:tr>
        <w:tblPrEx>
          <w:tblW w:w="9144" w:type="dxa"/>
          <w:tblInd w:w="7" w:type="dxa"/>
          <w:tblLayout w:type="fixed"/>
        </w:tblPrEx>
        <w:trPr>
          <w:trHeight w:val="413"/>
        </w:trPr>
        <w:tc>
          <w:tcPr>
            <w:tcW w:w="1472" w:type="dxa"/>
            <w:vMerge/>
            <w:tcBorders>
              <w:top w:val="nil"/>
              <w:left w:val="single" w:sz="6" w:space="0" w:color="231F20"/>
              <w:bottom w:val="nil"/>
            </w:tcBorders>
            <w:vAlign w:val="top"/>
          </w:tcPr>
          <w:p>
            <w:pPr>
              <w:rPr>
                <w:rFonts w:ascii="Arial"/>
                <w:sz w:val="21"/>
              </w:rPr>
            </w:pPr>
          </w:p>
        </w:tc>
        <w:tc>
          <w:tcPr>
            <w:tcW w:w="5022" w:type="dxa"/>
            <w:gridSpan w:val="2"/>
            <w:vAlign w:val="top"/>
          </w:tcPr>
          <w:p>
            <w:pPr>
              <w:pStyle w:val="TableText"/>
              <w:spacing w:before="109" w:line="182" w:lineRule="auto"/>
              <w:ind w:left="2367"/>
              <w:rPr>
                <w:sz w:val="10"/>
                <w:szCs w:val="10"/>
              </w:rPr>
            </w:pPr>
            <w:r>
              <w:rPr>
                <w:spacing w:val="12"/>
                <w:w w:val="121"/>
                <w:position w:val="-2"/>
              </w:rPr>
              <w:t>K</w:t>
            </w:r>
            <w:r>
              <w:rPr>
                <w:spacing w:val="12"/>
                <w:w w:val="121"/>
                <w:position w:val="6"/>
                <w:sz w:val="10"/>
                <w:szCs w:val="10"/>
              </w:rPr>
              <w:t>+</w:t>
            </w:r>
          </w:p>
        </w:tc>
        <w:tc>
          <w:tcPr>
            <w:tcW w:w="2650" w:type="dxa"/>
            <w:tcBorders>
              <w:right w:val="single" w:sz="6" w:space="0" w:color="231F20"/>
            </w:tcBorders>
            <w:vAlign w:val="top"/>
          </w:tcPr>
          <w:p>
            <w:pPr>
              <w:pStyle w:val="TableText"/>
              <w:spacing w:before="102" w:line="197" w:lineRule="auto"/>
              <w:ind w:left="1090"/>
            </w:pPr>
            <w:r>
              <w:rPr>
                <w:spacing w:val="25"/>
              </w:rPr>
              <w:t>±6%</w:t>
            </w:r>
          </w:p>
        </w:tc>
      </w:tr>
      <w:tr>
        <w:tblPrEx>
          <w:tblW w:w="9144" w:type="dxa"/>
          <w:tblInd w:w="7" w:type="dxa"/>
          <w:tblLayout w:type="fixed"/>
        </w:tblPrEx>
        <w:trPr>
          <w:trHeight w:val="413"/>
        </w:trPr>
        <w:tc>
          <w:tcPr>
            <w:tcW w:w="1472" w:type="dxa"/>
            <w:vMerge/>
            <w:tcBorders>
              <w:top w:val="nil"/>
              <w:left w:val="single" w:sz="6" w:space="0" w:color="231F20"/>
            </w:tcBorders>
            <w:vAlign w:val="top"/>
          </w:tcPr>
          <w:p>
            <w:pPr>
              <w:rPr>
                <w:rFonts w:ascii="Arial"/>
                <w:sz w:val="21"/>
              </w:rPr>
            </w:pPr>
          </w:p>
        </w:tc>
        <w:tc>
          <w:tcPr>
            <w:tcW w:w="5022" w:type="dxa"/>
            <w:gridSpan w:val="2"/>
            <w:vAlign w:val="top"/>
          </w:tcPr>
          <w:p>
            <w:pPr>
              <w:pStyle w:val="TableText"/>
              <w:spacing w:before="103" w:line="187" w:lineRule="auto"/>
              <w:ind w:left="2223"/>
              <w:rPr>
                <w:sz w:val="10"/>
                <w:szCs w:val="10"/>
              </w:rPr>
            </w:pPr>
            <w:r>
              <w:rPr>
                <w:spacing w:val="10"/>
                <w:w w:val="118"/>
                <w:position w:val="-1"/>
              </w:rPr>
              <w:t>ALT</w:t>
            </w:r>
            <w:r>
              <w:rPr>
                <w:spacing w:val="10"/>
                <w:w w:val="118"/>
                <w:position w:val="7"/>
                <w:sz w:val="10"/>
                <w:szCs w:val="10"/>
              </w:rPr>
              <w:t>②</w:t>
            </w:r>
          </w:p>
        </w:tc>
        <w:tc>
          <w:tcPr>
            <w:tcW w:w="2650" w:type="dxa"/>
            <w:tcBorders>
              <w:right w:val="single" w:sz="6" w:space="0" w:color="231F20"/>
            </w:tcBorders>
            <w:vAlign w:val="top"/>
          </w:tcPr>
          <w:p>
            <w:pPr>
              <w:pStyle w:val="TableText"/>
              <w:spacing w:before="103" w:line="197" w:lineRule="auto"/>
              <w:ind w:left="1038"/>
            </w:pPr>
            <w:r>
              <w:rPr>
                <w:spacing w:val="17"/>
              </w:rPr>
              <w:t>±20%</w:t>
            </w:r>
          </w:p>
        </w:tc>
      </w:tr>
      <w:tr>
        <w:tblPrEx>
          <w:tblW w:w="9144" w:type="dxa"/>
          <w:tblInd w:w="7" w:type="dxa"/>
          <w:tblLayout w:type="fixed"/>
        </w:tblPrEx>
        <w:trPr>
          <w:trHeight w:val="413"/>
        </w:trPr>
        <w:tc>
          <w:tcPr>
            <w:tcW w:w="1472" w:type="dxa"/>
            <w:vMerge w:val="restart"/>
            <w:tcBorders>
              <w:left w:val="single" w:sz="6" w:space="0" w:color="231F20"/>
              <w:bottom w:val="nil"/>
            </w:tcBorders>
            <w:vAlign w:val="top"/>
          </w:tcPr>
          <w:p>
            <w:pPr>
              <w:spacing w:line="325" w:lineRule="auto"/>
              <w:rPr>
                <w:rFonts w:ascii="Arial"/>
                <w:sz w:val="21"/>
              </w:rPr>
            </w:pPr>
          </w:p>
          <w:p>
            <w:pPr>
              <w:spacing w:line="326" w:lineRule="auto"/>
              <w:rPr>
                <w:rFonts w:ascii="Arial"/>
                <w:sz w:val="21"/>
              </w:rPr>
            </w:pPr>
          </w:p>
          <w:p>
            <w:pPr>
              <w:pStyle w:val="TableText"/>
              <w:spacing w:before="81" w:line="180" w:lineRule="auto"/>
              <w:ind w:left="424"/>
            </w:pPr>
            <w:r>
              <w:rPr>
                <w:spacing w:val="12"/>
              </w:rPr>
              <w:t>重复性</w:t>
            </w:r>
          </w:p>
        </w:tc>
        <w:tc>
          <w:tcPr>
            <w:tcW w:w="2511" w:type="dxa"/>
            <w:vAlign w:val="top"/>
          </w:tcPr>
          <w:p>
            <w:pPr>
              <w:pStyle w:val="TableText"/>
              <w:spacing w:before="130" w:line="167" w:lineRule="auto"/>
              <w:ind w:left="1034"/>
            </w:pPr>
            <w:r>
              <w:rPr>
                <w:spacing w:val="27"/>
              </w:rPr>
              <w:t>GLU</w:t>
            </w:r>
          </w:p>
        </w:tc>
        <w:tc>
          <w:tcPr>
            <w:tcW w:w="2511" w:type="dxa"/>
            <w:vAlign w:val="top"/>
          </w:tcPr>
          <w:p>
            <w:pPr>
              <w:pStyle w:val="TableText"/>
              <w:spacing w:before="117" w:line="176" w:lineRule="auto"/>
              <w:ind w:left="181"/>
            </w:pPr>
            <w:r>
              <w:rPr>
                <w:spacing w:val="24"/>
              </w:rPr>
              <w:t>5</w:t>
            </w:r>
            <w:r>
              <w:rPr>
                <w:spacing w:val="-6"/>
              </w:rPr>
              <w:t xml:space="preserve"> </w:t>
            </w:r>
            <w:r>
              <w:t>mmol</w:t>
            </w:r>
            <w:r>
              <w:rPr>
                <w:spacing w:val="24"/>
              </w:rPr>
              <w:t>/L~</w:t>
            </w:r>
            <w:r>
              <w:rPr>
                <w:spacing w:val="-34"/>
              </w:rPr>
              <w:t xml:space="preserve"> </w:t>
            </w:r>
            <w:r>
              <w:rPr>
                <w:spacing w:val="24"/>
              </w:rPr>
              <w:t>22</w:t>
            </w:r>
            <w:r>
              <w:rPr>
                <w:spacing w:val="-13"/>
              </w:rPr>
              <w:t xml:space="preserve"> </w:t>
            </w:r>
            <w:r>
              <w:t>mmol</w:t>
            </w:r>
            <w:r>
              <w:rPr>
                <w:spacing w:val="24"/>
              </w:rPr>
              <w:t>/L</w:t>
            </w:r>
          </w:p>
        </w:tc>
        <w:tc>
          <w:tcPr>
            <w:tcW w:w="2650" w:type="dxa"/>
            <w:tcBorders>
              <w:right w:val="single" w:sz="6" w:space="0" w:color="231F20"/>
            </w:tcBorders>
            <w:vAlign w:val="top"/>
          </w:tcPr>
          <w:p>
            <w:pPr>
              <w:pStyle w:val="TableText"/>
              <w:spacing w:before="105" w:line="197" w:lineRule="auto"/>
              <w:ind w:left="967"/>
            </w:pPr>
            <w:r>
              <w:rPr>
                <w:spacing w:val="25"/>
                <w:w w:val="103"/>
              </w:rPr>
              <w:t>≤5.0%</w:t>
            </w:r>
          </w:p>
        </w:tc>
      </w:tr>
      <w:tr>
        <w:tblPrEx>
          <w:tblW w:w="9144" w:type="dxa"/>
          <w:tblInd w:w="7" w:type="dxa"/>
          <w:tblLayout w:type="fixed"/>
        </w:tblPrEx>
        <w:trPr>
          <w:trHeight w:val="413"/>
        </w:trPr>
        <w:tc>
          <w:tcPr>
            <w:tcW w:w="1472" w:type="dxa"/>
            <w:vMerge/>
            <w:tcBorders>
              <w:top w:val="nil"/>
              <w:left w:val="single" w:sz="6" w:space="0" w:color="231F20"/>
              <w:bottom w:val="nil"/>
            </w:tcBorders>
            <w:vAlign w:val="top"/>
          </w:tcPr>
          <w:p>
            <w:pPr>
              <w:rPr>
                <w:rFonts w:ascii="Arial"/>
                <w:sz w:val="21"/>
              </w:rPr>
            </w:pPr>
          </w:p>
        </w:tc>
        <w:tc>
          <w:tcPr>
            <w:tcW w:w="2511" w:type="dxa"/>
            <w:vAlign w:val="top"/>
          </w:tcPr>
          <w:p>
            <w:pPr>
              <w:pStyle w:val="TableText"/>
              <w:spacing w:before="113" w:line="182" w:lineRule="auto"/>
              <w:ind w:left="1109"/>
              <w:rPr>
                <w:sz w:val="10"/>
                <w:szCs w:val="10"/>
              </w:rPr>
            </w:pPr>
            <w:r>
              <w:rPr>
                <w:spacing w:val="12"/>
                <w:w w:val="121"/>
                <w:position w:val="-2"/>
              </w:rPr>
              <w:t>K</w:t>
            </w:r>
            <w:r>
              <w:rPr>
                <w:spacing w:val="12"/>
                <w:w w:val="121"/>
                <w:position w:val="6"/>
                <w:sz w:val="10"/>
                <w:szCs w:val="10"/>
              </w:rPr>
              <w:t>+</w:t>
            </w:r>
          </w:p>
        </w:tc>
        <w:tc>
          <w:tcPr>
            <w:tcW w:w="2511" w:type="dxa"/>
            <w:vAlign w:val="top"/>
          </w:tcPr>
          <w:p>
            <w:pPr>
              <w:pStyle w:val="TableText"/>
              <w:spacing w:before="118" w:line="176" w:lineRule="auto"/>
              <w:ind w:left="232"/>
            </w:pPr>
            <w:r>
              <w:rPr>
                <w:spacing w:val="30"/>
              </w:rPr>
              <w:t>2</w:t>
            </w:r>
            <w:r>
              <w:rPr>
                <w:spacing w:val="-13"/>
              </w:rPr>
              <w:t xml:space="preserve"> </w:t>
            </w:r>
            <w:r>
              <w:t>mmol</w:t>
            </w:r>
            <w:r>
              <w:rPr>
                <w:spacing w:val="30"/>
              </w:rPr>
              <w:t>/L~</w:t>
            </w:r>
            <w:r>
              <w:rPr>
                <w:spacing w:val="-34"/>
              </w:rPr>
              <w:t xml:space="preserve"> </w:t>
            </w:r>
            <w:r>
              <w:rPr>
                <w:spacing w:val="30"/>
              </w:rPr>
              <w:t>8</w:t>
            </w:r>
            <w:r>
              <w:rPr>
                <w:spacing w:val="-15"/>
              </w:rPr>
              <w:t xml:space="preserve"> </w:t>
            </w:r>
            <w:r>
              <w:t>mmol</w:t>
            </w:r>
            <w:r>
              <w:rPr>
                <w:spacing w:val="30"/>
              </w:rPr>
              <w:t>/L</w:t>
            </w:r>
          </w:p>
        </w:tc>
        <w:tc>
          <w:tcPr>
            <w:tcW w:w="2650" w:type="dxa"/>
            <w:tcBorders>
              <w:right w:val="single" w:sz="6" w:space="0" w:color="231F20"/>
            </w:tcBorders>
            <w:vAlign w:val="top"/>
          </w:tcPr>
          <w:p>
            <w:pPr>
              <w:pStyle w:val="TableText"/>
              <w:spacing w:before="106" w:line="197" w:lineRule="auto"/>
              <w:ind w:left="967"/>
            </w:pPr>
            <w:r>
              <w:rPr>
                <w:spacing w:val="24"/>
                <w:w w:val="104"/>
              </w:rPr>
              <w:t>≤2.0%</w:t>
            </w:r>
          </w:p>
        </w:tc>
      </w:tr>
      <w:tr>
        <w:tblPrEx>
          <w:tblW w:w="9144" w:type="dxa"/>
          <w:tblInd w:w="7" w:type="dxa"/>
          <w:tblLayout w:type="fixed"/>
        </w:tblPrEx>
        <w:trPr>
          <w:trHeight w:val="413"/>
        </w:trPr>
        <w:tc>
          <w:tcPr>
            <w:tcW w:w="1472" w:type="dxa"/>
            <w:vMerge/>
            <w:tcBorders>
              <w:top w:val="nil"/>
              <w:left w:val="single" w:sz="6" w:space="0" w:color="231F20"/>
              <w:bottom w:val="nil"/>
            </w:tcBorders>
            <w:vAlign w:val="top"/>
          </w:tcPr>
          <w:p>
            <w:pPr>
              <w:rPr>
                <w:rFonts w:ascii="Arial"/>
                <w:sz w:val="21"/>
              </w:rPr>
            </w:pPr>
          </w:p>
        </w:tc>
        <w:tc>
          <w:tcPr>
            <w:tcW w:w="2511" w:type="dxa"/>
            <w:vMerge w:val="restart"/>
            <w:tcBorders>
              <w:bottom w:val="nil"/>
            </w:tcBorders>
            <w:vAlign w:val="top"/>
          </w:tcPr>
          <w:p>
            <w:pPr>
              <w:spacing w:line="254" w:lineRule="auto"/>
              <w:rPr>
                <w:rFonts w:ascii="Arial"/>
                <w:sz w:val="21"/>
              </w:rPr>
            </w:pPr>
          </w:p>
          <w:p>
            <w:pPr>
              <w:pStyle w:val="TableText"/>
              <w:spacing w:before="82" w:line="170" w:lineRule="auto"/>
              <w:ind w:left="1037"/>
            </w:pPr>
            <w:r>
              <w:rPr>
                <w:spacing w:val="11"/>
                <w:w w:val="125"/>
              </w:rPr>
              <w:t>ALT</w:t>
            </w:r>
          </w:p>
        </w:tc>
        <w:tc>
          <w:tcPr>
            <w:tcW w:w="2511" w:type="dxa"/>
            <w:vAlign w:val="top"/>
          </w:tcPr>
          <w:p>
            <w:pPr>
              <w:pStyle w:val="TableText"/>
              <w:spacing w:before="119" w:line="176" w:lineRule="auto"/>
              <w:ind w:left="472"/>
            </w:pPr>
            <w:r>
              <w:rPr>
                <w:spacing w:val="24"/>
              </w:rPr>
              <w:t>40</w:t>
            </w:r>
            <w:r>
              <w:rPr>
                <w:spacing w:val="-6"/>
              </w:rPr>
              <w:t xml:space="preserve"> </w:t>
            </w:r>
            <w:r>
              <w:rPr>
                <w:spacing w:val="24"/>
              </w:rPr>
              <w:t>U/L~</w:t>
            </w:r>
            <w:r>
              <w:rPr>
                <w:spacing w:val="-31"/>
              </w:rPr>
              <w:t xml:space="preserve"> </w:t>
            </w:r>
            <w:r>
              <w:rPr>
                <w:spacing w:val="24"/>
              </w:rPr>
              <w:t>60</w:t>
            </w:r>
            <w:r>
              <w:rPr>
                <w:spacing w:val="-14"/>
              </w:rPr>
              <w:t xml:space="preserve"> </w:t>
            </w:r>
            <w:r>
              <w:rPr>
                <w:spacing w:val="24"/>
              </w:rPr>
              <w:t>U/L</w:t>
            </w:r>
          </w:p>
        </w:tc>
        <w:tc>
          <w:tcPr>
            <w:tcW w:w="2650" w:type="dxa"/>
            <w:tcBorders>
              <w:right w:val="single" w:sz="6" w:space="0" w:color="231F20"/>
            </w:tcBorders>
            <w:vAlign w:val="top"/>
          </w:tcPr>
          <w:p>
            <w:pPr>
              <w:pStyle w:val="TableText"/>
              <w:spacing w:before="107" w:line="197" w:lineRule="auto"/>
              <w:ind w:left="1019"/>
            </w:pPr>
            <w:r>
              <w:rPr>
                <w:spacing w:val="22"/>
              </w:rPr>
              <w:t>≤12%</w:t>
            </w:r>
          </w:p>
        </w:tc>
      </w:tr>
      <w:tr>
        <w:tblPrEx>
          <w:tblW w:w="9144" w:type="dxa"/>
          <w:tblInd w:w="7" w:type="dxa"/>
          <w:tblLayout w:type="fixed"/>
        </w:tblPrEx>
        <w:trPr>
          <w:trHeight w:val="413"/>
        </w:trPr>
        <w:tc>
          <w:tcPr>
            <w:tcW w:w="1472" w:type="dxa"/>
            <w:vMerge/>
            <w:tcBorders>
              <w:top w:val="nil"/>
              <w:left w:val="single" w:sz="6" w:space="0" w:color="231F20"/>
            </w:tcBorders>
            <w:vAlign w:val="top"/>
          </w:tcPr>
          <w:p>
            <w:pPr>
              <w:rPr>
                <w:rFonts w:ascii="Arial"/>
                <w:sz w:val="21"/>
              </w:rPr>
            </w:pPr>
          </w:p>
        </w:tc>
        <w:tc>
          <w:tcPr>
            <w:tcW w:w="2511" w:type="dxa"/>
            <w:vMerge/>
            <w:tcBorders>
              <w:top w:val="nil"/>
            </w:tcBorders>
            <w:vAlign w:val="top"/>
          </w:tcPr>
          <w:p>
            <w:pPr>
              <w:rPr>
                <w:rFonts w:ascii="Arial"/>
                <w:sz w:val="21"/>
              </w:rPr>
            </w:pPr>
          </w:p>
        </w:tc>
        <w:tc>
          <w:tcPr>
            <w:tcW w:w="2511" w:type="dxa"/>
            <w:vAlign w:val="top"/>
          </w:tcPr>
          <w:p>
            <w:pPr>
              <w:pStyle w:val="TableText"/>
              <w:spacing w:before="121" w:line="176" w:lineRule="auto"/>
              <w:ind w:left="374"/>
            </w:pPr>
            <w:r>
              <w:rPr>
                <w:spacing w:val="19"/>
              </w:rPr>
              <w:t>100</w:t>
            </w:r>
            <w:r>
              <w:rPr>
                <w:spacing w:val="-6"/>
              </w:rPr>
              <w:t xml:space="preserve"> </w:t>
            </w:r>
            <w:r>
              <w:rPr>
                <w:spacing w:val="19"/>
              </w:rPr>
              <w:t>U/L~</w:t>
            </w:r>
            <w:r>
              <w:rPr>
                <w:spacing w:val="-33"/>
              </w:rPr>
              <w:t xml:space="preserve"> </w:t>
            </w:r>
            <w:r>
              <w:rPr>
                <w:spacing w:val="19"/>
              </w:rPr>
              <w:t>300</w:t>
            </w:r>
            <w:r>
              <w:rPr>
                <w:spacing w:val="-14"/>
              </w:rPr>
              <w:t xml:space="preserve"> </w:t>
            </w:r>
            <w:r>
              <w:rPr>
                <w:spacing w:val="19"/>
              </w:rPr>
              <w:t>U/L</w:t>
            </w:r>
          </w:p>
        </w:tc>
        <w:tc>
          <w:tcPr>
            <w:tcW w:w="2650" w:type="dxa"/>
            <w:tcBorders>
              <w:right w:val="single" w:sz="6" w:space="0" w:color="231F20"/>
            </w:tcBorders>
            <w:vAlign w:val="top"/>
          </w:tcPr>
          <w:p>
            <w:pPr>
              <w:pStyle w:val="TableText"/>
              <w:spacing w:before="108" w:line="197" w:lineRule="auto"/>
              <w:ind w:left="967"/>
            </w:pPr>
            <w:r>
              <w:rPr>
                <w:spacing w:val="25"/>
                <w:w w:val="103"/>
              </w:rPr>
              <w:t>≤5.0%</w:t>
            </w:r>
          </w:p>
        </w:tc>
      </w:tr>
      <w:tr>
        <w:tblPrEx>
          <w:tblW w:w="9144" w:type="dxa"/>
          <w:tblInd w:w="7" w:type="dxa"/>
          <w:tblLayout w:type="fixed"/>
        </w:tblPrEx>
        <w:trPr>
          <w:trHeight w:val="413"/>
        </w:trPr>
        <w:tc>
          <w:tcPr>
            <w:tcW w:w="1472" w:type="dxa"/>
            <w:vMerge w:val="restart"/>
            <w:tcBorders>
              <w:left w:val="single" w:sz="6" w:space="0" w:color="231F20"/>
              <w:bottom w:val="nil"/>
            </w:tcBorders>
            <w:vAlign w:val="top"/>
          </w:tcPr>
          <w:p>
            <w:pPr>
              <w:spacing w:line="448" w:lineRule="auto"/>
              <w:rPr>
                <w:rFonts w:ascii="Arial"/>
                <w:sz w:val="21"/>
              </w:rPr>
            </w:pPr>
          </w:p>
          <w:p>
            <w:pPr>
              <w:pStyle w:val="TableText"/>
              <w:spacing w:before="81" w:line="180" w:lineRule="auto"/>
              <w:ind w:left="528"/>
            </w:pPr>
            <w:r>
              <w:rPr>
                <w:spacing w:val="9"/>
              </w:rPr>
              <w:t>线性</w:t>
            </w:r>
          </w:p>
        </w:tc>
        <w:tc>
          <w:tcPr>
            <w:tcW w:w="2511" w:type="dxa"/>
            <w:vAlign w:val="top"/>
          </w:tcPr>
          <w:p>
            <w:pPr>
              <w:pStyle w:val="TableText"/>
              <w:spacing w:before="135" w:line="167" w:lineRule="auto"/>
              <w:ind w:left="1034"/>
            </w:pPr>
            <w:r>
              <w:rPr>
                <w:spacing w:val="27"/>
              </w:rPr>
              <w:t>GLU</w:t>
            </w:r>
          </w:p>
        </w:tc>
        <w:tc>
          <w:tcPr>
            <w:tcW w:w="2511" w:type="dxa"/>
            <w:vAlign w:val="top"/>
          </w:tcPr>
          <w:p>
            <w:pPr>
              <w:pStyle w:val="TableText"/>
              <w:spacing w:before="122" w:line="176" w:lineRule="auto"/>
              <w:ind w:left="179"/>
            </w:pPr>
            <w:r>
              <w:rPr>
                <w:spacing w:val="25"/>
              </w:rPr>
              <w:t>2</w:t>
            </w:r>
            <w:r>
              <w:rPr>
                <w:spacing w:val="-13"/>
              </w:rPr>
              <w:t xml:space="preserve"> </w:t>
            </w:r>
            <w:r>
              <w:t>mmol</w:t>
            </w:r>
            <w:r>
              <w:rPr>
                <w:spacing w:val="25"/>
              </w:rPr>
              <w:t>/L~</w:t>
            </w:r>
            <w:r>
              <w:rPr>
                <w:spacing w:val="-33"/>
              </w:rPr>
              <w:t xml:space="preserve"> </w:t>
            </w:r>
            <w:r>
              <w:rPr>
                <w:spacing w:val="25"/>
              </w:rPr>
              <w:t>25</w:t>
            </w:r>
            <w:r>
              <w:rPr>
                <w:spacing w:val="-12"/>
              </w:rPr>
              <w:t xml:space="preserve"> </w:t>
            </w:r>
            <w:r>
              <w:t>mmol</w:t>
            </w:r>
            <w:r>
              <w:rPr>
                <w:spacing w:val="25"/>
              </w:rPr>
              <w:t>/L</w:t>
            </w:r>
          </w:p>
        </w:tc>
        <w:tc>
          <w:tcPr>
            <w:tcW w:w="2650" w:type="dxa"/>
            <w:tcBorders>
              <w:right w:val="single" w:sz="6" w:space="0" w:color="231F20"/>
            </w:tcBorders>
            <w:vAlign w:val="top"/>
          </w:tcPr>
          <w:p>
            <w:pPr>
              <w:pStyle w:val="TableText"/>
              <w:spacing w:before="118" w:line="189" w:lineRule="auto"/>
              <w:ind w:left="901"/>
            </w:pPr>
            <w:r>
              <w:rPr>
                <w:spacing w:val="21"/>
                <w:w w:val="106"/>
              </w:rPr>
              <w:t>r≥0.975</w:t>
            </w:r>
          </w:p>
        </w:tc>
      </w:tr>
      <w:tr>
        <w:tblPrEx>
          <w:tblW w:w="9144" w:type="dxa"/>
          <w:tblInd w:w="7" w:type="dxa"/>
          <w:tblLayout w:type="fixed"/>
        </w:tblPrEx>
        <w:trPr>
          <w:trHeight w:val="413"/>
        </w:trPr>
        <w:tc>
          <w:tcPr>
            <w:tcW w:w="1472" w:type="dxa"/>
            <w:vMerge/>
            <w:tcBorders>
              <w:top w:val="nil"/>
              <w:left w:val="single" w:sz="6" w:space="0" w:color="231F20"/>
              <w:bottom w:val="nil"/>
            </w:tcBorders>
            <w:vAlign w:val="top"/>
          </w:tcPr>
          <w:p>
            <w:pPr>
              <w:rPr>
                <w:rFonts w:ascii="Arial"/>
                <w:sz w:val="21"/>
              </w:rPr>
            </w:pPr>
          </w:p>
        </w:tc>
        <w:tc>
          <w:tcPr>
            <w:tcW w:w="2511" w:type="dxa"/>
            <w:vAlign w:val="top"/>
          </w:tcPr>
          <w:p>
            <w:pPr>
              <w:pStyle w:val="TableText"/>
              <w:spacing w:before="117" w:line="182" w:lineRule="auto"/>
              <w:ind w:left="1109"/>
              <w:rPr>
                <w:sz w:val="10"/>
                <w:szCs w:val="10"/>
              </w:rPr>
            </w:pPr>
            <w:r>
              <w:rPr>
                <w:spacing w:val="12"/>
                <w:w w:val="121"/>
                <w:position w:val="-2"/>
              </w:rPr>
              <w:t>K</w:t>
            </w:r>
            <w:r>
              <w:rPr>
                <w:spacing w:val="12"/>
                <w:w w:val="121"/>
                <w:position w:val="6"/>
                <w:sz w:val="10"/>
                <w:szCs w:val="10"/>
              </w:rPr>
              <w:t>+</w:t>
            </w:r>
          </w:p>
        </w:tc>
        <w:tc>
          <w:tcPr>
            <w:tcW w:w="2511" w:type="dxa"/>
            <w:vAlign w:val="top"/>
          </w:tcPr>
          <w:p>
            <w:pPr>
              <w:pStyle w:val="TableText"/>
              <w:spacing w:before="123" w:line="176" w:lineRule="auto"/>
              <w:ind w:left="179"/>
            </w:pPr>
            <w:r>
              <w:rPr>
                <w:spacing w:val="24"/>
              </w:rPr>
              <w:t>2</w:t>
            </w:r>
            <w:r>
              <w:rPr>
                <w:spacing w:val="-8"/>
              </w:rPr>
              <w:t xml:space="preserve"> </w:t>
            </w:r>
            <w:r>
              <w:t>mmol</w:t>
            </w:r>
            <w:r>
              <w:rPr>
                <w:spacing w:val="24"/>
              </w:rPr>
              <w:t>/L~</w:t>
            </w:r>
            <w:r>
              <w:rPr>
                <w:spacing w:val="-30"/>
              </w:rPr>
              <w:t xml:space="preserve"> </w:t>
            </w:r>
            <w:r>
              <w:rPr>
                <w:spacing w:val="24"/>
              </w:rPr>
              <w:t>12</w:t>
            </w:r>
            <w:r>
              <w:rPr>
                <w:spacing w:val="-12"/>
              </w:rPr>
              <w:t xml:space="preserve"> </w:t>
            </w:r>
            <w:r>
              <w:t>mmol</w:t>
            </w:r>
            <w:r>
              <w:rPr>
                <w:spacing w:val="24"/>
              </w:rPr>
              <w:t>/L</w:t>
            </w:r>
          </w:p>
        </w:tc>
        <w:tc>
          <w:tcPr>
            <w:tcW w:w="2650" w:type="dxa"/>
            <w:tcBorders>
              <w:right w:val="single" w:sz="6" w:space="0" w:color="231F20"/>
            </w:tcBorders>
            <w:vAlign w:val="top"/>
          </w:tcPr>
          <w:p>
            <w:pPr>
              <w:pStyle w:val="TableText"/>
              <w:spacing w:before="119" w:line="189" w:lineRule="auto"/>
              <w:ind w:left="901"/>
            </w:pPr>
            <w:r>
              <w:rPr>
                <w:spacing w:val="21"/>
                <w:w w:val="106"/>
              </w:rPr>
              <w:t>r≥0.975</w:t>
            </w:r>
          </w:p>
        </w:tc>
      </w:tr>
      <w:tr>
        <w:tblPrEx>
          <w:tblW w:w="9144" w:type="dxa"/>
          <w:tblInd w:w="7" w:type="dxa"/>
          <w:tblLayout w:type="fixed"/>
        </w:tblPrEx>
        <w:trPr>
          <w:trHeight w:val="413"/>
        </w:trPr>
        <w:tc>
          <w:tcPr>
            <w:tcW w:w="1472" w:type="dxa"/>
            <w:vMerge/>
            <w:tcBorders>
              <w:top w:val="nil"/>
              <w:left w:val="single" w:sz="6" w:space="0" w:color="231F20"/>
            </w:tcBorders>
            <w:vAlign w:val="top"/>
          </w:tcPr>
          <w:p>
            <w:pPr>
              <w:rPr>
                <w:rFonts w:ascii="Arial"/>
                <w:sz w:val="21"/>
              </w:rPr>
            </w:pPr>
          </w:p>
        </w:tc>
        <w:tc>
          <w:tcPr>
            <w:tcW w:w="2511" w:type="dxa"/>
            <w:vAlign w:val="top"/>
          </w:tcPr>
          <w:p>
            <w:pPr>
              <w:pStyle w:val="TableText"/>
              <w:spacing w:before="132" w:line="170" w:lineRule="auto"/>
              <w:ind w:left="1037"/>
            </w:pPr>
            <w:r>
              <w:rPr>
                <w:spacing w:val="11"/>
                <w:w w:val="125"/>
              </w:rPr>
              <w:t>ALT</w:t>
            </w:r>
          </w:p>
        </w:tc>
        <w:tc>
          <w:tcPr>
            <w:tcW w:w="2511" w:type="dxa"/>
            <w:vAlign w:val="top"/>
          </w:tcPr>
          <w:p>
            <w:pPr>
              <w:pStyle w:val="TableText"/>
              <w:spacing w:before="124" w:line="176" w:lineRule="auto"/>
              <w:ind w:left="426"/>
            </w:pPr>
            <w:r>
              <w:rPr>
                <w:spacing w:val="21"/>
              </w:rPr>
              <w:t>10</w:t>
            </w:r>
            <w:r>
              <w:rPr>
                <w:spacing w:val="-4"/>
              </w:rPr>
              <w:t xml:space="preserve"> </w:t>
            </w:r>
            <w:r>
              <w:rPr>
                <w:spacing w:val="21"/>
              </w:rPr>
              <w:t>U/L~</w:t>
            </w:r>
            <w:r>
              <w:rPr>
                <w:spacing w:val="-33"/>
              </w:rPr>
              <w:t xml:space="preserve"> </w:t>
            </w:r>
            <w:r>
              <w:rPr>
                <w:spacing w:val="21"/>
              </w:rPr>
              <w:t>800</w:t>
            </w:r>
            <w:r>
              <w:rPr>
                <w:spacing w:val="-14"/>
              </w:rPr>
              <w:t xml:space="preserve"> </w:t>
            </w:r>
            <w:r>
              <w:rPr>
                <w:spacing w:val="21"/>
              </w:rPr>
              <w:t>U/L</w:t>
            </w:r>
          </w:p>
        </w:tc>
        <w:tc>
          <w:tcPr>
            <w:tcW w:w="2650" w:type="dxa"/>
            <w:tcBorders>
              <w:right w:val="single" w:sz="6" w:space="0" w:color="231F20"/>
            </w:tcBorders>
            <w:vAlign w:val="top"/>
          </w:tcPr>
          <w:p>
            <w:pPr>
              <w:pStyle w:val="TableText"/>
              <w:spacing w:before="121" w:line="189" w:lineRule="auto"/>
              <w:ind w:left="901"/>
            </w:pPr>
            <w:r>
              <w:rPr>
                <w:spacing w:val="21"/>
                <w:w w:val="106"/>
              </w:rPr>
              <w:t>r≥0.975</w:t>
            </w:r>
          </w:p>
        </w:tc>
      </w:tr>
      <w:tr>
        <w:tblPrEx>
          <w:tblW w:w="9144" w:type="dxa"/>
          <w:tblInd w:w="7" w:type="dxa"/>
          <w:tblLayout w:type="fixed"/>
        </w:tblPrEx>
        <w:trPr>
          <w:trHeight w:val="1257"/>
        </w:trPr>
        <w:tc>
          <w:tcPr>
            <w:tcW w:w="9144" w:type="dxa"/>
            <w:gridSpan w:val="4"/>
            <w:tcBorders>
              <w:left w:val="single" w:sz="6" w:space="0" w:color="231F20"/>
              <w:bottom w:val="single" w:sz="6" w:space="0" w:color="231F20"/>
              <w:right w:val="single" w:sz="6" w:space="0" w:color="231F20"/>
            </w:tcBorders>
            <w:vAlign w:val="top"/>
          </w:tcPr>
          <w:p>
            <w:pPr>
              <w:pStyle w:val="TableText"/>
              <w:spacing w:before="214" w:line="222" w:lineRule="auto"/>
              <w:ind w:left="528"/>
            </w:pPr>
            <w:r>
              <w:rPr>
                <w:spacing w:val="23"/>
                <w:position w:val="6"/>
                <w:sz w:val="10"/>
                <w:szCs w:val="10"/>
              </w:rPr>
              <w:t>①</w:t>
            </w:r>
            <w:r>
              <w:rPr>
                <w:spacing w:val="12"/>
                <w:w w:val="103"/>
                <w:position w:val="6"/>
                <w:sz w:val="10"/>
                <w:szCs w:val="10"/>
              </w:rPr>
              <w:t xml:space="preserve"> </w:t>
            </w:r>
            <w:r>
              <w:rPr>
                <w:spacing w:val="23"/>
              </w:rPr>
              <w:t xml:space="preserve">其中 </w:t>
            </w:r>
            <w:r>
              <w:t>GLU</w:t>
            </w:r>
            <w:r>
              <w:rPr>
                <w:spacing w:val="23"/>
              </w:rPr>
              <w:t>、</w:t>
            </w:r>
            <w:r>
              <w:rPr>
                <w:spacing w:val="23"/>
                <w:position w:val="-2"/>
              </w:rPr>
              <w:t>K</w:t>
            </w:r>
            <w:r>
              <w:rPr>
                <w:spacing w:val="23"/>
                <w:position w:val="6"/>
                <w:sz w:val="10"/>
                <w:szCs w:val="10"/>
              </w:rPr>
              <w:t xml:space="preserve">+  </w:t>
            </w:r>
            <w:r>
              <w:rPr>
                <w:spacing w:val="23"/>
              </w:rPr>
              <w:t>、</w:t>
            </w:r>
            <w:r>
              <w:t>ALT</w:t>
            </w:r>
            <w:r>
              <w:rPr>
                <w:spacing w:val="23"/>
              </w:rPr>
              <w:t>分别针对的是终点法</w:t>
            </w:r>
            <w:r>
              <w:rPr>
                <w:spacing w:val="-18"/>
              </w:rPr>
              <w:t xml:space="preserve"> </w:t>
            </w:r>
            <w:r>
              <w:rPr>
                <w:spacing w:val="22"/>
              </w:rPr>
              <w:t>、差示电位法和速率法</w:t>
            </w:r>
            <w:r>
              <w:rPr>
                <w:spacing w:val="-26"/>
              </w:rPr>
              <w:t xml:space="preserve"> </w:t>
            </w:r>
            <w:r>
              <w:rPr>
                <w:spacing w:val="22"/>
              </w:rPr>
              <w:t>。</w:t>
            </w:r>
          </w:p>
          <w:p>
            <w:pPr>
              <w:pStyle w:val="TableText"/>
              <w:spacing w:line="173" w:lineRule="auto"/>
              <w:ind w:left="528"/>
            </w:pPr>
            <w:r>
              <w:rPr>
                <w:spacing w:val="16"/>
                <w:position w:val="6"/>
                <w:sz w:val="10"/>
                <w:szCs w:val="10"/>
              </w:rPr>
              <w:t xml:space="preserve">②  </w:t>
            </w:r>
            <w:r>
              <w:rPr>
                <w:spacing w:val="16"/>
              </w:rPr>
              <w:t>计算时应确认固相载体试剂是否含有</w:t>
            </w:r>
            <w:r>
              <w:rPr>
                <w:spacing w:val="15"/>
              </w:rPr>
              <w:t xml:space="preserve">磷酸吡哆醛  </w:t>
            </w:r>
            <w:r>
              <w:rPr>
                <w:spacing w:val="15"/>
                <w:position w:val="-1"/>
              </w:rPr>
              <w:t>(P5P)</w:t>
            </w:r>
            <w:r>
              <w:rPr>
                <w:spacing w:val="-18"/>
                <w:position w:val="-1"/>
              </w:rPr>
              <w:t xml:space="preserve"> </w:t>
            </w:r>
            <w:r>
              <w:rPr>
                <w:spacing w:val="15"/>
              </w:rPr>
              <w:t>。</w:t>
            </w:r>
          </w:p>
          <w:p>
            <w:pPr>
              <w:pStyle w:val="TableText"/>
              <w:spacing w:before="67" w:line="205" w:lineRule="auto"/>
              <w:ind w:left="537"/>
            </w:pPr>
            <w:r>
              <w:rPr>
                <w:spacing w:val="14"/>
              </w:rPr>
              <w:t>注</w:t>
            </w:r>
            <w:r>
              <w:rPr>
                <w:spacing w:val="9"/>
              </w:rPr>
              <w:t xml:space="preserve"> </w:t>
            </w:r>
            <w:r>
              <w:rPr>
                <w:spacing w:val="14"/>
              </w:rPr>
              <w:t>:  以上技术指标不用于合格判别</w:t>
            </w:r>
            <w:r>
              <w:rPr>
                <w:spacing w:val="-9"/>
              </w:rPr>
              <w:t xml:space="preserve"> </w:t>
            </w:r>
            <w:r>
              <w:rPr>
                <w:spacing w:val="14"/>
              </w:rPr>
              <w:t>,  仅供参考</w:t>
            </w:r>
            <w:r>
              <w:rPr>
                <w:spacing w:val="-13"/>
              </w:rPr>
              <w:t xml:space="preserve"> </w:t>
            </w:r>
            <w:r>
              <w:rPr>
                <w:spacing w:val="14"/>
              </w:rPr>
              <w:t>。</w:t>
            </w:r>
            <w:r>
              <w:rPr>
                <w:spacing w:val="14"/>
                <w:position w:val="-2"/>
              </w:rPr>
              <w:t>r</w:t>
            </w:r>
            <w:r>
              <w:rPr>
                <w:spacing w:val="-18"/>
                <w:position w:val="-2"/>
              </w:rPr>
              <w:t xml:space="preserve"> </w:t>
            </w:r>
            <w:r>
              <w:rPr>
                <w:spacing w:val="14"/>
              </w:rPr>
              <w:t>为线性相关系数</w:t>
            </w:r>
            <w:r>
              <w:rPr>
                <w:spacing w:val="-26"/>
              </w:rPr>
              <w:t xml:space="preserve"> </w:t>
            </w:r>
            <w:r>
              <w:rPr>
                <w:spacing w:val="14"/>
              </w:rPr>
              <w:t>。</w:t>
            </w:r>
          </w:p>
        </w:tc>
      </w:tr>
    </w:tbl>
    <w:p>
      <w:pPr>
        <w:pStyle w:val="BodyText"/>
        <w:spacing w:before="296" w:line="195" w:lineRule="auto"/>
        <w:ind w:left="17"/>
        <w:rPr>
          <w:rFonts w:ascii="SimHei" w:eastAsia="SimHei" w:hAnsi="SimHei" w:cs="SimHei"/>
        </w:rPr>
      </w:pPr>
      <w:r>
        <w:rPr>
          <w:spacing w:val="12"/>
          <w:position w:val="-2"/>
        </w:rPr>
        <w:t xml:space="preserve">6   </w:t>
      </w:r>
      <w:r>
        <w:rPr>
          <w:rFonts w:ascii="SimHei" w:eastAsia="SimHei" w:hAnsi="SimHei" w:cs="SimHei"/>
          <w:spacing w:val="12"/>
        </w:rPr>
        <w:t>校准条件</w:t>
      </w:r>
    </w:p>
    <w:p>
      <w:pPr>
        <w:pStyle w:val="BodyText"/>
        <w:spacing w:before="216" w:line="182" w:lineRule="auto"/>
        <w:ind w:left="25"/>
      </w:pPr>
      <w:r>
        <w:rPr>
          <w:spacing w:val="19"/>
          <w:position w:val="-2"/>
        </w:rPr>
        <w:t>6.1</w:t>
      </w:r>
      <w:r>
        <w:rPr>
          <w:spacing w:val="5"/>
          <w:position w:val="-2"/>
        </w:rPr>
        <w:t xml:space="preserve">   </w:t>
      </w:r>
      <w:r>
        <w:rPr>
          <w:spacing w:val="19"/>
        </w:rPr>
        <w:t>环境条件</w:t>
      </w:r>
    </w:p>
    <w:p>
      <w:pPr>
        <w:pStyle w:val="BodyText"/>
        <w:spacing w:before="51" w:line="169" w:lineRule="auto"/>
        <w:ind w:left="25"/>
      </w:pPr>
      <w:r>
        <w:rPr>
          <w:spacing w:val="17"/>
          <w:position w:val="-1"/>
        </w:rPr>
        <w:t>6.1.1</w:t>
      </w:r>
      <w:r>
        <w:rPr>
          <w:spacing w:val="4"/>
          <w:position w:val="-1"/>
        </w:rPr>
        <w:t xml:space="preserve">   </w:t>
      </w:r>
      <w:r>
        <w:rPr>
          <w:spacing w:val="17"/>
          <w:position w:val="1"/>
        </w:rPr>
        <w:t>环境温度</w:t>
      </w:r>
      <w:r>
        <w:rPr>
          <w:spacing w:val="-8"/>
          <w:position w:val="1"/>
        </w:rPr>
        <w:t xml:space="preserve"> </w:t>
      </w:r>
      <w:r>
        <w:rPr>
          <w:spacing w:val="17"/>
          <w:position w:val="1"/>
        </w:rPr>
        <w:t xml:space="preserve">:  </w:t>
      </w:r>
      <w:r>
        <w:rPr>
          <w:spacing w:val="17"/>
        </w:rPr>
        <w:t>(15</w:t>
      </w:r>
      <w:r>
        <w:rPr>
          <w:spacing w:val="17"/>
          <w:position w:val="-1"/>
        </w:rPr>
        <w:t>~</w:t>
      </w:r>
      <w:r>
        <w:rPr>
          <w:spacing w:val="-39"/>
          <w:position w:val="-1"/>
        </w:rPr>
        <w:t xml:space="preserve"> </w:t>
      </w:r>
      <w:r>
        <w:rPr>
          <w:spacing w:val="17"/>
        </w:rPr>
        <w:t>30)</w:t>
      </w:r>
      <w:r>
        <w:rPr>
          <w:spacing w:val="-20"/>
        </w:rPr>
        <w:t xml:space="preserve"> </w:t>
      </w:r>
      <w:r>
        <w:rPr>
          <w:spacing w:val="16"/>
        </w:rPr>
        <w:t>℃;</w:t>
      </w:r>
    </w:p>
    <w:p>
      <w:pPr>
        <w:pStyle w:val="BodyText"/>
        <w:spacing w:before="60" w:line="175" w:lineRule="auto"/>
        <w:ind w:left="25"/>
      </w:pPr>
      <w:r>
        <w:rPr>
          <w:spacing w:val="20"/>
          <w:position w:val="-1"/>
        </w:rPr>
        <w:t>6.1.2</w:t>
      </w:r>
      <w:r>
        <w:rPr>
          <w:spacing w:val="5"/>
          <w:position w:val="-1"/>
        </w:rPr>
        <w:t xml:space="preserve">   </w:t>
      </w:r>
      <w:r>
        <w:rPr>
          <w:spacing w:val="20"/>
          <w:position w:val="1"/>
        </w:rPr>
        <w:t>相对湿度</w:t>
      </w:r>
      <w:r>
        <w:rPr>
          <w:spacing w:val="-7"/>
          <w:position w:val="1"/>
        </w:rPr>
        <w:t xml:space="preserve"> </w:t>
      </w:r>
      <w:r>
        <w:rPr>
          <w:spacing w:val="20"/>
          <w:position w:val="2"/>
        </w:rPr>
        <w:t>:</w:t>
      </w:r>
      <w:r>
        <w:rPr>
          <w:spacing w:val="1"/>
          <w:position w:val="2"/>
        </w:rPr>
        <w:t xml:space="preserve">  </w:t>
      </w:r>
      <w:r>
        <w:rPr>
          <w:spacing w:val="20"/>
          <w:position w:val="-1"/>
        </w:rPr>
        <w:t>≤85%</w:t>
      </w:r>
      <w:r>
        <w:rPr>
          <w:spacing w:val="-36"/>
          <w:position w:val="-1"/>
        </w:rPr>
        <w:t xml:space="preserve"> </w:t>
      </w:r>
      <w:r>
        <w:rPr>
          <w:spacing w:val="20"/>
          <w:position w:val="2"/>
        </w:rPr>
        <w:t>。</w:t>
      </w:r>
    </w:p>
    <w:p>
      <w:pPr>
        <w:pStyle w:val="BodyText"/>
        <w:spacing w:before="43" w:line="205" w:lineRule="auto"/>
        <w:ind w:left="448"/>
        <w:rPr>
          <w:sz w:val="19"/>
          <w:szCs w:val="19"/>
        </w:rPr>
        <w:sectPr>
          <w:headerReference w:type="default" r:id="rId8"/>
          <w:footerReference w:type="default" r:id="rId9"/>
          <w:pgSz w:w="11906" w:h="16838"/>
          <w:pgMar w:top="1751" w:right="1414" w:bottom="1110" w:left="1330" w:header="1454" w:footer="887" w:gutter="0"/>
          <w:pgNumType w:start="3"/>
          <w:cols w:space="708"/>
        </w:sectPr>
      </w:pPr>
      <w:r>
        <w:rPr>
          <w:spacing w:val="12"/>
          <w:sz w:val="19"/>
          <w:szCs w:val="19"/>
        </w:rPr>
        <w:t>注</w:t>
      </w:r>
      <w:r>
        <w:rPr>
          <w:spacing w:val="8"/>
          <w:sz w:val="19"/>
          <w:szCs w:val="19"/>
        </w:rPr>
        <w:t xml:space="preserve"> </w:t>
      </w:r>
      <w:r>
        <w:rPr>
          <w:spacing w:val="12"/>
          <w:sz w:val="19"/>
          <w:szCs w:val="19"/>
        </w:rPr>
        <w:t>:  上述条件与制造商的产品规定不</w:t>
      </w:r>
      <w:r>
        <w:rPr>
          <w:spacing w:val="-19"/>
          <w:sz w:val="19"/>
          <w:szCs w:val="19"/>
        </w:rPr>
        <w:t xml:space="preserve"> </w:t>
      </w:r>
      <w:r>
        <w:rPr>
          <w:spacing w:val="12"/>
          <w:sz w:val="19"/>
          <w:szCs w:val="19"/>
        </w:rPr>
        <w:t>一</w:t>
      </w:r>
      <w:r>
        <w:rPr>
          <w:spacing w:val="-28"/>
          <w:sz w:val="19"/>
          <w:szCs w:val="19"/>
        </w:rPr>
        <w:t xml:space="preserve"> </w:t>
      </w:r>
      <w:r>
        <w:rPr>
          <w:spacing w:val="12"/>
          <w:sz w:val="19"/>
          <w:szCs w:val="19"/>
        </w:rPr>
        <w:t>致时</w:t>
      </w:r>
      <w:r>
        <w:rPr>
          <w:spacing w:val="-8"/>
          <w:sz w:val="19"/>
          <w:szCs w:val="19"/>
        </w:rPr>
        <w:t xml:space="preserve"> </w:t>
      </w:r>
      <w:r>
        <w:rPr>
          <w:spacing w:val="12"/>
          <w:sz w:val="19"/>
          <w:szCs w:val="19"/>
        </w:rPr>
        <w:t>,  以产品规定为准</w:t>
      </w:r>
      <w:r>
        <w:rPr>
          <w:spacing w:val="-26"/>
          <w:sz w:val="19"/>
          <w:szCs w:val="19"/>
        </w:rPr>
        <w:t xml:space="preserve"> </w:t>
      </w:r>
      <w:r>
        <w:rPr>
          <w:spacing w:val="12"/>
          <w:sz w:val="19"/>
          <w:szCs w:val="19"/>
        </w:rPr>
        <w:t>。</w:t>
      </w:r>
    </w:p>
    <w:p>
      <w:pPr>
        <w:pStyle w:val="BodyText"/>
        <w:spacing w:before="40" w:line="211" w:lineRule="auto"/>
        <w:ind w:left="25"/>
      </w:pPr>
      <w:r>
        <w:rPr>
          <w:spacing w:val="20"/>
          <w:position w:val="-2"/>
        </w:rPr>
        <w:t>6.2</w:t>
      </w:r>
      <w:r>
        <w:rPr>
          <w:spacing w:val="4"/>
          <w:position w:val="-2"/>
        </w:rPr>
        <w:t xml:space="preserve">   </w:t>
      </w:r>
      <w:r>
        <w:rPr>
          <w:spacing w:val="20"/>
        </w:rPr>
        <w:t>校准用标准物质和试剂样品</w:t>
      </w:r>
    </w:p>
    <w:p>
      <w:pPr>
        <w:pStyle w:val="BodyText"/>
        <w:spacing w:before="9" w:line="160" w:lineRule="auto"/>
        <w:ind w:left="25"/>
      </w:pPr>
      <w:r>
        <w:rPr>
          <w:spacing w:val="22"/>
          <w:position w:val="-2"/>
        </w:rPr>
        <w:t>6.2.1</w:t>
      </w:r>
      <w:r>
        <w:rPr>
          <w:spacing w:val="3"/>
          <w:position w:val="-2"/>
        </w:rPr>
        <w:t xml:space="preserve">   </w:t>
      </w:r>
      <w:r>
        <w:rPr>
          <w:spacing w:val="22"/>
        </w:rPr>
        <w:t>标准物质</w:t>
      </w:r>
    </w:p>
    <w:p>
      <w:pPr>
        <w:pStyle w:val="BodyText"/>
        <w:spacing w:line="1004" w:lineRule="exact"/>
        <w:ind w:left="24"/>
      </w:pPr>
      <w:r>
        <w:ruby>
          <w:rubyPr>
            <w:rubyAlign w:val="left"/>
            <w:hps w:val="22"/>
            <w:hpsRaise w:val="-18"/>
            <w:hpsBaseText w:val="22"/>
          </w:rubyPr>
          <w:rt>
            <w:r>
              <w:rPr>
                <w:w w:val="97"/>
                <w:position w:val="40"/>
                <w:em w:val="dot"/>
              </w:rPr>
              <w:t>准</w:t>
            </w:r>
          </w:rt>
          <w:rubyBase>
            <w:r>
              <w:rPr>
                <w:w w:val="118"/>
                <w:position w:val="-16"/>
              </w:rPr>
              <w:t>6</w:t>
            </w:r>
          </w:rubyBase>
        </w:ruby>
      </w:r>
      <w:r>
        <w:ruby>
          <w:rubyPr>
            <w:rubyAlign w:val="left"/>
            <w:hps w:val="22"/>
            <w:hpsRaise w:val="-18"/>
            <w:hpsBaseText w:val="22"/>
          </w:rubyPr>
          <w:rt>
            <w:r>
              <w:rPr>
                <w:w w:val="109"/>
                <w:position w:val="40"/>
                <w:em w:val="dot"/>
              </w:rPr>
              <w:t>物</w:t>
            </w:r>
          </w:rt>
          <w:rubyBase>
            <w:r>
              <w:rPr>
                <w:w w:val="137"/>
                <w:position w:val="-16"/>
              </w:rPr>
              <w:t>2</w:t>
            </w:r>
          </w:rubyBase>
        </w:ruby>
      </w:r>
      <w:r>
        <w:rPr>
          <w:position w:val="-13"/>
        </w:rPr>
        <w:drawing>
          <wp:inline distT="0" distB="0" distL="0" distR="0">
            <wp:extent cx="123631" cy="55222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123631" cy="552223"/>
                    </a:xfrm>
                    <a:prstGeom prst="rect">
                      <a:avLst/>
                    </a:prstGeom>
                  </pic:spPr>
                </pic:pic>
              </a:graphicData>
            </a:graphic>
          </wp:inline>
        </w:drawing>
      </w:r>
      <w:r>
        <w:rPr>
          <w:position w:val="21"/>
        </w:rPr>
        <w:drawing>
          <wp:inline distT="0" distB="0" distL="0" distR="0">
            <wp:extent cx="102374" cy="33754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102374" cy="337546"/>
                    </a:xfrm>
                    <a:prstGeom prst="rect">
                      <a:avLst/>
                    </a:prstGeom>
                  </pic:spPr>
                </pic:pic>
              </a:graphicData>
            </a:graphic>
          </wp:inline>
        </w:drawing>
      </w:r>
      <w:r>
        <w:rPr>
          <w:position w:val="-16"/>
        </w:rPr>
        <w:drawing>
          <wp:inline distT="0" distB="0" distL="0" distR="0">
            <wp:extent cx="456440" cy="58595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
                    <a:stretch>
                      <a:fillRect/>
                    </a:stretch>
                  </pic:blipFill>
                  <pic:spPr>
                    <a:xfrm>
                      <a:off x="0" y="0"/>
                      <a:ext cx="456440" cy="585955"/>
                    </a:xfrm>
                    <a:prstGeom prst="rect">
                      <a:avLst/>
                    </a:prstGeom>
                  </pic:spPr>
                </pic:pic>
              </a:graphicData>
            </a:graphic>
          </wp:inline>
        </w:drawing>
      </w:r>
      <w:r>
        <w:rPr>
          <w:position w:val="-15"/>
        </w:rPr>
        <w:drawing>
          <wp:inline distT="0" distB="0" distL="0" distR="0">
            <wp:extent cx="145900" cy="58368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145900" cy="583688"/>
                    </a:xfrm>
                    <a:prstGeom prst="rect">
                      <a:avLst/>
                    </a:prstGeom>
                  </pic:spPr>
                </pic:pic>
              </a:graphicData>
            </a:graphic>
          </wp:inline>
        </w:drawing>
      </w:r>
      <w:r>
        <w:rPr>
          <w:spacing w:val="28"/>
          <w:position w:val="57"/>
        </w:rPr>
        <w:t>质</w:t>
      </w:r>
      <w:r>
        <w:rPr>
          <w:spacing w:val="28"/>
          <w:position w:val="23"/>
        </w:rPr>
        <w:t>(</w:t>
      </w:r>
      <w:r>
        <w:ruby>
          <w:rubyPr>
            <w:rubyAlign w:val="left"/>
            <w:hps w:val="22"/>
            <w:hpsRaise w:val="18"/>
            <w:hpsBaseText w:val="22"/>
          </w:rubyPr>
          <w:rt>
            <w:r>
              <w:rPr>
                <w:w w:val="152"/>
                <w:position w:val="40"/>
              </w:rPr>
              <w:t>,</w:t>
            </w:r>
          </w:rt>
          <w:rubyBase>
            <w:r>
              <w:rPr>
                <w:w w:val="157"/>
                <w:position w:val="19"/>
              </w:rPr>
              <w:t>k</w:t>
            </w:r>
          </w:rubyBase>
        </w:ruby>
      </w:r>
      <w:r>
        <w:rPr>
          <w:position w:val="-4"/>
        </w:rPr>
        <w:drawing>
          <wp:inline distT="0" distB="0" distL="0" distR="0">
            <wp:extent cx="131671" cy="49391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131671" cy="493910"/>
                    </a:xfrm>
                    <a:prstGeom prst="rect">
                      <a:avLst/>
                    </a:prstGeom>
                  </pic:spPr>
                </pic:pic>
              </a:graphicData>
            </a:graphic>
          </wp:inline>
        </w:drawing>
      </w:r>
      <w:r>
        <w:ruby>
          <w:rubyPr>
            <w:rubyAlign w:val="left"/>
            <w:hps w:val="12"/>
            <w:hpsRaise w:val="12"/>
            <w:hpsBaseText w:val="22"/>
          </w:rubyPr>
          <w:rt>
            <w:r>
              <w:rPr>
                <w:w w:val="167"/>
                <w:position w:val="40"/>
                <w:sz w:val="12"/>
                <w:szCs w:val="12"/>
              </w:rPr>
              <w:t>r</w:t>
            </w:r>
          </w:rt>
          <w:rubyBase>
            <w:r>
              <w:rPr>
                <w:w w:val="111"/>
                <w:position w:val="19"/>
              </w:rPr>
              <w:t>2</w:t>
            </w:r>
          </w:rubyBase>
        </w:ruby>
      </w:r>
      <w:r>
        <w:rPr>
          <w:position w:val="21"/>
        </w:rPr>
        <w:drawing>
          <wp:inline distT="0" distB="0" distL="0" distR="0">
            <wp:extent cx="132567" cy="35398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5"/>
                    <a:stretch>
                      <a:fillRect/>
                    </a:stretch>
                  </pic:blipFill>
                  <pic:spPr>
                    <a:xfrm>
                      <a:off x="0" y="0"/>
                      <a:ext cx="132567" cy="353988"/>
                    </a:xfrm>
                    <a:prstGeom prst="rect">
                      <a:avLst/>
                    </a:prstGeom>
                  </pic:spPr>
                </pic:pic>
              </a:graphicData>
            </a:graphic>
          </wp:inline>
        </w:drawing>
      </w:r>
      <w:r>
        <w:rPr>
          <w:spacing w:val="28"/>
          <w:position w:val="54"/>
        </w:rPr>
        <w:t xml:space="preserve">4.0%  </w:t>
      </w:r>
      <w:r>
        <w:rPr>
          <w:spacing w:val="28"/>
          <w:position w:val="56"/>
        </w:rPr>
        <w:t>(k</w:t>
      </w:r>
      <w:r>
        <w:rPr>
          <w:spacing w:val="28"/>
          <w:position w:val="54"/>
        </w:rPr>
        <w:t>=</w:t>
      </w:r>
      <w:r>
        <w:rPr>
          <w:spacing w:val="-32"/>
          <w:position w:val="54"/>
        </w:rPr>
        <w:t xml:space="preserve"> </w:t>
      </w:r>
      <w:r>
        <w:rPr>
          <w:spacing w:val="28"/>
          <w:position w:val="56"/>
        </w:rPr>
        <w:t>2)</w:t>
      </w:r>
      <w:r>
        <w:rPr>
          <w:position w:val="56"/>
        </w:rPr>
        <w:t xml:space="preserve"> </w:t>
      </w:r>
      <w:r>
        <w:rPr>
          <w:spacing w:val="28"/>
          <w:position w:val="58"/>
        </w:rPr>
        <w:t>;</w:t>
      </w:r>
      <w:r>
        <w:rPr>
          <w:spacing w:val="5"/>
          <w:position w:val="58"/>
        </w:rPr>
        <w:t xml:space="preserve">  </w:t>
      </w:r>
      <w:r>
        <w:rPr>
          <w:spacing w:val="28"/>
          <w:position w:val="54"/>
        </w:rPr>
        <w:t>K</w:t>
      </w:r>
      <w:r>
        <w:rPr>
          <w:spacing w:val="28"/>
          <w:position w:val="64"/>
          <w:sz w:val="12"/>
          <w:szCs w:val="12"/>
        </w:rPr>
        <w:t xml:space="preserve">+ </w:t>
      </w:r>
      <w:r>
        <w:rPr>
          <w:spacing w:val="28"/>
          <w:position w:val="57"/>
        </w:rPr>
        <w:t>标准物质</w:t>
      </w:r>
      <w:r>
        <w:rPr>
          <w:spacing w:val="-10"/>
          <w:position w:val="57"/>
        </w:rPr>
        <w:t xml:space="preserve"> </w:t>
      </w:r>
      <w:r>
        <w:rPr>
          <w:spacing w:val="28"/>
          <w:position w:val="58"/>
        </w:rPr>
        <w:t>,</w:t>
      </w:r>
      <w:r>
        <w:rPr>
          <w:spacing w:val="34"/>
          <w:w w:val="101"/>
          <w:position w:val="58"/>
        </w:rPr>
        <w:t xml:space="preserve"> </w:t>
      </w:r>
      <w:r>
        <w:rPr>
          <w:position w:val="54"/>
        </w:rPr>
        <w:t>U</w:t>
      </w:r>
      <w:r>
        <w:rPr>
          <w:position w:val="53"/>
          <w:sz w:val="12"/>
          <w:szCs w:val="12"/>
        </w:rPr>
        <w:t>r</w:t>
      </w:r>
      <w:r>
        <w:rPr>
          <w:spacing w:val="28"/>
          <w:position w:val="54"/>
        </w:rPr>
        <w:t xml:space="preserve">≤2.5%  </w:t>
      </w:r>
      <w:r>
        <w:rPr>
          <w:spacing w:val="27"/>
          <w:position w:val="56"/>
        </w:rPr>
        <w:t>(k</w:t>
      </w:r>
      <w:r>
        <w:rPr>
          <w:spacing w:val="27"/>
          <w:position w:val="54"/>
        </w:rPr>
        <w:t>=</w:t>
      </w:r>
      <w:r>
        <w:rPr>
          <w:spacing w:val="-32"/>
          <w:position w:val="54"/>
        </w:rPr>
        <w:t xml:space="preserve"> </w:t>
      </w:r>
      <w:r>
        <w:rPr>
          <w:spacing w:val="27"/>
          <w:position w:val="56"/>
        </w:rPr>
        <w:t>2)</w:t>
      </w:r>
      <w:r>
        <w:rPr>
          <w:spacing w:val="-1"/>
          <w:position w:val="56"/>
        </w:rPr>
        <w:t xml:space="preserve"> </w:t>
      </w:r>
      <w:r>
        <w:rPr>
          <w:spacing w:val="27"/>
          <w:position w:val="58"/>
        </w:rPr>
        <w:t>;</w:t>
      </w:r>
      <w:r>
        <w:rPr>
          <w:spacing w:val="6"/>
          <w:position w:val="58"/>
        </w:rPr>
        <w:t xml:space="preserve">  </w:t>
      </w:r>
      <w:r>
        <w:rPr>
          <w:position w:val="55"/>
        </w:rPr>
        <w:t>ALT</w:t>
      </w:r>
      <w:r>
        <w:rPr>
          <w:spacing w:val="27"/>
          <w:position w:val="55"/>
        </w:rPr>
        <w:t>标</w:t>
      </w:r>
    </w:p>
    <w:p>
      <w:pPr>
        <w:pStyle w:val="BodyText"/>
        <w:spacing w:before="135" w:line="182" w:lineRule="auto"/>
        <w:ind w:left="500"/>
      </w:pPr>
      <w:r>
        <w:rPr>
          <w:spacing w:val="19"/>
        </w:rPr>
        <w:t>详见附录 B标准溶液配置方法</w:t>
      </w:r>
      <w:r>
        <w:rPr>
          <w:spacing w:val="-24"/>
        </w:rPr>
        <w:t xml:space="preserve"> </w:t>
      </w:r>
      <w:r>
        <w:rPr>
          <w:spacing w:val="19"/>
        </w:rPr>
        <w:t>。</w:t>
      </w:r>
    </w:p>
    <w:p>
      <w:pPr>
        <w:pStyle w:val="BodyText"/>
        <w:spacing w:before="56" w:line="209" w:lineRule="auto"/>
        <w:ind w:left="25"/>
      </w:pPr>
      <w:r>
        <w:rPr>
          <w:spacing w:val="22"/>
          <w:position w:val="-2"/>
        </w:rPr>
        <w:t>6.2.3</w:t>
      </w:r>
      <w:r>
        <w:rPr>
          <w:spacing w:val="3"/>
          <w:position w:val="-2"/>
        </w:rPr>
        <w:t xml:space="preserve">   </w:t>
      </w:r>
      <w:r>
        <w:rPr>
          <w:spacing w:val="22"/>
        </w:rPr>
        <w:t>试剂样品</w:t>
      </w:r>
    </w:p>
    <w:p>
      <w:pPr>
        <w:pStyle w:val="BodyText"/>
        <w:spacing w:before="1" w:line="211" w:lineRule="auto"/>
        <w:ind w:right="17"/>
        <w:jc w:val="right"/>
      </w:pPr>
      <w:r>
        <w:rPr>
          <w:spacing w:val="18"/>
        </w:rPr>
        <w:t>校准过程中需要的配套体外诊断试剂</w:t>
      </w:r>
      <w:r>
        <w:rPr>
          <w:spacing w:val="-16"/>
        </w:rPr>
        <w:t xml:space="preserve"> </w:t>
      </w:r>
      <w:r>
        <w:rPr>
          <w:spacing w:val="18"/>
        </w:rPr>
        <w:t>、质控品和校准品</w:t>
      </w:r>
      <w:r>
        <w:rPr>
          <w:spacing w:val="-10"/>
        </w:rPr>
        <w:t xml:space="preserve"> </w:t>
      </w:r>
      <w:r>
        <w:rPr>
          <w:spacing w:val="18"/>
        </w:rPr>
        <w:t>,</w:t>
      </w:r>
      <w:r>
        <w:rPr>
          <w:spacing w:val="1"/>
        </w:rPr>
        <w:t xml:space="preserve">  </w:t>
      </w:r>
      <w:r>
        <w:rPr>
          <w:spacing w:val="18"/>
        </w:rPr>
        <w:t>应按照说明书要求的条件</w:t>
      </w:r>
    </w:p>
    <w:p>
      <w:pPr>
        <w:spacing w:line="211" w:lineRule="auto"/>
        <w:sectPr>
          <w:headerReference w:type="default" r:id="rId16"/>
          <w:footerReference w:type="default" r:id="rId17"/>
          <w:type w:val="nextPage"/>
          <w:pgSz w:w="11906" w:h="16838"/>
          <w:pgMar w:top="1751" w:right="1414" w:bottom="1110" w:left="1330" w:header="1454" w:footer="887" w:gutter="0"/>
          <w:pgNumType w:start="4"/>
          <w:cols w:space="708"/>
          <w:titlePg w:val="0"/>
        </w:sectPr>
      </w:pPr>
    </w:p>
    <w:p>
      <w:pPr>
        <w:pStyle w:val="BodyText"/>
        <w:spacing w:before="233" w:line="552" w:lineRule="exact"/>
        <w:ind w:left="12"/>
      </w:pPr>
      <w:r>
        <w:pict>
          <v:shape id="_x0000_s1025" style="width:8.2pt;height:0.35pt;margin-top:364.76pt;margin-left:328.65pt;mso-position-horizontal-relative:page;mso-position-vertical-relative:page;position:absolute;z-index:-251657216" coordorigin="0,0" coordsize="163,6" o:allowincell="f" path="m,3l163,3e" filled="f" strokecolor="#231f20" strokeweight="0.33pt">
            <v:stroke joinstyle="miter"/>
          </v:shape>
        </w:pict>
      </w:r>
      <w:r>
        <w:pict>
          <v:rect id="_x0000_s1026" style="width:69.8pt;height:0.35pt;margin-top:389.31pt;margin-left:277.51pt;mso-position-horizontal-relative:page;mso-position-vertical-relative:page;position:absolute;z-index:251663360" o:allowincell="f" filled="t" fillcolor="#231f20" stroked="f"/>
        </w:pict>
      </w:r>
      <w:r>
        <w:pict>
          <v:shape id="_x0000_s1027" style="width:72.3pt;height:0.35pt;margin-top:356.8pt;margin-left:276.73pt;mso-position-horizontal-relative:page;mso-position-vertical-relative:page;position:absolute;z-index:251662336" coordorigin="0,0" coordsize="1446,6" o:allowincell="f" path="m,3l1445,3e" filled="f" strokecolor="#231f20" strokeweight="0.33pt">
            <v:stroke joinstyle="miter"/>
          </v:shape>
        </w:pict>
      </w:r>
      <w:r>
        <w:pict>
          <v:shape id="_x0000_s1028" style="width:4.85pt;height:44.55pt;margin-top:356.95pt;margin-left:272.05pt;mso-position-horizontal-relative:page;mso-position-vertical-relative:page;position:absolute;z-index:-251658240" coordorigin="0,0" coordsize="96,890" o:allowincell="f" path="m3,890l93,e" filled="f" strokecolor="#231f20" strokeweight="0.33pt">
            <v:stroke joinstyle="miter"/>
          </v:shape>
        </w:pict>
      </w:r>
      <w:r>
        <w:pict>
          <v:shapetype id="_x0000_t202" coordsize="21600,21600" o:spt="202" path="m,l,21600r21600,l21600,xe">
            <v:stroke joinstyle="miter"/>
            <v:path gradientshapeok="t" o:connecttype="rect"/>
          </v:shapetype>
          <v:shape id="_x0000_s1029" type="#_x0000_t202" style="width:17.55pt;height:14.2pt;margin-top:624.74pt;margin-left:510.6pt;mso-position-horizontal-relative:page;mso-position-vertical-relative:page;position:absolute;z-index:251661312" o:allowincell="f" filled="f" stroked="f">
            <o:lock v:ext="edit" aspectratio="f"/>
            <v:textbox inset="0,0,0,0">
              <w:txbxContent>
                <w:p>
                  <w:pPr>
                    <w:pStyle w:val="BodyText"/>
                    <w:spacing w:before="20" w:line="243" w:lineRule="exact"/>
                    <w:jc w:val="right"/>
                  </w:pPr>
                  <w:r>
                    <w:rPr>
                      <w:spacing w:val="11"/>
                      <w:position w:val="1"/>
                    </w:rPr>
                    <w:t>(3)</w:t>
                  </w:r>
                </w:p>
              </w:txbxContent>
            </v:textbox>
          </v:shape>
        </w:pict>
      </w:r>
      <w:r>
        <w:rPr>
          <w:spacing w:val="17"/>
          <w:position w:val="26"/>
        </w:rPr>
        <w:t>进行储存并在有效期内使用</w:t>
      </w:r>
      <w:r>
        <w:rPr>
          <w:spacing w:val="-28"/>
          <w:position w:val="26"/>
        </w:rPr>
        <w:t xml:space="preserve"> </w:t>
      </w:r>
      <w:r>
        <w:rPr>
          <w:spacing w:val="17"/>
          <w:position w:val="26"/>
        </w:rPr>
        <w:t>。</w:t>
      </w:r>
    </w:p>
    <w:p>
      <w:pPr>
        <w:pStyle w:val="BodyText"/>
        <w:spacing w:before="1" w:line="191" w:lineRule="auto"/>
        <w:ind w:left="10"/>
        <w:rPr>
          <w:rFonts w:ascii="SimHei" w:eastAsia="SimHei" w:hAnsi="SimHei" w:cs="SimHei"/>
        </w:rPr>
      </w:pPr>
      <w:r>
        <w:rPr>
          <w:spacing w:val="18"/>
          <w:position w:val="-2"/>
        </w:rPr>
        <w:t>7</w:t>
      </w:r>
      <w:r>
        <w:rPr>
          <w:spacing w:val="7"/>
          <w:position w:val="-2"/>
        </w:rPr>
        <w:t xml:space="preserve">   </w:t>
      </w:r>
      <w:r>
        <w:rPr>
          <w:rFonts w:ascii="SimHei" w:eastAsia="SimHei" w:hAnsi="SimHei" w:cs="SimHei"/>
          <w:spacing w:val="18"/>
        </w:rPr>
        <w:t>校准项目和校准方法</w:t>
      </w:r>
    </w:p>
    <w:p>
      <w:pPr>
        <w:pStyle w:val="BodyText"/>
        <w:spacing w:before="233" w:line="183" w:lineRule="auto"/>
        <w:ind w:left="494"/>
      </w:pPr>
      <w:r>
        <w:rPr>
          <w:spacing w:val="19"/>
        </w:rPr>
        <w:t>分析仪在正常工作条件下按常规测试程序先</w:t>
      </w:r>
      <w:r>
        <w:rPr>
          <w:spacing w:val="18"/>
        </w:rPr>
        <w:t>行自校准</w:t>
      </w:r>
      <w:r>
        <w:rPr>
          <w:spacing w:val="-31"/>
        </w:rPr>
        <w:t xml:space="preserve"> </w:t>
      </w:r>
      <w:r>
        <w:rPr>
          <w:spacing w:val="18"/>
        </w:rPr>
        <w:t>。</w:t>
      </w:r>
    </w:p>
    <w:p>
      <w:pPr>
        <w:pStyle w:val="BodyText"/>
        <w:spacing w:before="80" w:line="183" w:lineRule="auto"/>
        <w:ind w:left="17"/>
      </w:pPr>
      <w:r>
        <w:rPr>
          <w:spacing w:val="20"/>
          <w:position w:val="-2"/>
        </w:rPr>
        <w:t>7.1</w:t>
      </w:r>
      <w:r>
        <w:rPr>
          <w:spacing w:val="3"/>
          <w:position w:val="-2"/>
        </w:rPr>
        <w:t xml:space="preserve">   </w:t>
      </w:r>
      <w:r>
        <w:rPr>
          <w:spacing w:val="20"/>
        </w:rPr>
        <w:t>示值误差</w:t>
      </w:r>
    </w:p>
    <w:p>
      <w:pPr>
        <w:pStyle w:val="BodyText"/>
        <w:spacing w:before="56" w:line="226" w:lineRule="auto"/>
        <w:ind w:left="3239" w:right="1367" w:hanging="2745"/>
      </w:pPr>
      <w:r>
        <w:pict>
          <v:shape id="_x0000_s1030" type="#_x0000_t202" style="width:17.55pt;height:14.2pt;margin-top:21.07pt;margin-left:439.67pt;position:absolute;z-index:251660288" filled="f" stroked="f">
            <o:lock v:ext="edit" aspectratio="f"/>
            <v:textbox inset="0,0,0,0">
              <w:txbxContent>
                <w:p>
                  <w:pPr>
                    <w:pStyle w:val="BodyText"/>
                    <w:spacing w:before="20" w:line="243" w:lineRule="exact"/>
                    <w:jc w:val="right"/>
                  </w:pPr>
                  <w:r>
                    <w:rPr>
                      <w:spacing w:val="11"/>
                      <w:position w:val="1"/>
                    </w:rPr>
                    <w:t>(1)</w:t>
                  </w:r>
                </w:p>
              </w:txbxContent>
            </v:textbox>
          </v:shape>
        </w:pict>
      </w:r>
      <w:r>
        <w:rPr>
          <w:spacing w:val="15"/>
        </w:rPr>
        <w:t>用分析仪对标准物质连续测定 3次</w:t>
      </w:r>
      <w:r>
        <w:rPr>
          <w:spacing w:val="-11"/>
        </w:rPr>
        <w:t xml:space="preserve"> </w:t>
      </w:r>
      <w:r>
        <w:rPr>
          <w:spacing w:val="15"/>
        </w:rPr>
        <w:t>,  按公式  (1)</w:t>
      </w:r>
      <w:r>
        <w:rPr>
          <w:spacing w:val="14"/>
        </w:rPr>
        <w:t xml:space="preserve">  计算相对示值误差</w:t>
      </w:r>
      <w:r>
        <w:rPr>
          <w:spacing w:val="-31"/>
        </w:rPr>
        <w:t xml:space="preserve"> </w:t>
      </w:r>
      <w:r>
        <w:rPr>
          <w:spacing w:val="14"/>
        </w:rPr>
        <w:t>。</w:t>
      </w:r>
      <w:r>
        <w:t xml:space="preserve"> </w:t>
      </w:r>
      <w:r>
        <w:rPr>
          <w:spacing w:val="23"/>
          <w:w w:val="113"/>
        </w:rPr>
        <w:t>B</w:t>
      </w:r>
      <w:r>
        <w:rPr>
          <w:spacing w:val="-8"/>
        </w:rPr>
        <w:t xml:space="preserve"> </w:t>
      </w:r>
      <w:r>
        <w:rPr>
          <w:spacing w:val="23"/>
          <w:w w:val="113"/>
          <w:position w:val="-1"/>
        </w:rPr>
        <w:t>=</w:t>
      </w:r>
      <w:r>
        <w:rPr>
          <w:spacing w:val="-16"/>
          <w:position w:val="-1"/>
        </w:rPr>
        <w:t xml:space="preserve"> </w:t>
      </w:r>
      <w:r>
        <w:rPr>
          <w:spacing w:val="23"/>
          <w:w w:val="113"/>
          <w:position w:val="1"/>
        </w:rPr>
        <w:t>(M</w:t>
      </w:r>
      <w:r>
        <w:rPr>
          <w:spacing w:val="-5"/>
          <w:position w:val="1"/>
        </w:rPr>
        <w:t xml:space="preserve"> </w:t>
      </w:r>
      <w:r>
        <w:rPr>
          <w:spacing w:val="23"/>
          <w:w w:val="113"/>
          <w:position w:val="-1"/>
        </w:rPr>
        <w:t>-</w:t>
      </w:r>
      <w:r>
        <w:rPr>
          <w:spacing w:val="-23"/>
          <w:position w:val="-1"/>
        </w:rPr>
        <w:t xml:space="preserve"> </w:t>
      </w:r>
      <w:r>
        <w:rPr>
          <w:spacing w:val="23"/>
          <w:w w:val="113"/>
        </w:rPr>
        <w:t>T)/T</w:t>
      </w:r>
      <w:r>
        <w:rPr>
          <w:spacing w:val="-11"/>
        </w:rPr>
        <w:t xml:space="preserve"> </w:t>
      </w:r>
      <w:r>
        <w:rPr>
          <w:spacing w:val="23"/>
          <w:w w:val="113"/>
        </w:rPr>
        <w:t>×100%</w:t>
      </w:r>
    </w:p>
    <w:p>
      <w:pPr>
        <w:pStyle w:val="BodyText"/>
        <w:spacing w:before="1" w:line="178" w:lineRule="auto"/>
        <w:ind w:left="494"/>
      </w:pPr>
      <w:r>
        <w:rPr>
          <w:spacing w:val="11"/>
        </w:rPr>
        <w:t>式中</w:t>
      </w:r>
      <w:r>
        <w:rPr>
          <w:spacing w:val="-7"/>
        </w:rPr>
        <w:t xml:space="preserve"> </w:t>
      </w:r>
      <w:r>
        <w:rPr>
          <w:spacing w:val="11"/>
        </w:rPr>
        <w:t>:</w:t>
      </w:r>
    </w:p>
    <w:p>
      <w:pPr>
        <w:pStyle w:val="BodyText"/>
        <w:spacing w:before="77" w:line="178" w:lineRule="auto"/>
        <w:ind w:left="489"/>
      </w:pPr>
      <w:r>
        <w:rPr>
          <w:spacing w:val="40"/>
          <w:position w:val="-2"/>
        </w:rPr>
        <w:t>B</w:t>
      </w:r>
      <w:r>
        <w:rPr>
          <w:rFonts w:ascii="Arial" w:eastAsia="Arial" w:hAnsi="Arial" w:cs="Arial"/>
          <w:b/>
          <w:bCs/>
          <w:spacing w:val="40"/>
          <w:position w:val="1"/>
        </w:rPr>
        <w:t>—</w:t>
      </w:r>
      <w:r>
        <w:rPr>
          <w:rFonts w:ascii="Arial" w:eastAsia="Arial" w:hAnsi="Arial" w:cs="Arial"/>
          <w:b/>
          <w:bCs/>
          <w:spacing w:val="-37"/>
          <w:position w:val="1"/>
        </w:rPr>
        <w:t xml:space="preserve"> </w:t>
      </w:r>
      <w:r>
        <w:rPr>
          <w:spacing w:val="40"/>
        </w:rPr>
        <w:t>相对示值误差</w:t>
      </w:r>
      <w:r>
        <w:rPr>
          <w:spacing w:val="-10"/>
        </w:rPr>
        <w:t xml:space="preserve"> </w:t>
      </w:r>
      <w:r>
        <w:rPr>
          <w:spacing w:val="40"/>
          <w:position w:val="1"/>
        </w:rPr>
        <w:t>,</w:t>
      </w:r>
      <w:r>
        <w:rPr>
          <w:spacing w:val="-30"/>
          <w:position w:val="1"/>
        </w:rPr>
        <w:t xml:space="preserve"> </w:t>
      </w:r>
      <w:r>
        <w:rPr>
          <w:spacing w:val="40"/>
          <w:position w:val="-2"/>
        </w:rPr>
        <w:t>%</w:t>
      </w:r>
      <w:r>
        <w:rPr>
          <w:spacing w:val="-18"/>
          <w:position w:val="-2"/>
        </w:rPr>
        <w:t xml:space="preserve"> </w:t>
      </w:r>
      <w:r>
        <w:rPr>
          <w:spacing w:val="40"/>
          <w:position w:val="1"/>
        </w:rPr>
        <w:t>;</w:t>
      </w:r>
    </w:p>
    <w:p>
      <w:pPr>
        <w:pStyle w:val="BodyText"/>
        <w:spacing w:before="56" w:line="218" w:lineRule="auto"/>
        <w:ind w:left="431"/>
      </w:pPr>
      <w:r>
        <w:rPr>
          <w:spacing w:val="32"/>
          <w:position w:val="-2"/>
        </w:rPr>
        <w:t>M</w:t>
      </w:r>
      <w:r>
        <w:rPr>
          <w:rFonts w:ascii="Arial" w:eastAsia="Arial" w:hAnsi="Arial" w:cs="Arial"/>
          <w:b/>
          <w:bCs/>
          <w:spacing w:val="32"/>
        </w:rPr>
        <w:t>—</w:t>
      </w:r>
      <w:r>
        <w:rPr>
          <w:rFonts w:ascii="Arial" w:eastAsia="Arial" w:hAnsi="Arial" w:cs="Arial"/>
          <w:b/>
          <w:bCs/>
          <w:spacing w:val="-30"/>
        </w:rPr>
        <w:t xml:space="preserve"> </w:t>
      </w:r>
      <w:r>
        <w:rPr>
          <w:spacing w:val="32"/>
        </w:rPr>
        <w:t>标准物质 3次测量结果的平均值</w:t>
      </w:r>
      <w:r>
        <w:rPr>
          <w:spacing w:val="-11"/>
        </w:rPr>
        <w:t xml:space="preserve"> </w:t>
      </w:r>
      <w:r>
        <w:rPr>
          <w:spacing w:val="32"/>
        </w:rPr>
        <w:t>;</w:t>
      </w:r>
    </w:p>
    <w:p>
      <w:pPr>
        <w:pStyle w:val="BodyText"/>
        <w:spacing w:before="1" w:line="182" w:lineRule="auto"/>
        <w:ind w:left="474"/>
      </w:pPr>
      <w:r>
        <w:rPr>
          <w:spacing w:val="30"/>
          <w:w w:val="175"/>
          <w:position w:val="-2"/>
        </w:rPr>
        <w:t>T</w:t>
      </w:r>
      <w:r>
        <w:rPr>
          <w:rFonts w:ascii="Arial" w:eastAsia="Arial" w:hAnsi="Arial" w:cs="Arial"/>
          <w:b/>
          <w:bCs/>
          <w:spacing w:val="30"/>
          <w:w w:val="175"/>
        </w:rPr>
        <w:t>—</w:t>
      </w:r>
      <w:r>
        <w:rPr>
          <w:rFonts w:ascii="Arial" w:eastAsia="Arial" w:hAnsi="Arial" w:cs="Arial"/>
          <w:b/>
          <w:bCs/>
          <w:spacing w:val="-37"/>
        </w:rPr>
        <w:t xml:space="preserve"> </w:t>
      </w:r>
      <w:r>
        <w:rPr>
          <w:spacing w:val="15"/>
        </w:rPr>
        <w:t>标准物质标准值</w:t>
      </w:r>
      <w:r>
        <w:rPr>
          <w:spacing w:val="-31"/>
        </w:rPr>
        <w:t xml:space="preserve"> </w:t>
      </w:r>
      <w:r>
        <w:rPr>
          <w:spacing w:val="15"/>
        </w:rPr>
        <w:t>。</w:t>
      </w:r>
    </w:p>
    <w:p>
      <w:pPr>
        <w:pStyle w:val="BodyText"/>
        <w:spacing w:before="57" w:line="179" w:lineRule="auto"/>
        <w:ind w:left="17"/>
      </w:pPr>
      <w:r>
        <w:rPr>
          <w:spacing w:val="19"/>
          <w:position w:val="-2"/>
        </w:rPr>
        <w:t>7.2</w:t>
      </w:r>
      <w:r>
        <w:rPr>
          <w:spacing w:val="5"/>
          <w:position w:val="-2"/>
        </w:rPr>
        <w:t xml:space="preserve">   </w:t>
      </w:r>
      <w:r>
        <w:rPr>
          <w:spacing w:val="19"/>
        </w:rPr>
        <w:t>重复性</w:t>
      </w:r>
    </w:p>
    <w:p>
      <w:pPr>
        <w:pStyle w:val="BodyText"/>
        <w:spacing w:before="62" w:line="178" w:lineRule="auto"/>
        <w:ind w:right="9"/>
        <w:jc w:val="right"/>
      </w:pPr>
      <w:r>
        <w:rPr>
          <w:spacing w:val="19"/>
        </w:rPr>
        <w:t>用分析仪对标准物质重复测量 6次</w:t>
      </w:r>
      <w:r>
        <w:rPr>
          <w:spacing w:val="-11"/>
        </w:rPr>
        <w:t xml:space="preserve"> </w:t>
      </w:r>
      <w:r>
        <w:rPr>
          <w:spacing w:val="19"/>
        </w:rPr>
        <w:t>,  并根据公式  (2)  计</w:t>
      </w:r>
      <w:r>
        <w:rPr>
          <w:spacing w:val="18"/>
        </w:rPr>
        <w:t xml:space="preserve">算相对标准偏差 </w:t>
      </w:r>
      <w:r>
        <w:t>RSD</w:t>
      </w:r>
      <w:r>
        <w:rPr>
          <w:spacing w:val="18"/>
        </w:rPr>
        <w:t>作为</w:t>
      </w:r>
    </w:p>
    <w:p>
      <w:pPr>
        <w:spacing w:line="96" w:lineRule="auto"/>
        <w:rPr>
          <w:rFonts w:ascii="Arial"/>
          <w:sz w:val="2"/>
        </w:rPr>
      </w:pPr>
    </w:p>
    <w:p>
      <w:pPr>
        <w:spacing w:line="96" w:lineRule="auto"/>
        <w:rPr>
          <w:rFonts w:ascii="Arial" w:eastAsia="Arial" w:hAnsi="Arial" w:cs="Arial"/>
          <w:sz w:val="2"/>
          <w:szCs w:val="2"/>
        </w:rPr>
        <w:sectPr>
          <w:headerReference w:type="default" r:id="rId18"/>
          <w:footerReference w:type="default" r:id="rId19"/>
          <w:pgSz w:w="11906" w:h="16838"/>
          <w:pgMar w:top="1751" w:right="1342" w:bottom="1105" w:left="1418" w:header="1454" w:footer="887" w:gutter="0"/>
          <w:pgNumType w:start="5"/>
          <w:cols w:num="1" w:space="708" w:equalWidth="0">
            <w:col w:w="9145" w:space="0"/>
          </w:cols>
        </w:sectPr>
      </w:pPr>
    </w:p>
    <w:p>
      <w:pPr>
        <w:pStyle w:val="BodyText"/>
        <w:spacing w:before="75" w:line="180" w:lineRule="auto"/>
        <w:ind w:left="13"/>
      </w:pPr>
      <w:r>
        <w:rPr>
          <w:spacing w:val="14"/>
        </w:rPr>
        <w:t>重复性的表征</w:t>
      </w:r>
      <w:r>
        <w:rPr>
          <w:spacing w:val="-30"/>
        </w:rPr>
        <w:t xml:space="preserve"> </w:t>
      </w:r>
      <w:r>
        <w:rPr>
          <w:spacing w:val="14"/>
        </w:rPr>
        <w:t>。</w:t>
      </w:r>
    </w:p>
    <w:p>
      <w:pPr>
        <w:spacing w:line="449" w:lineRule="auto"/>
        <w:rPr>
          <w:rFonts w:ascii="Arial"/>
          <w:sz w:val="21"/>
        </w:rPr>
      </w:pPr>
    </w:p>
    <w:p>
      <w:pPr>
        <w:pStyle w:val="BodyText"/>
        <w:spacing w:before="95"/>
        <w:ind w:left="2676"/>
      </w:pPr>
      <w:r>
        <w:pict>
          <v:shape id="_x0000_s1031" type="#_x0000_t202" style="width:11.45pt;height:15.55pt;margin-top:11.94pt;margin-left:183.75pt;position:absolute;z-index:251664384" filled="f" stroked="f">
            <o:lock v:ext="edit" aspectratio="f"/>
            <v:textbox inset="0,0,0,0">
              <w:txbxContent>
                <w:p>
                  <w:pPr>
                    <w:pStyle w:val="BodyText"/>
                    <w:spacing w:before="19" w:line="172" w:lineRule="auto"/>
                    <w:ind w:left="20"/>
                  </w:pPr>
                  <w:r>
                    <w:rPr>
                      <w:spacing w:val="25"/>
                    </w:rPr>
                    <w:t>×</w:t>
                  </w:r>
                </w:p>
              </w:txbxContent>
            </v:textbox>
          </v:shape>
        </w:pict>
      </w:r>
      <w:r>
        <w:rPr>
          <w:spacing w:val="28"/>
        </w:rPr>
        <w:t>RSD</w:t>
      </w:r>
      <w:r>
        <w:rPr>
          <w:spacing w:val="28"/>
          <w:position w:val="-1"/>
        </w:rPr>
        <w:t>=</w:t>
      </w:r>
      <w:r>
        <w:rPr>
          <w:spacing w:val="-29"/>
          <w:position w:val="-1"/>
        </w:rPr>
        <w:t xml:space="preserve"> </w:t>
      </w:r>
      <w:r>
        <w:rPr>
          <w:position w:val="-18"/>
        </w:rPr>
        <w:drawing>
          <wp:inline distT="0" distB="0" distL="0" distR="0">
            <wp:extent cx="125236" cy="32984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125236" cy="329840"/>
                    </a:xfrm>
                    <a:prstGeom prst="rect">
                      <a:avLst/>
                    </a:prstGeom>
                  </pic:spPr>
                </pic:pic>
              </a:graphicData>
            </a:graphic>
          </wp:inline>
        </w:drawing>
      </w:r>
    </w:p>
    <w:p>
      <w:pPr>
        <w:pStyle w:val="BodyText"/>
        <w:spacing w:before="180" w:line="179" w:lineRule="auto"/>
        <w:ind w:left="494"/>
      </w:pPr>
      <w:r>
        <w:rPr>
          <w:spacing w:val="11"/>
        </w:rPr>
        <w:t>式中</w:t>
      </w:r>
      <w:r>
        <w:rPr>
          <w:spacing w:val="-7"/>
        </w:rPr>
        <w:t xml:space="preserve"> </w:t>
      </w:r>
      <w:r>
        <w:rPr>
          <w:spacing w:val="11"/>
        </w:rPr>
        <w:t>:</w:t>
      </w:r>
    </w:p>
    <w:p>
      <w:pPr>
        <w:pStyle w:val="BodyText"/>
        <w:spacing w:before="79" w:line="216" w:lineRule="exact"/>
        <w:ind w:left="494"/>
      </w:pPr>
      <w:r>
        <w:rPr>
          <w:position w:val="-3"/>
        </w:rPr>
        <w:t>RSD</w:t>
      </w:r>
      <w:r>
        <w:rPr>
          <w:rFonts w:ascii="Arial" w:eastAsia="Arial" w:hAnsi="Arial" w:cs="Arial"/>
          <w:b/>
          <w:bCs/>
          <w:spacing w:val="41"/>
        </w:rPr>
        <w:t>—</w:t>
      </w:r>
      <w:r>
        <w:rPr>
          <w:rFonts w:ascii="Arial" w:eastAsia="Arial" w:hAnsi="Arial" w:cs="Arial"/>
          <w:b/>
          <w:bCs/>
          <w:spacing w:val="-31"/>
        </w:rPr>
        <w:t xml:space="preserve"> </w:t>
      </w:r>
      <w:r>
        <w:rPr>
          <w:spacing w:val="41"/>
          <w:position w:val="-1"/>
        </w:rPr>
        <w:t>相对标准偏差</w:t>
      </w:r>
      <w:r>
        <w:rPr>
          <w:spacing w:val="-10"/>
          <w:position w:val="-1"/>
        </w:rPr>
        <w:t xml:space="preserve"> </w:t>
      </w:r>
      <w:r>
        <w:rPr>
          <w:spacing w:val="41"/>
        </w:rPr>
        <w:t>,</w:t>
      </w:r>
      <w:r>
        <w:rPr>
          <w:spacing w:val="-30"/>
        </w:rPr>
        <w:t xml:space="preserve"> </w:t>
      </w:r>
      <w:r>
        <w:rPr>
          <w:spacing w:val="41"/>
          <w:position w:val="-3"/>
        </w:rPr>
        <w:t>%</w:t>
      </w:r>
      <w:r>
        <w:rPr>
          <w:spacing w:val="-18"/>
          <w:position w:val="-3"/>
        </w:rPr>
        <w:t xml:space="preserve"> </w:t>
      </w:r>
      <w:r>
        <w:rPr>
          <w:spacing w:val="41"/>
        </w:rPr>
        <w:t>;</w:t>
      </w:r>
    </w:p>
    <w:p>
      <w:pPr>
        <w:spacing w:line="14" w:lineRule="auto"/>
        <w:rPr>
          <w:rFonts w:ascii="Arial"/>
          <w:sz w:val="2"/>
        </w:rPr>
      </w:pPr>
      <w:r>
        <w:rPr>
          <w:rFonts w:ascii="Arial" w:eastAsia="Arial" w:hAnsi="Arial" w:cs="Arial"/>
          <w:sz w:val="2"/>
          <w:szCs w:val="2"/>
        </w:rPr>
        <w:br w:type="column"/>
      </w:r>
    </w:p>
    <w:p>
      <w:pPr>
        <w:spacing w:line="455" w:lineRule="auto"/>
        <w:rPr>
          <w:rFonts w:ascii="Arial"/>
          <w:sz w:val="21"/>
        </w:rPr>
      </w:pPr>
    </w:p>
    <w:p>
      <w:pPr>
        <w:pStyle w:val="BodyText"/>
        <w:spacing w:before="95" w:line="228" w:lineRule="auto"/>
        <w:ind w:left="238" w:right="24"/>
        <w:rPr>
          <w:sz w:val="12"/>
          <w:szCs w:val="12"/>
        </w:rPr>
      </w:pPr>
      <w:r>
        <w:rPr>
          <w:position w:val="-1"/>
        </w:rPr>
        <w:drawing>
          <wp:inline distT="0" distB="0" distL="0" distR="0">
            <wp:extent cx="193650" cy="24029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193650" cy="240292"/>
                    </a:xfrm>
                    <a:prstGeom prst="rect">
                      <a:avLst/>
                    </a:prstGeom>
                  </pic:spPr>
                </pic:pic>
              </a:graphicData>
            </a:graphic>
          </wp:inline>
        </w:drawing>
      </w:r>
      <w:r>
        <w:rPr>
          <w:spacing w:val="22"/>
          <w:w w:val="138"/>
          <w:position w:val="4"/>
        </w:rPr>
        <w:t>(</w:t>
      </w:r>
      <w:r>
        <w:rPr>
          <w:spacing w:val="22"/>
          <w:w w:val="138"/>
          <w:position w:val="1"/>
        </w:rPr>
        <w:t>x</w:t>
      </w:r>
      <w:r>
        <w:rPr>
          <w:spacing w:val="22"/>
          <w:w w:val="138"/>
          <w:sz w:val="12"/>
          <w:szCs w:val="12"/>
        </w:rPr>
        <w:t>i</w:t>
      </w:r>
      <w:r>
        <w:rPr>
          <w:spacing w:val="14"/>
          <w:sz w:val="12"/>
          <w:szCs w:val="12"/>
        </w:rPr>
        <w:t xml:space="preserve"> </w:t>
      </w:r>
      <w:r>
        <w:rPr>
          <w:spacing w:val="22"/>
          <w:w w:val="138"/>
        </w:rPr>
        <w:t>-</w:t>
      </w:r>
      <w:r>
        <w:rPr>
          <w:spacing w:val="-21"/>
        </w:rPr>
        <w:t xml:space="preserve"> </w:t>
      </w:r>
      <w:r>
        <w:rPr>
          <w:spacing w:val="22"/>
          <w:w w:val="138"/>
          <w:position w:val="1"/>
        </w:rPr>
        <w:t>x</w:t>
      </w:r>
      <w:r>
        <w:rPr>
          <w:spacing w:val="22"/>
          <w:w w:val="138"/>
          <w:position w:val="4"/>
        </w:rPr>
        <w:t>)</w:t>
      </w:r>
      <w:r>
        <w:rPr>
          <w:spacing w:val="-31"/>
          <w:position w:val="4"/>
        </w:rPr>
        <w:t xml:space="preserve"> </w:t>
      </w:r>
      <w:r>
        <w:rPr>
          <w:spacing w:val="22"/>
          <w:w w:val="138"/>
          <w:position w:val="11"/>
          <w:sz w:val="12"/>
          <w:szCs w:val="12"/>
        </w:rPr>
        <w:t>2</w:t>
      </w:r>
      <w:r>
        <w:rPr>
          <w:position w:val="11"/>
          <w:sz w:val="12"/>
          <w:szCs w:val="12"/>
        </w:rPr>
        <w:t xml:space="preserve"> </w:t>
      </w:r>
      <w:r>
        <w:rPr>
          <w:spacing w:val="23"/>
          <w:w w:val="105"/>
          <w:sz w:val="12"/>
          <w:szCs w:val="12"/>
        </w:rPr>
        <w:t>i=</w:t>
      </w:r>
      <w:r>
        <w:rPr>
          <w:spacing w:val="-15"/>
          <w:sz w:val="12"/>
          <w:szCs w:val="12"/>
        </w:rPr>
        <w:t xml:space="preserve"> </w:t>
      </w:r>
      <w:r>
        <w:rPr>
          <w:spacing w:val="23"/>
          <w:w w:val="105"/>
          <w:sz w:val="12"/>
          <w:szCs w:val="12"/>
        </w:rPr>
        <w:t>1</w:t>
      </w:r>
    </w:p>
    <w:p>
      <w:pPr>
        <w:pStyle w:val="BodyText"/>
        <w:spacing w:before="7" w:line="181" w:lineRule="auto"/>
      </w:pPr>
      <w:r>
        <w:drawing>
          <wp:inline distT="0" distB="0" distL="0" distR="0">
            <wp:extent cx="63879" cy="7986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2"/>
                    <a:stretch>
                      <a:fillRect/>
                    </a:stretch>
                  </pic:blipFill>
                  <pic:spPr>
                    <a:xfrm>
                      <a:off x="0" y="0"/>
                      <a:ext cx="63879" cy="79869"/>
                    </a:xfrm>
                    <a:prstGeom prst="rect">
                      <a:avLst/>
                    </a:prstGeom>
                  </pic:spPr>
                </pic:pic>
              </a:graphicData>
            </a:graphic>
          </wp:inline>
        </w:drawing>
      </w:r>
      <w:r>
        <w:rPr>
          <w:spacing w:val="8"/>
        </w:rPr>
        <w:t xml:space="preserve">       </w:t>
      </w:r>
      <w:r>
        <w:rPr>
          <w:spacing w:val="35"/>
          <w:w w:val="125"/>
        </w:rPr>
        <w:t>n-</w:t>
      </w:r>
      <w:r>
        <w:rPr>
          <w:spacing w:val="-2"/>
        </w:rPr>
        <w:t xml:space="preserve"> </w:t>
      </w:r>
      <w:r>
        <w:rPr>
          <w:spacing w:val="35"/>
          <w:w w:val="125"/>
        </w:rPr>
        <w:t>1</w:t>
      </w:r>
    </w:p>
    <w:p>
      <w:pPr>
        <w:spacing w:line="14" w:lineRule="auto"/>
        <w:rPr>
          <w:rFonts w:ascii="Arial"/>
          <w:sz w:val="2"/>
        </w:rPr>
      </w:pPr>
      <w:r>
        <w:rPr>
          <w:rFonts w:ascii="Arial" w:eastAsia="Arial" w:hAnsi="Arial" w:cs="Arial"/>
          <w:sz w:val="2"/>
          <w:szCs w:val="2"/>
        </w:rPr>
        <w:br w:type="column"/>
      </w:r>
    </w:p>
    <w:p>
      <w:pPr>
        <w:spacing w:line="308" w:lineRule="auto"/>
        <w:rPr>
          <w:rFonts w:ascii="Arial"/>
          <w:sz w:val="21"/>
        </w:rPr>
      </w:pPr>
    </w:p>
    <w:p>
      <w:pPr>
        <w:spacing w:line="308" w:lineRule="auto"/>
        <w:rPr>
          <w:rFonts w:ascii="Arial"/>
          <w:sz w:val="21"/>
        </w:rPr>
      </w:pPr>
    </w:p>
    <w:p>
      <w:pPr>
        <w:spacing w:line="308" w:lineRule="auto"/>
        <w:rPr>
          <w:rFonts w:ascii="Arial"/>
          <w:sz w:val="21"/>
        </w:rPr>
      </w:pPr>
    </w:p>
    <w:p>
      <w:pPr>
        <w:pStyle w:val="BodyText"/>
        <w:spacing w:before="94" w:line="196" w:lineRule="auto"/>
      </w:pPr>
      <w:r>
        <w:rPr>
          <w:spacing w:val="17"/>
        </w:rPr>
        <w:t>×100%</w:t>
      </w:r>
    </w:p>
    <w:p>
      <w:pPr>
        <w:spacing w:line="14" w:lineRule="auto"/>
        <w:rPr>
          <w:rFonts w:ascii="Arial"/>
          <w:sz w:val="2"/>
        </w:rPr>
      </w:pPr>
      <w:r>
        <w:rPr>
          <w:rFonts w:ascii="Arial" w:eastAsia="Arial" w:hAnsi="Arial" w:cs="Arial"/>
          <w:sz w:val="2"/>
          <w:szCs w:val="2"/>
        </w:rPr>
        <w:br w:type="column"/>
      </w:r>
    </w:p>
    <w:p>
      <w:pPr>
        <w:spacing w:line="315" w:lineRule="auto"/>
        <w:rPr>
          <w:rFonts w:ascii="Arial"/>
          <w:sz w:val="21"/>
        </w:rPr>
      </w:pPr>
    </w:p>
    <w:p>
      <w:pPr>
        <w:spacing w:line="316" w:lineRule="auto"/>
        <w:rPr>
          <w:rFonts w:ascii="Arial"/>
          <w:sz w:val="21"/>
        </w:rPr>
      </w:pPr>
    </w:p>
    <w:p>
      <w:pPr>
        <w:spacing w:line="316" w:lineRule="auto"/>
        <w:rPr>
          <w:rFonts w:ascii="Arial"/>
          <w:sz w:val="21"/>
        </w:rPr>
      </w:pPr>
    </w:p>
    <w:p>
      <w:pPr>
        <w:pStyle w:val="BodyText"/>
        <w:spacing w:before="94" w:line="244" w:lineRule="exact"/>
        <w:jc w:val="right"/>
      </w:pPr>
      <w:r>
        <w:rPr>
          <w:spacing w:val="11"/>
          <w:position w:val="1"/>
        </w:rPr>
        <w:t>(2)</w:t>
      </w:r>
    </w:p>
    <w:p>
      <w:pPr>
        <w:spacing w:line="244" w:lineRule="exact"/>
        <w:sectPr>
          <w:headerReference w:type="default" r:id="rId23"/>
          <w:footerReference w:type="default" r:id="rId24"/>
          <w:type w:val="continuous"/>
          <w:pgSz w:w="11906" w:h="16838"/>
          <w:pgMar w:top="1751" w:right="1342" w:bottom="1105" w:left="1418" w:header="1454" w:footer="887" w:gutter="0"/>
          <w:pgNumType w:start="6"/>
          <w:cols w:num="4" w:space="708" w:equalWidth="0">
            <w:col w:w="3884" w:space="44"/>
            <w:col w:w="1635" w:space="89"/>
            <w:col w:w="2674" w:space="100"/>
            <w:col w:w="720" w:space="0"/>
          </w:cols>
        </w:sectPr>
      </w:pPr>
    </w:p>
    <w:p>
      <w:pPr>
        <w:pStyle w:val="BodyText"/>
        <w:spacing w:before="150" w:line="255" w:lineRule="auto"/>
        <w:ind w:left="705"/>
      </w:pPr>
      <w:r>
        <w:rPr>
          <w:spacing w:val="26"/>
          <w:w w:val="175"/>
          <w:position w:val="-2"/>
          <w:u w:val="single" w:color="231F20"/>
        </w:rPr>
        <w:t>x</w:t>
      </w:r>
      <w:r>
        <w:rPr>
          <w:spacing w:val="26"/>
          <w:w w:val="175"/>
          <w:position w:val="-4"/>
          <w:sz w:val="12"/>
          <w:szCs w:val="12"/>
          <w:u w:val="single" w:color="231F20"/>
        </w:rPr>
        <w:t>i</w:t>
      </w:r>
      <w:r>
        <w:rPr>
          <w:rFonts w:ascii="Arial" w:eastAsia="Arial" w:hAnsi="Arial" w:cs="Arial"/>
          <w:b/>
          <w:bCs/>
          <w:spacing w:val="26"/>
          <w:w w:val="175"/>
          <w:position w:val="1"/>
        </w:rPr>
        <w:t>—</w:t>
      </w:r>
      <w:r>
        <w:rPr>
          <w:rFonts w:ascii="Arial" w:eastAsia="Arial" w:hAnsi="Arial" w:cs="Arial"/>
          <w:b/>
          <w:bCs/>
          <w:spacing w:val="-41"/>
          <w:position w:val="1"/>
        </w:rPr>
        <w:t xml:space="preserve"> </w:t>
      </w:r>
      <w:r>
        <w:rPr>
          <w:spacing w:val="31"/>
        </w:rPr>
        <w:t>第i次标准物质的测量值</w:t>
      </w:r>
      <w:r>
        <w:rPr>
          <w:spacing w:val="-12"/>
        </w:rPr>
        <w:t xml:space="preserve"> </w:t>
      </w:r>
      <w:r>
        <w:rPr>
          <w:spacing w:val="31"/>
          <w:position w:val="1"/>
        </w:rPr>
        <w:t>;</w:t>
      </w:r>
    </w:p>
    <w:p>
      <w:pPr>
        <w:pStyle w:val="BodyText"/>
        <w:spacing w:before="1" w:line="169" w:lineRule="auto"/>
        <w:ind w:left="791"/>
      </w:pPr>
      <w:r>
        <w:rPr>
          <w:spacing w:val="25"/>
          <w:w w:val="175"/>
          <w:position w:val="-2"/>
        </w:rPr>
        <w:t>x</w:t>
      </w:r>
      <w:r>
        <w:rPr>
          <w:rFonts w:ascii="Arial" w:eastAsia="Arial" w:hAnsi="Arial" w:cs="Arial"/>
          <w:b/>
          <w:bCs/>
          <w:spacing w:val="25"/>
          <w:w w:val="175"/>
        </w:rPr>
        <w:t>—</w:t>
      </w:r>
      <w:r>
        <w:rPr>
          <w:rFonts w:ascii="Arial" w:eastAsia="Arial" w:hAnsi="Arial" w:cs="Arial"/>
          <w:b/>
          <w:bCs/>
          <w:spacing w:val="-34"/>
        </w:rPr>
        <w:t xml:space="preserve"> </w:t>
      </w:r>
      <w:r>
        <w:rPr>
          <w:spacing w:val="16"/>
        </w:rPr>
        <w:t>测量平均值</w:t>
      </w:r>
      <w:r>
        <w:rPr>
          <w:spacing w:val="-12"/>
        </w:rPr>
        <w:t xml:space="preserve"> </w:t>
      </w:r>
      <w:r>
        <w:rPr>
          <w:spacing w:val="16"/>
        </w:rPr>
        <w:t>;</w:t>
      </w:r>
    </w:p>
    <w:p>
      <w:pPr>
        <w:pStyle w:val="BodyText"/>
        <w:spacing w:line="686" w:lineRule="exact"/>
        <w:ind w:left="17"/>
      </w:pPr>
      <w:r>
        <w:rPr>
          <w:spacing w:val="21"/>
          <w:position w:val="-7"/>
        </w:rPr>
        <w:t>7.3</w:t>
      </w:r>
      <w:r>
        <w:rPr>
          <w:spacing w:val="6"/>
          <w:position w:val="-7"/>
        </w:rPr>
        <w:t xml:space="preserve">   </w:t>
      </w:r>
      <w:r>
        <w:rPr>
          <w:spacing w:val="21"/>
          <w:position w:val="-4"/>
        </w:rPr>
        <w:t>线</w:t>
      </w:r>
      <w:r>
        <w:ruby>
          <w:rubyPr>
            <w:rubyAlign w:val="left"/>
            <w:hps w:val="22"/>
            <w:hpsRaise w:val="6"/>
            <w:hpsBaseText w:val="22"/>
          </w:rubyPr>
          <w:rt>
            <w:r>
              <w:rPr>
                <w:w w:val="94"/>
                <w:position w:val="22"/>
              </w:rPr>
              <w:t>n—</w:t>
            </w:r>
            <w:r>
              <w:rPr>
                <w:w w:val="50"/>
                <w:position w:val="22"/>
              </w:rPr>
              <w:t>——</w:t>
            </w:r>
          </w:rt>
          <w:rubyBase>
            <w:r>
              <w:rPr>
                <w:w w:val="109"/>
                <w:position w:val="-4"/>
              </w:rPr>
              <w:t>性</w:t>
            </w:r>
          </w:rubyBase>
        </w:ruby>
      </w:r>
      <w:r>
        <w:rPr>
          <w:spacing w:val="21"/>
          <w:position w:val="31"/>
        </w:rPr>
        <w:t>测量次数</w:t>
      </w:r>
      <w:r>
        <w:rPr>
          <w:spacing w:val="-9"/>
          <w:position w:val="31"/>
        </w:rPr>
        <w:t xml:space="preserve"> </w:t>
      </w:r>
      <w:r>
        <w:rPr>
          <w:spacing w:val="21"/>
          <w:position w:val="32"/>
        </w:rPr>
        <w:t>,</w:t>
      </w:r>
      <w:r>
        <w:rPr>
          <w:spacing w:val="53"/>
          <w:position w:val="32"/>
        </w:rPr>
        <w:t xml:space="preserve"> </w:t>
      </w:r>
      <w:r>
        <w:rPr>
          <w:spacing w:val="21"/>
          <w:position w:val="28"/>
        </w:rPr>
        <w:t>n=</w:t>
      </w:r>
      <w:r>
        <w:rPr>
          <w:spacing w:val="-35"/>
          <w:position w:val="28"/>
        </w:rPr>
        <w:t xml:space="preserve"> </w:t>
      </w:r>
      <w:r>
        <w:rPr>
          <w:spacing w:val="21"/>
          <w:position w:val="28"/>
        </w:rPr>
        <w:t>6</w:t>
      </w:r>
      <w:r>
        <w:rPr>
          <w:spacing w:val="21"/>
          <w:position w:val="32"/>
        </w:rPr>
        <w:t>。</w:t>
      </w:r>
    </w:p>
    <w:p>
      <w:pPr>
        <w:pStyle w:val="BodyText"/>
        <w:spacing w:before="111" w:line="213" w:lineRule="auto"/>
        <w:ind w:left="12" w:right="9" w:firstLine="480"/>
        <w:jc w:val="both"/>
      </w:pPr>
      <w:r>
        <w:rPr>
          <w:spacing w:val="2"/>
        </w:rPr>
        <w:t>选用接近测量</w:t>
      </w:r>
      <w:r>
        <w:rPr>
          <w:spacing w:val="-23"/>
        </w:rPr>
        <w:t xml:space="preserve"> </w:t>
      </w:r>
      <w:r>
        <w:rPr>
          <w:spacing w:val="2"/>
        </w:rPr>
        <w:t>范 围</w:t>
      </w:r>
      <w:r>
        <w:rPr>
          <w:spacing w:val="-27"/>
        </w:rPr>
        <w:t xml:space="preserve"> </w:t>
      </w:r>
      <w:r>
        <w:rPr>
          <w:spacing w:val="2"/>
        </w:rPr>
        <w:t>上</w:t>
      </w:r>
      <w:r>
        <w:rPr>
          <w:spacing w:val="-27"/>
        </w:rPr>
        <w:t xml:space="preserve"> </w:t>
      </w:r>
      <w:r>
        <w:rPr>
          <w:spacing w:val="2"/>
        </w:rPr>
        <w:t>下</w:t>
      </w:r>
      <w:r>
        <w:rPr>
          <w:spacing w:val="-11"/>
        </w:rPr>
        <w:t xml:space="preserve"> </w:t>
      </w:r>
      <w:r>
        <w:rPr>
          <w:spacing w:val="2"/>
        </w:rPr>
        <w:t>限 的</w:t>
      </w:r>
      <w:r>
        <w:rPr>
          <w:spacing w:val="-29"/>
        </w:rPr>
        <w:t xml:space="preserve"> </w:t>
      </w:r>
      <w:r>
        <w:rPr>
          <w:spacing w:val="2"/>
        </w:rPr>
        <w:t>标</w:t>
      </w:r>
      <w:r>
        <w:rPr>
          <w:spacing w:val="-23"/>
        </w:rPr>
        <w:t xml:space="preserve"> </w:t>
      </w:r>
      <w:r>
        <w:rPr>
          <w:spacing w:val="2"/>
        </w:rPr>
        <w:t>准</w:t>
      </w:r>
      <w:r>
        <w:rPr>
          <w:spacing w:val="-28"/>
        </w:rPr>
        <w:t xml:space="preserve"> </w:t>
      </w:r>
      <w:r>
        <w:rPr>
          <w:spacing w:val="2"/>
        </w:rPr>
        <w:t>溶</w:t>
      </w:r>
      <w:r>
        <w:rPr>
          <w:spacing w:val="-25"/>
        </w:rPr>
        <w:t xml:space="preserve"> </w:t>
      </w:r>
      <w:r>
        <w:rPr>
          <w:spacing w:val="2"/>
        </w:rPr>
        <w:t>液</w:t>
      </w:r>
      <w:r>
        <w:rPr>
          <w:spacing w:val="-23"/>
        </w:rPr>
        <w:t xml:space="preserve"> </w:t>
      </w:r>
      <w:r>
        <w:rPr>
          <w:spacing w:val="2"/>
        </w:rPr>
        <w:t>至</w:t>
      </w:r>
      <w:r>
        <w:rPr>
          <w:spacing w:val="-26"/>
        </w:rPr>
        <w:t xml:space="preserve"> </w:t>
      </w:r>
      <w:r>
        <w:rPr>
          <w:spacing w:val="1"/>
        </w:rPr>
        <w:t>少</w:t>
      </w:r>
      <w:r>
        <w:rPr>
          <w:spacing w:val="44"/>
        </w:rPr>
        <w:t xml:space="preserve"> </w:t>
      </w:r>
      <w:r>
        <w:rPr>
          <w:spacing w:val="1"/>
        </w:rPr>
        <w:t>5个</w:t>
      </w:r>
      <w:r>
        <w:rPr>
          <w:spacing w:val="-25"/>
        </w:rPr>
        <w:t xml:space="preserve"> </w:t>
      </w:r>
      <w:r>
        <w:rPr>
          <w:spacing w:val="1"/>
        </w:rPr>
        <w:t>浓</w:t>
      </w:r>
      <w:r>
        <w:rPr>
          <w:spacing w:val="-26"/>
        </w:rPr>
        <w:t xml:space="preserve"> </w:t>
      </w:r>
      <w:r>
        <w:rPr>
          <w:spacing w:val="1"/>
        </w:rPr>
        <w:t>度 ,  然</w:t>
      </w:r>
      <w:r>
        <w:rPr>
          <w:spacing w:val="-26"/>
        </w:rPr>
        <w:t xml:space="preserve"> </w:t>
      </w:r>
      <w:r>
        <w:rPr>
          <w:spacing w:val="1"/>
        </w:rPr>
        <w:t>后</w:t>
      </w:r>
      <w:r>
        <w:rPr>
          <w:spacing w:val="-28"/>
        </w:rPr>
        <w:t xml:space="preserve"> </w:t>
      </w:r>
      <w:r>
        <w:rPr>
          <w:spacing w:val="1"/>
        </w:rPr>
        <w:t>将</w:t>
      </w:r>
      <w:r>
        <w:rPr>
          <w:spacing w:val="-27"/>
        </w:rPr>
        <w:t xml:space="preserve"> </w:t>
      </w:r>
      <w:r>
        <w:rPr>
          <w:spacing w:val="1"/>
        </w:rPr>
        <w:t>样 品</w:t>
      </w:r>
      <w:r>
        <w:rPr>
          <w:spacing w:val="-26"/>
        </w:rPr>
        <w:t xml:space="preserve"> </w:t>
      </w:r>
      <w:r>
        <w:rPr>
          <w:spacing w:val="1"/>
        </w:rPr>
        <w:t>依</w:t>
      </w:r>
      <w:r>
        <w:rPr>
          <w:spacing w:val="-23"/>
        </w:rPr>
        <w:t xml:space="preserve"> </w:t>
      </w:r>
      <w:r>
        <w:rPr>
          <w:spacing w:val="1"/>
        </w:rPr>
        <w:t>次</w:t>
      </w:r>
      <w:r>
        <w:rPr>
          <w:spacing w:val="-25"/>
        </w:rPr>
        <w:t xml:space="preserve"> </w:t>
      </w:r>
      <w:r>
        <w:rPr>
          <w:spacing w:val="1"/>
        </w:rPr>
        <w:t>分</w:t>
      </w:r>
      <w:r>
        <w:rPr>
          <w:spacing w:val="-28"/>
        </w:rPr>
        <w:t xml:space="preserve"> </w:t>
      </w:r>
      <w:r>
        <w:rPr>
          <w:spacing w:val="1"/>
        </w:rPr>
        <w:t>别</w:t>
      </w:r>
      <w:r>
        <w:rPr>
          <w:spacing w:val="-26"/>
        </w:rPr>
        <w:t xml:space="preserve"> </w:t>
      </w:r>
      <w:r>
        <w:rPr>
          <w:spacing w:val="1"/>
        </w:rPr>
        <w:t>测</w:t>
      </w:r>
      <w:r>
        <w:rPr>
          <w:spacing w:val="-26"/>
        </w:rPr>
        <w:t xml:space="preserve"> </w:t>
      </w:r>
      <w:r>
        <w:rPr>
          <w:spacing w:val="1"/>
        </w:rPr>
        <w:t>定</w:t>
      </w:r>
      <w:r>
        <w:t xml:space="preserve"> </w:t>
      </w:r>
      <w:r>
        <w:rPr>
          <w:spacing w:val="23"/>
        </w:rPr>
        <w:t>3次</w:t>
      </w:r>
      <w:r>
        <w:rPr>
          <w:spacing w:val="-10"/>
        </w:rPr>
        <w:t xml:space="preserve"> </w:t>
      </w:r>
      <w:r>
        <w:rPr>
          <w:spacing w:val="23"/>
        </w:rPr>
        <w:t>,</w:t>
      </w:r>
      <w:r>
        <w:rPr>
          <w:spacing w:val="2"/>
        </w:rPr>
        <w:t xml:space="preserve">  </w:t>
      </w:r>
      <w:r>
        <w:rPr>
          <w:spacing w:val="23"/>
        </w:rPr>
        <w:t>取其平均值作为测量值</w:t>
      </w:r>
      <w:r>
        <w:rPr>
          <w:spacing w:val="-10"/>
        </w:rPr>
        <w:t xml:space="preserve"> </w:t>
      </w:r>
      <w:r>
        <w:rPr>
          <w:spacing w:val="23"/>
        </w:rPr>
        <w:t>,</w:t>
      </w:r>
      <w:r>
        <w:rPr>
          <w:spacing w:val="2"/>
        </w:rPr>
        <w:t xml:space="preserve">  </w:t>
      </w:r>
      <w:r>
        <w:rPr>
          <w:spacing w:val="23"/>
        </w:rPr>
        <w:t>各被分析项目均得到</w:t>
      </w:r>
      <w:r>
        <w:rPr>
          <w:spacing w:val="-33"/>
        </w:rPr>
        <w:t xml:space="preserve"> </w:t>
      </w:r>
      <w:r>
        <w:rPr>
          <w:spacing w:val="23"/>
        </w:rPr>
        <w:t>一</w:t>
      </w:r>
      <w:r>
        <w:rPr>
          <w:spacing w:val="-33"/>
        </w:rPr>
        <w:t xml:space="preserve"> </w:t>
      </w:r>
      <w:r>
        <w:rPr>
          <w:spacing w:val="23"/>
        </w:rPr>
        <w:t xml:space="preserve">组不同浓度的测量值  </w:t>
      </w:r>
      <w:r>
        <w:rPr>
          <w:spacing w:val="23"/>
          <w:position w:val="-1"/>
        </w:rPr>
        <w:t>(</w:t>
      </w:r>
      <w:r>
        <w:rPr>
          <w:position w:val="-1"/>
        </w:rPr>
        <w:t>y</w:t>
      </w:r>
      <w:r>
        <w:rPr>
          <w:position w:val="-4"/>
          <w:sz w:val="12"/>
          <w:szCs w:val="12"/>
        </w:rPr>
        <w:t>i</w:t>
      </w:r>
      <w:r>
        <w:rPr>
          <w:spacing w:val="23"/>
        </w:rPr>
        <w:t>)</w:t>
      </w:r>
      <w:r>
        <w:rPr>
          <w:spacing w:val="-6"/>
        </w:rPr>
        <w:t xml:space="preserve"> </w:t>
      </w:r>
      <w:r>
        <w:rPr>
          <w:spacing w:val="23"/>
        </w:rPr>
        <w:t>。</w:t>
      </w:r>
      <w:r>
        <w:rPr>
          <w:spacing w:val="-43"/>
        </w:rPr>
        <w:t xml:space="preserve"> </w:t>
      </w:r>
      <w:r>
        <w:rPr>
          <w:spacing w:val="23"/>
        </w:rPr>
        <w:t>在</w:t>
      </w:r>
      <w:r>
        <w:t xml:space="preserve"> </w:t>
      </w:r>
      <w:r>
        <w:rPr>
          <w:spacing w:val="26"/>
        </w:rPr>
        <w:t xml:space="preserve">各被分析项目不同浓度的测量值  </w:t>
      </w:r>
      <w:r>
        <w:rPr>
          <w:spacing w:val="26"/>
          <w:position w:val="-1"/>
        </w:rPr>
        <w:t>(</w:t>
      </w:r>
      <w:r>
        <w:rPr>
          <w:position w:val="-1"/>
        </w:rPr>
        <w:t>y</w:t>
      </w:r>
      <w:r>
        <w:rPr>
          <w:position w:val="-4"/>
          <w:sz w:val="12"/>
          <w:szCs w:val="12"/>
        </w:rPr>
        <w:t>i</w:t>
      </w:r>
      <w:r>
        <w:rPr>
          <w:spacing w:val="26"/>
        </w:rPr>
        <w:t>)  和其对应的不同浓度的标准值  (</w:t>
      </w:r>
      <w:r>
        <w:rPr>
          <w:position w:val="-2"/>
        </w:rPr>
        <w:t>x</w:t>
      </w:r>
      <w:r>
        <w:rPr>
          <w:position w:val="-4"/>
          <w:sz w:val="12"/>
          <w:szCs w:val="12"/>
        </w:rPr>
        <w:t>i</w:t>
      </w:r>
      <w:r>
        <w:rPr>
          <w:spacing w:val="26"/>
        </w:rPr>
        <w:t>)  之间</w:t>
      </w:r>
      <w:r>
        <w:rPr>
          <w:spacing w:val="-4"/>
        </w:rPr>
        <w:t xml:space="preserve"> </w:t>
      </w:r>
      <w:r>
        <w:rPr>
          <w:spacing w:val="26"/>
        </w:rPr>
        <w:t>,  按</w:t>
      </w:r>
    </w:p>
    <w:p>
      <w:pPr>
        <w:pStyle w:val="BodyText"/>
        <w:spacing w:before="80" w:line="177" w:lineRule="auto"/>
        <w:ind w:left="10"/>
      </w:pPr>
      <w:r>
        <w:rPr>
          <w:spacing w:val="16"/>
        </w:rPr>
        <w:t>公式  (3)  计算线性相关系数</w:t>
      </w:r>
      <w:r>
        <w:rPr>
          <w:spacing w:val="15"/>
        </w:rPr>
        <w:t xml:space="preserve">  </w:t>
      </w:r>
      <w:r>
        <w:rPr>
          <w:spacing w:val="16"/>
        </w:rPr>
        <w:t>(</w:t>
      </w:r>
      <w:r>
        <w:rPr>
          <w:spacing w:val="16"/>
          <w:position w:val="-2"/>
        </w:rPr>
        <w:t>r</w:t>
      </w:r>
      <w:r>
        <w:rPr>
          <w:spacing w:val="16"/>
        </w:rPr>
        <w:t>)  作为线性的表征</w:t>
      </w:r>
      <w:r>
        <w:rPr>
          <w:spacing w:val="-30"/>
        </w:rPr>
        <w:t xml:space="preserve"> </w:t>
      </w:r>
      <w:r>
        <w:rPr>
          <w:spacing w:val="16"/>
        </w:rPr>
        <w:t>。</w:t>
      </w:r>
    </w:p>
    <w:p>
      <w:pPr>
        <w:spacing w:line="121" w:lineRule="exact"/>
      </w:pPr>
    </w:p>
    <w:p>
      <w:pPr>
        <w:spacing w:line="121" w:lineRule="exact"/>
        <w:sectPr>
          <w:headerReference w:type="default" r:id="rId25"/>
          <w:footerReference w:type="default" r:id="rId26"/>
          <w:type w:val="continuous"/>
          <w:pgSz w:w="11906" w:h="16838"/>
          <w:pgMar w:top="1751" w:right="1342" w:bottom="1105" w:left="1418" w:header="1454" w:footer="887" w:gutter="0"/>
          <w:pgNumType w:start="7"/>
          <w:cols w:num="1" w:space="708" w:equalWidth="0">
            <w:col w:w="9145" w:space="0"/>
          </w:cols>
        </w:sectPr>
      </w:pPr>
    </w:p>
    <w:p>
      <w:pPr>
        <w:spacing w:line="339" w:lineRule="auto"/>
        <w:rPr>
          <w:rFonts w:ascii="Arial"/>
          <w:sz w:val="21"/>
        </w:rPr>
      </w:pPr>
    </w:p>
    <w:p>
      <w:pPr>
        <w:pStyle w:val="BodyText"/>
        <w:spacing w:before="95" w:line="440" w:lineRule="exact"/>
        <w:jc w:val="right"/>
      </w:pPr>
      <w:r>
        <w:rPr>
          <w:spacing w:val="39"/>
          <w:w w:val="125"/>
          <w:position w:val="7"/>
        </w:rPr>
        <w:t>r=</w:t>
      </w:r>
    </w:p>
    <w:p>
      <w:pPr>
        <w:spacing w:line="388" w:lineRule="auto"/>
        <w:rPr>
          <w:rFonts w:ascii="Arial"/>
          <w:sz w:val="21"/>
        </w:rPr>
      </w:pPr>
    </w:p>
    <w:p>
      <w:pPr>
        <w:pStyle w:val="BodyText"/>
        <w:spacing w:before="94" w:line="179" w:lineRule="auto"/>
        <w:ind w:left="494"/>
      </w:pPr>
      <w:r>
        <w:rPr>
          <w:spacing w:val="11"/>
        </w:rPr>
        <w:t>式中</w:t>
      </w:r>
      <w:r>
        <w:rPr>
          <w:spacing w:val="-7"/>
        </w:rPr>
        <w:t xml:space="preserve"> </w:t>
      </w:r>
      <w:r>
        <w:rPr>
          <w:spacing w:val="11"/>
        </w:rPr>
        <w:t>:</w:t>
      </w:r>
    </w:p>
    <w:p>
      <w:pPr>
        <w:pStyle w:val="BodyText"/>
        <w:spacing w:before="83" w:line="213" w:lineRule="exact"/>
        <w:ind w:left="479"/>
      </w:pPr>
      <w:r>
        <w:rPr>
          <w:spacing w:val="33"/>
          <w:w w:val="175"/>
          <w:position w:val="-3"/>
        </w:rPr>
        <w:t>r</w:t>
      </w:r>
      <w:r>
        <w:rPr>
          <w:rFonts w:ascii="Arial" w:eastAsia="Arial" w:hAnsi="Arial" w:cs="Arial"/>
          <w:b/>
          <w:bCs/>
          <w:spacing w:val="33"/>
          <w:w w:val="175"/>
          <w:position w:val="-1"/>
        </w:rPr>
        <w:t>—</w:t>
      </w:r>
      <w:r>
        <w:rPr>
          <w:rFonts w:ascii="Arial" w:eastAsia="Arial" w:hAnsi="Arial" w:cs="Arial"/>
          <w:b/>
          <w:bCs/>
          <w:spacing w:val="-37"/>
          <w:position w:val="-1"/>
        </w:rPr>
        <w:t xml:space="preserve"> </w:t>
      </w:r>
      <w:r>
        <w:rPr>
          <w:spacing w:val="17"/>
          <w:position w:val="-1"/>
        </w:rPr>
        <w:t>线性相关系数</w:t>
      </w:r>
      <w:r>
        <w:rPr>
          <w:spacing w:val="-11"/>
          <w:position w:val="-1"/>
        </w:rPr>
        <w:t xml:space="preserve"> </w:t>
      </w:r>
      <w:r>
        <w:rPr>
          <w:spacing w:val="17"/>
          <w:position w:val="-1"/>
        </w:rPr>
        <w:t>;</w:t>
      </w:r>
    </w:p>
    <w:p>
      <w:pPr>
        <w:spacing w:line="14" w:lineRule="auto"/>
        <w:rPr>
          <w:rFonts w:ascii="Arial"/>
          <w:sz w:val="2"/>
        </w:rPr>
        <w:sectPr>
          <w:headerReference w:type="default" r:id="rId27"/>
          <w:footerReference w:type="default" r:id="rId28"/>
          <w:type w:val="continuous"/>
          <w:pgSz w:w="11906" w:h="16838"/>
          <w:pgMar w:top="1751" w:right="1342" w:bottom="1105" w:left="1418" w:header="1454" w:footer="887" w:gutter="0"/>
          <w:pgNumType w:start="8"/>
          <w:cols w:num="2" w:space="708" w:equalWidth="0">
            <w:col w:w="3097" w:space="33"/>
            <w:col w:w="6015" w:space="0"/>
          </w:cols>
        </w:sectPr>
      </w:pPr>
      <w:r>
        <w:rPr>
          <w:rFonts w:ascii="Arial" w:eastAsia="Arial" w:hAnsi="Arial" w:cs="Arial"/>
          <w:sz w:val="2"/>
          <w:szCs w:val="2"/>
        </w:rPr>
        <w:br w:type="column"/>
      </w:r>
    </w:p>
    <w:tbl>
      <w:tblPr>
        <w:tblStyle w:val="TableNormal1"/>
        <w:tblW w:w="3285" w:type="dxa"/>
        <w:tblInd w:w="0" w:type="dxa"/>
        <w:tblBorders>
          <w:top w:val="nil"/>
          <w:left w:val="nil"/>
          <w:bottom w:val="nil"/>
          <w:right w:val="nil"/>
          <w:insideH w:val="nil"/>
          <w:insideV w:val="nil"/>
        </w:tblBorders>
        <w:tblLayout w:type="fixed"/>
      </w:tblPr>
      <w:tblGrid>
        <w:gridCol w:w="1644"/>
        <w:gridCol w:w="1641"/>
      </w:tblGrid>
      <w:tr>
        <w:tblPrEx>
          <w:tblW w:w="3285" w:type="dxa"/>
          <w:tblInd w:w="0" w:type="dxa"/>
          <w:tblBorders>
            <w:top w:val="nil"/>
            <w:left w:val="nil"/>
            <w:bottom w:val="nil"/>
            <w:right w:val="nil"/>
            <w:insideH w:val="nil"/>
            <w:insideV w:val="nil"/>
          </w:tblBorders>
          <w:tblLayout w:type="fixed"/>
        </w:tblPrEx>
        <w:trPr>
          <w:trHeight w:val="595"/>
        </w:trPr>
        <w:tc>
          <w:tcPr>
            <w:tcW w:w="3285" w:type="dxa"/>
            <w:gridSpan w:val="2"/>
            <w:tcBorders>
              <w:bottom w:val="single" w:sz="2" w:space="0" w:color="231F20"/>
            </w:tcBorders>
            <w:vAlign w:val="top"/>
          </w:tcPr>
          <w:p>
            <w:pPr>
              <w:pStyle w:val="TableText"/>
              <w:spacing w:before="1" w:line="208" w:lineRule="auto"/>
              <w:ind w:left="558" w:right="534"/>
              <w:rPr>
                <w:sz w:val="12"/>
                <w:szCs w:val="12"/>
              </w:rPr>
            </w:pPr>
            <w:r>
              <w:pict>
                <v:shape id="_x0000_s1032" style="width:8.2pt;height:0.35pt;margin-top:5.02pt;margin-left:-86.92pt;mso-position-horizontal-relative:right-margin-area;mso-position-vertical-relative:top-margin-area;position:absolute;z-index:-251649024" coordorigin="0,0" coordsize="163,6" path="m,3l163,3e" filled="f" strokecolor="#231f20" strokeweight="0.33pt">
                  <v:stroke joinstyle="miter"/>
                </v:shape>
              </w:pict>
            </w:r>
            <w:r>
              <w:pict>
                <v:shape id="_x0000_s1033" style="width:7.9pt;height:0.35pt;margin-top:5.02pt;margin-left:-39.56pt;mso-position-horizontal-relative:right-margin-area;mso-position-vertical-relative:top-margin-area;position:absolute;z-index:-251648000" coordorigin="0,0" coordsize="158,6" path="m,3l157,3e" filled="f" strokecolor="#231f20" strokeweight="0.33pt">
                  <v:stroke joinstyle="miter"/>
                </v:shape>
              </w:pict>
            </w:r>
            <w:r>
              <w:rPr>
                <w:position w:val="-2"/>
                <w:sz w:val="22"/>
                <w:szCs w:val="22"/>
              </w:rPr>
              <w:drawing>
                <wp:inline distT="0" distB="0" distL="0" distR="0">
                  <wp:extent cx="193650" cy="23757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9"/>
                          <a:stretch>
                            <a:fillRect/>
                          </a:stretch>
                        </pic:blipFill>
                        <pic:spPr>
                          <a:xfrm>
                            <a:off x="0" y="0"/>
                            <a:ext cx="193650" cy="237579"/>
                          </a:xfrm>
                          <a:prstGeom prst="rect">
                            <a:avLst/>
                          </a:prstGeom>
                        </pic:spPr>
                      </pic:pic>
                    </a:graphicData>
                  </a:graphic>
                </wp:inline>
              </w:drawing>
            </w:r>
            <w:r>
              <w:rPr>
                <w:spacing w:val="22"/>
                <w:w w:val="143"/>
                <w:position w:val="3"/>
                <w:sz w:val="22"/>
                <w:szCs w:val="22"/>
              </w:rPr>
              <w:t>(</w:t>
            </w:r>
            <w:r>
              <w:rPr>
                <w:spacing w:val="22"/>
                <w:w w:val="143"/>
                <w:sz w:val="22"/>
                <w:szCs w:val="22"/>
              </w:rPr>
              <w:t>x</w:t>
            </w:r>
            <w:r>
              <w:rPr>
                <w:spacing w:val="22"/>
                <w:w w:val="143"/>
                <w:position w:val="-1"/>
                <w:sz w:val="12"/>
                <w:szCs w:val="12"/>
              </w:rPr>
              <w:t>i</w:t>
            </w:r>
            <w:r>
              <w:rPr>
                <w:spacing w:val="11"/>
                <w:w w:val="101"/>
                <w:position w:val="-1"/>
                <w:sz w:val="12"/>
                <w:szCs w:val="12"/>
              </w:rPr>
              <w:t xml:space="preserve"> </w:t>
            </w:r>
            <w:r>
              <w:rPr>
                <w:spacing w:val="22"/>
                <w:w w:val="143"/>
                <w:sz w:val="22"/>
                <w:szCs w:val="22"/>
              </w:rPr>
              <w:t>-</w:t>
            </w:r>
            <w:r>
              <w:rPr>
                <w:spacing w:val="-21"/>
                <w:sz w:val="22"/>
                <w:szCs w:val="22"/>
              </w:rPr>
              <w:t xml:space="preserve"> </w:t>
            </w:r>
            <w:r>
              <w:rPr>
                <w:spacing w:val="22"/>
                <w:w w:val="143"/>
                <w:sz w:val="22"/>
                <w:szCs w:val="22"/>
              </w:rPr>
              <w:t>x</w:t>
            </w:r>
            <w:r>
              <w:rPr>
                <w:spacing w:val="22"/>
                <w:w w:val="143"/>
                <w:position w:val="3"/>
                <w:sz w:val="22"/>
                <w:szCs w:val="22"/>
              </w:rPr>
              <w:t>)(y</w:t>
            </w:r>
            <w:r>
              <w:rPr>
                <w:spacing w:val="22"/>
                <w:w w:val="143"/>
                <w:position w:val="-1"/>
                <w:sz w:val="12"/>
                <w:szCs w:val="12"/>
              </w:rPr>
              <w:t>i</w:t>
            </w:r>
            <w:r>
              <w:rPr>
                <w:spacing w:val="11"/>
                <w:w w:val="102"/>
                <w:position w:val="-1"/>
                <w:sz w:val="12"/>
                <w:szCs w:val="12"/>
              </w:rPr>
              <w:t xml:space="preserve"> </w:t>
            </w:r>
            <w:r>
              <w:rPr>
                <w:spacing w:val="22"/>
                <w:w w:val="143"/>
                <w:sz w:val="22"/>
                <w:szCs w:val="22"/>
              </w:rPr>
              <w:t>-</w:t>
            </w:r>
            <w:r>
              <w:rPr>
                <w:spacing w:val="-17"/>
                <w:sz w:val="22"/>
                <w:szCs w:val="22"/>
              </w:rPr>
              <w:t xml:space="preserve"> </w:t>
            </w:r>
            <w:r>
              <w:rPr>
                <w:spacing w:val="22"/>
                <w:w w:val="143"/>
                <w:sz w:val="22"/>
                <w:szCs w:val="22"/>
              </w:rPr>
              <w:t>y</w:t>
            </w:r>
            <w:r>
              <w:rPr>
                <w:spacing w:val="22"/>
                <w:w w:val="143"/>
                <w:position w:val="3"/>
                <w:sz w:val="22"/>
                <w:szCs w:val="22"/>
              </w:rPr>
              <w:t>)</w:t>
            </w:r>
            <w:r>
              <w:rPr>
                <w:position w:val="3"/>
                <w:sz w:val="22"/>
                <w:szCs w:val="22"/>
              </w:rPr>
              <w:t xml:space="preserve"> </w:t>
            </w:r>
            <w:r>
              <w:rPr>
                <w:spacing w:val="23"/>
                <w:w w:val="105"/>
                <w:sz w:val="12"/>
                <w:szCs w:val="12"/>
              </w:rPr>
              <w:t>i=</w:t>
            </w:r>
            <w:r>
              <w:rPr>
                <w:spacing w:val="-15"/>
                <w:sz w:val="12"/>
                <w:szCs w:val="12"/>
              </w:rPr>
              <w:t xml:space="preserve"> </w:t>
            </w:r>
            <w:r>
              <w:rPr>
                <w:spacing w:val="23"/>
                <w:w w:val="105"/>
                <w:sz w:val="12"/>
                <w:szCs w:val="12"/>
              </w:rPr>
              <w:t>1</w:t>
            </w:r>
          </w:p>
        </w:tc>
      </w:tr>
      <w:tr>
        <w:tblPrEx>
          <w:tblW w:w="3285" w:type="dxa"/>
          <w:tblInd w:w="0" w:type="dxa"/>
          <w:tblLayout w:type="fixed"/>
        </w:tblPrEx>
        <w:trPr>
          <w:trHeight w:val="725"/>
        </w:trPr>
        <w:tc>
          <w:tcPr>
            <w:tcW w:w="1644" w:type="dxa"/>
            <w:tcBorders>
              <w:top w:val="single" w:sz="2" w:space="0" w:color="231F20"/>
            </w:tcBorders>
            <w:vAlign w:val="top"/>
          </w:tcPr>
          <w:p>
            <w:pPr>
              <w:pStyle w:val="TableText"/>
              <w:spacing w:before="79"/>
              <w:ind w:left="94"/>
              <w:rPr>
                <w:sz w:val="22"/>
                <w:szCs w:val="22"/>
              </w:rPr>
            </w:pPr>
            <w:r>
              <w:pict>
                <v:shape id="_x0000_s1034" type="#_x0000_t202" style="width:40.2pt;height:14.65pt;margin-top:13.08pt;margin-left:40.92pt;position:absolute;z-index:251669504" filled="f" stroked="f">
                  <o:lock v:ext="edit" aspectratio="f"/>
                  <v:textbox inset="0,0,0,0">
                    <w:txbxContent>
                      <w:p>
                        <w:pPr>
                          <w:pStyle w:val="TableText"/>
                          <w:spacing w:before="20" w:line="126" w:lineRule="exact"/>
                          <w:ind w:left="20" w:right="20" w:firstLine="676"/>
                          <w:rPr>
                            <w:sz w:val="12"/>
                            <w:szCs w:val="12"/>
                          </w:rPr>
                        </w:pPr>
                        <w:r>
                          <w:rPr>
                            <w:spacing w:val="16"/>
                            <w:sz w:val="12"/>
                            <w:szCs w:val="12"/>
                          </w:rPr>
                          <w:t>2</w:t>
                        </w:r>
                        <w:r>
                          <w:rPr>
                            <w:sz w:val="12"/>
                            <w:szCs w:val="12"/>
                          </w:rPr>
                          <w:t xml:space="preserve"> </w:t>
                        </w:r>
                        <w:r>
                          <w:rPr>
                            <w:spacing w:val="46"/>
                            <w:w w:val="152"/>
                            <w:position w:val="1"/>
                            <w:sz w:val="12"/>
                            <w:szCs w:val="12"/>
                          </w:rPr>
                          <w:t>i</w:t>
                        </w:r>
                      </w:p>
                    </w:txbxContent>
                  </v:textbox>
                </v:shape>
              </w:pict>
            </w:r>
            <w:r>
              <w:pict>
                <v:shape id="_x0000_s1035" type="#_x0000_t202" style="width:28.15pt;height:14.35pt;margin-top:25.71pt;margin-left:-1pt;position:absolute;z-index:251672576" filled="f" stroked="f">
                  <o:lock v:ext="edit" aspectratio="f"/>
                  <v:textbox inset="0,0,0,0">
                    <w:txbxContent>
                      <w:p>
                        <w:pPr>
                          <w:pStyle w:val="TableText"/>
                          <w:spacing w:before="20" w:line="246" w:lineRule="exact"/>
                          <w:ind w:left="20"/>
                          <w:rPr>
                            <w:sz w:val="12"/>
                            <w:szCs w:val="12"/>
                          </w:rPr>
                        </w:pPr>
                        <w:r>
                          <w:rPr>
                            <w:position w:val="2"/>
                            <w:sz w:val="12"/>
                            <w:szCs w:val="12"/>
                          </w:rPr>
                          <w:drawing>
                            <wp:inline distT="0" distB="0" distL="0" distR="0">
                              <wp:extent cx="63879" cy="7986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0"/>
                                      <a:stretch>
                                        <a:fillRect/>
                                      </a:stretch>
                                    </pic:blipFill>
                                    <pic:spPr>
                                      <a:xfrm>
                                        <a:off x="0" y="0"/>
                                        <a:ext cx="63879" cy="79869"/>
                                      </a:xfrm>
                                      <a:prstGeom prst="rect">
                                        <a:avLst/>
                                      </a:prstGeom>
                                    </pic:spPr>
                                  </pic:pic>
                                </a:graphicData>
                              </a:graphic>
                            </wp:inline>
                          </w:drawing>
                        </w:r>
                        <w:r>
                          <w:rPr>
                            <w:spacing w:val="7"/>
                            <w:position w:val="1"/>
                            <w:sz w:val="12"/>
                            <w:szCs w:val="12"/>
                          </w:rPr>
                          <w:t xml:space="preserve">   </w:t>
                        </w:r>
                        <w:r>
                          <w:rPr>
                            <w:spacing w:val="23"/>
                            <w:w w:val="105"/>
                            <w:position w:val="1"/>
                            <w:sz w:val="12"/>
                            <w:szCs w:val="12"/>
                          </w:rPr>
                          <w:t>i=</w:t>
                        </w:r>
                        <w:r>
                          <w:rPr>
                            <w:spacing w:val="-13"/>
                            <w:position w:val="1"/>
                            <w:sz w:val="12"/>
                            <w:szCs w:val="12"/>
                          </w:rPr>
                          <w:t xml:space="preserve"> </w:t>
                        </w:r>
                        <w:r>
                          <w:rPr>
                            <w:spacing w:val="23"/>
                            <w:w w:val="105"/>
                            <w:position w:val="1"/>
                            <w:sz w:val="12"/>
                            <w:szCs w:val="12"/>
                          </w:rPr>
                          <w:t>1</w:t>
                        </w:r>
                      </w:p>
                    </w:txbxContent>
                  </v:textbox>
                </v:shape>
              </w:pict>
            </w:r>
            <w:r>
              <w:pict>
                <v:shape id="_x0000_s1036" style="width:71.55pt;height:8.3pt;margin-top:3.84pt;margin-left:-72.79pt;mso-position-horizontal-relative:right-margin-area;mso-position-vertical-relative:top-margin-area;position:absolute;z-index:-251651072" coordorigin="0,0" coordsize="1431,166" path="m1030,162l1193,162m,3l1430,3e" filled="f" strokecolor="#231f20" strokeweight="0.33pt">
                  <v:stroke joinstyle="miter"/>
                </v:shape>
              </w:pict>
            </w:r>
            <w:r>
              <w:rPr>
                <w:position w:val="-29"/>
                <w:sz w:val="22"/>
                <w:szCs w:val="22"/>
              </w:rPr>
              <w:drawing>
                <wp:inline distT="0" distB="0" distL="0" distR="0">
                  <wp:extent cx="67558" cy="37341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1"/>
                          <a:stretch>
                            <a:fillRect/>
                          </a:stretch>
                        </pic:blipFill>
                        <pic:spPr>
                          <a:xfrm>
                            <a:off x="0" y="0"/>
                            <a:ext cx="67558" cy="373415"/>
                          </a:xfrm>
                          <a:prstGeom prst="rect">
                            <a:avLst/>
                          </a:prstGeom>
                        </pic:spPr>
                      </pic:pic>
                    </a:graphicData>
                  </a:graphic>
                </wp:inline>
              </w:drawing>
            </w:r>
            <w:r>
              <w:rPr>
                <w:position w:val="-14"/>
                <w:sz w:val="22"/>
                <w:szCs w:val="22"/>
              </w:rPr>
              <w:drawing>
                <wp:inline distT="0" distB="0" distL="0" distR="0">
                  <wp:extent cx="212521" cy="240279"/>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2"/>
                          <a:stretch>
                            <a:fillRect/>
                          </a:stretch>
                        </pic:blipFill>
                        <pic:spPr>
                          <a:xfrm>
                            <a:off x="0" y="0"/>
                            <a:ext cx="212521" cy="240279"/>
                          </a:xfrm>
                          <a:prstGeom prst="rect">
                            <a:avLst/>
                          </a:prstGeom>
                        </pic:spPr>
                      </pic:pic>
                    </a:graphicData>
                  </a:graphic>
                </wp:inline>
              </w:drawing>
            </w:r>
            <w:r>
              <w:rPr>
                <w:spacing w:val="20"/>
                <w:w w:val="146"/>
                <w:sz w:val="22"/>
                <w:szCs w:val="22"/>
              </w:rPr>
              <w:t>(</w:t>
            </w:r>
            <w:r>
              <w:rPr>
                <w:spacing w:val="20"/>
                <w:w w:val="146"/>
                <w:position w:val="-4"/>
                <w:sz w:val="22"/>
                <w:szCs w:val="22"/>
              </w:rPr>
              <w:t>x</w:t>
            </w:r>
            <w:r>
              <w:rPr>
                <w:spacing w:val="56"/>
                <w:position w:val="-4"/>
                <w:sz w:val="22"/>
                <w:szCs w:val="22"/>
              </w:rPr>
              <w:t xml:space="preserve"> </w:t>
            </w:r>
            <w:r>
              <w:rPr>
                <w:spacing w:val="20"/>
                <w:w w:val="146"/>
                <w:position w:val="-1"/>
                <w:sz w:val="22"/>
                <w:szCs w:val="22"/>
              </w:rPr>
              <w:t>-</w:t>
            </w:r>
            <w:r>
              <w:rPr>
                <w:spacing w:val="-21"/>
                <w:position w:val="-1"/>
                <w:sz w:val="22"/>
                <w:szCs w:val="22"/>
              </w:rPr>
              <w:t xml:space="preserve"> </w:t>
            </w:r>
            <w:r>
              <w:rPr>
                <w:spacing w:val="20"/>
                <w:w w:val="146"/>
                <w:position w:val="-4"/>
                <w:sz w:val="22"/>
                <w:szCs w:val="22"/>
              </w:rPr>
              <w:t>x</w:t>
            </w:r>
            <w:r>
              <w:rPr>
                <w:spacing w:val="20"/>
                <w:w w:val="146"/>
                <w:sz w:val="22"/>
                <w:szCs w:val="22"/>
              </w:rPr>
              <w:t>)</w:t>
            </w:r>
            <w:r>
              <w:rPr>
                <w:sz w:val="22"/>
                <w:szCs w:val="22"/>
              </w:rPr>
              <w:t xml:space="preserve">   </w:t>
            </w:r>
          </w:p>
        </w:tc>
        <w:tc>
          <w:tcPr>
            <w:tcW w:w="1641" w:type="dxa"/>
            <w:tcBorders>
              <w:top w:val="single" w:sz="2" w:space="0" w:color="231F20"/>
            </w:tcBorders>
            <w:vAlign w:val="top"/>
          </w:tcPr>
          <w:p>
            <w:pPr>
              <w:pStyle w:val="TableText"/>
              <w:spacing w:before="79"/>
              <w:ind w:left="121"/>
              <w:rPr>
                <w:sz w:val="22"/>
                <w:szCs w:val="22"/>
              </w:rPr>
            </w:pPr>
            <w:r>
              <w:pict>
                <v:shape id="_x0000_s1037" type="#_x0000_t202" style="width:39.9pt;height:14.65pt;margin-top:13.08pt;margin-left:41.98pt;position:absolute;z-index:251670528" filled="f" stroked="f">
                  <o:lock v:ext="edit" aspectratio="f"/>
                  <v:textbox inset="0,0,0,0">
                    <w:txbxContent>
                      <w:p>
                        <w:pPr>
                          <w:pStyle w:val="TableText"/>
                          <w:spacing w:before="20" w:line="126" w:lineRule="exact"/>
                          <w:ind w:left="20" w:right="20" w:firstLine="670"/>
                          <w:rPr>
                            <w:sz w:val="12"/>
                            <w:szCs w:val="12"/>
                          </w:rPr>
                        </w:pPr>
                        <w:r>
                          <w:rPr>
                            <w:spacing w:val="16"/>
                            <w:sz w:val="12"/>
                            <w:szCs w:val="12"/>
                          </w:rPr>
                          <w:t>2</w:t>
                        </w:r>
                        <w:r>
                          <w:rPr>
                            <w:sz w:val="12"/>
                            <w:szCs w:val="12"/>
                          </w:rPr>
                          <w:t xml:space="preserve"> </w:t>
                        </w:r>
                        <w:r>
                          <w:rPr>
                            <w:spacing w:val="46"/>
                            <w:w w:val="152"/>
                            <w:position w:val="1"/>
                            <w:sz w:val="12"/>
                            <w:szCs w:val="12"/>
                          </w:rPr>
                          <w:t>i</w:t>
                        </w:r>
                      </w:p>
                    </w:txbxContent>
                  </v:textbox>
                </v:shape>
              </w:pict>
            </w:r>
            <w:r>
              <w:pict>
                <v:shape id="_x0000_s1038" type="#_x0000_t202" style="width:28.15pt;height:14.35pt;margin-top:25.71pt;margin-left:0.35pt;position:absolute;z-index:251671552" filled="f" stroked="f">
                  <o:lock v:ext="edit" aspectratio="f"/>
                  <v:textbox inset="0,0,0,0">
                    <w:txbxContent>
                      <w:p>
                        <w:pPr>
                          <w:pStyle w:val="TableText"/>
                          <w:spacing w:before="20" w:line="246" w:lineRule="exact"/>
                          <w:ind w:left="20"/>
                          <w:rPr>
                            <w:sz w:val="12"/>
                            <w:szCs w:val="12"/>
                          </w:rPr>
                        </w:pPr>
                        <w:r>
                          <w:rPr>
                            <w:position w:val="2"/>
                            <w:sz w:val="12"/>
                            <w:szCs w:val="12"/>
                          </w:rPr>
                          <w:drawing>
                            <wp:inline distT="0" distB="0" distL="0" distR="0">
                              <wp:extent cx="63879" cy="79869"/>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3"/>
                                      <a:stretch>
                                        <a:fillRect/>
                                      </a:stretch>
                                    </pic:blipFill>
                                    <pic:spPr>
                                      <a:xfrm>
                                        <a:off x="0" y="0"/>
                                        <a:ext cx="63879" cy="79869"/>
                                      </a:xfrm>
                                      <a:prstGeom prst="rect">
                                        <a:avLst/>
                                      </a:prstGeom>
                                    </pic:spPr>
                                  </pic:pic>
                                </a:graphicData>
                              </a:graphic>
                            </wp:inline>
                          </w:drawing>
                        </w:r>
                        <w:r>
                          <w:rPr>
                            <w:spacing w:val="7"/>
                            <w:position w:val="1"/>
                            <w:sz w:val="12"/>
                            <w:szCs w:val="12"/>
                          </w:rPr>
                          <w:t xml:space="preserve">   </w:t>
                        </w:r>
                        <w:r>
                          <w:rPr>
                            <w:spacing w:val="23"/>
                            <w:w w:val="105"/>
                            <w:position w:val="1"/>
                            <w:sz w:val="12"/>
                            <w:szCs w:val="12"/>
                          </w:rPr>
                          <w:t>i=</w:t>
                        </w:r>
                        <w:r>
                          <w:rPr>
                            <w:spacing w:val="-13"/>
                            <w:position w:val="1"/>
                            <w:sz w:val="12"/>
                            <w:szCs w:val="12"/>
                          </w:rPr>
                          <w:t xml:space="preserve"> </w:t>
                        </w:r>
                        <w:r>
                          <w:rPr>
                            <w:spacing w:val="23"/>
                            <w:w w:val="105"/>
                            <w:position w:val="1"/>
                            <w:sz w:val="12"/>
                            <w:szCs w:val="12"/>
                          </w:rPr>
                          <w:t>1</w:t>
                        </w:r>
                      </w:p>
                    </w:txbxContent>
                  </v:textbox>
                </v:shape>
              </w:pict>
            </w:r>
            <w:r>
              <w:pict>
                <v:shape id="_x0000_s1039" style="width:70.95pt;height:8.3pt;margin-top:3.84pt;margin-left:-71.29pt;mso-position-horizontal-relative:right-margin-area;mso-position-vertical-relative:top-margin-area;position:absolute;z-index:-251650048" coordorigin="0,0" coordsize="1418,166" path="m1024,162l1181,162m,3l1418,3e" filled="f" strokecolor="#231f20" strokeweight="0.33pt">
                  <v:stroke joinstyle="miter"/>
                </v:shape>
              </w:pict>
            </w:r>
            <w:r>
              <w:rPr>
                <w:position w:val="-29"/>
                <w:sz w:val="22"/>
                <w:szCs w:val="22"/>
              </w:rPr>
              <w:drawing>
                <wp:inline distT="0" distB="0" distL="0" distR="0">
                  <wp:extent cx="67558" cy="37341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4"/>
                          <a:stretch>
                            <a:fillRect/>
                          </a:stretch>
                        </pic:blipFill>
                        <pic:spPr>
                          <a:xfrm>
                            <a:off x="0" y="0"/>
                            <a:ext cx="67558" cy="373415"/>
                          </a:xfrm>
                          <a:prstGeom prst="rect">
                            <a:avLst/>
                          </a:prstGeom>
                        </pic:spPr>
                      </pic:pic>
                    </a:graphicData>
                  </a:graphic>
                </wp:inline>
              </w:drawing>
            </w:r>
            <w:r>
              <w:rPr>
                <w:position w:val="-14"/>
                <w:sz w:val="22"/>
                <w:szCs w:val="22"/>
              </w:rPr>
              <w:drawing>
                <wp:inline distT="0" distB="0" distL="0" distR="0">
                  <wp:extent cx="212522" cy="24027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5"/>
                          <a:stretch>
                            <a:fillRect/>
                          </a:stretch>
                        </pic:blipFill>
                        <pic:spPr>
                          <a:xfrm>
                            <a:off x="0" y="0"/>
                            <a:ext cx="212522" cy="240279"/>
                          </a:xfrm>
                          <a:prstGeom prst="rect">
                            <a:avLst/>
                          </a:prstGeom>
                        </pic:spPr>
                      </pic:pic>
                    </a:graphicData>
                  </a:graphic>
                </wp:inline>
              </w:drawing>
            </w:r>
            <w:r>
              <w:rPr>
                <w:spacing w:val="16"/>
                <w:w w:val="145"/>
                <w:position w:val="-2"/>
                <w:sz w:val="22"/>
                <w:szCs w:val="22"/>
              </w:rPr>
              <w:t>(y</w:t>
            </w:r>
            <w:r>
              <w:rPr>
                <w:spacing w:val="51"/>
                <w:position w:val="-2"/>
                <w:sz w:val="22"/>
                <w:szCs w:val="22"/>
              </w:rPr>
              <w:t xml:space="preserve"> </w:t>
            </w:r>
            <w:r>
              <w:rPr>
                <w:spacing w:val="16"/>
                <w:w w:val="145"/>
                <w:position w:val="-1"/>
                <w:sz w:val="22"/>
                <w:szCs w:val="22"/>
              </w:rPr>
              <w:t>-</w:t>
            </w:r>
            <w:r>
              <w:rPr>
                <w:spacing w:val="-17"/>
                <w:position w:val="-1"/>
                <w:sz w:val="22"/>
                <w:szCs w:val="22"/>
              </w:rPr>
              <w:t xml:space="preserve"> </w:t>
            </w:r>
            <w:r>
              <w:rPr>
                <w:spacing w:val="16"/>
                <w:w w:val="145"/>
                <w:position w:val="-2"/>
                <w:sz w:val="22"/>
                <w:szCs w:val="22"/>
              </w:rPr>
              <w:t>y)</w:t>
            </w:r>
            <w:r>
              <w:rPr>
                <w:position w:val="-2"/>
                <w:sz w:val="22"/>
                <w:szCs w:val="22"/>
              </w:rPr>
              <w:t xml:space="preserve">   </w:t>
            </w:r>
          </w:p>
        </w:tc>
      </w:tr>
    </w:tbl>
    <w:p>
      <w:pPr>
        <w:rPr>
          <w:rFonts w:ascii="Arial"/>
          <w:sz w:val="21"/>
        </w:rPr>
      </w:pPr>
    </w:p>
    <w:p>
      <w:pPr>
        <w:rPr>
          <w:rFonts w:ascii="Arial" w:eastAsia="Arial" w:hAnsi="Arial" w:cs="Arial"/>
          <w:sz w:val="21"/>
          <w:szCs w:val="21"/>
        </w:rPr>
        <w:sectPr>
          <w:headerReference w:type="default" r:id="rId36"/>
          <w:footerReference w:type="default" r:id="rId37"/>
          <w:type w:val="nextPage"/>
          <w:pgSz w:w="11906" w:h="16838"/>
          <w:pgMar w:top="1751" w:right="1342" w:bottom="1105" w:left="1418" w:header="1454" w:footer="887" w:gutter="0"/>
          <w:pgNumType w:start="9"/>
          <w:cols w:num="2" w:space="708" w:equalWidth="0">
            <w:col w:w="3097" w:space="33"/>
            <w:col w:w="6015" w:space="0"/>
          </w:cols>
          <w:titlePg w:val="0"/>
        </w:sectPr>
      </w:pPr>
    </w:p>
    <w:p>
      <w:pPr>
        <w:pStyle w:val="BodyText"/>
        <w:spacing w:before="151" w:line="142" w:lineRule="auto"/>
        <w:ind w:left="362"/>
      </w:pPr>
      <w:r>
        <w:rPr>
          <w:spacing w:val="26"/>
          <w:w w:val="175"/>
          <w:position w:val="-2"/>
          <w:u w:val="single" w:color="231F20"/>
        </w:rPr>
        <w:t>x</w:t>
      </w:r>
      <w:r>
        <w:rPr>
          <w:spacing w:val="26"/>
          <w:w w:val="175"/>
          <w:position w:val="-4"/>
          <w:sz w:val="12"/>
          <w:szCs w:val="12"/>
          <w:u w:val="single" w:color="231F20"/>
        </w:rPr>
        <w:t>i</w:t>
      </w:r>
      <w:r>
        <w:rPr>
          <w:rFonts w:ascii="Arial" w:eastAsia="Arial" w:hAnsi="Arial" w:cs="Arial"/>
          <w:b/>
          <w:bCs/>
          <w:spacing w:val="26"/>
          <w:w w:val="175"/>
        </w:rPr>
        <w:t>—</w:t>
      </w:r>
      <w:r>
        <w:rPr>
          <w:rFonts w:ascii="Arial" w:eastAsia="Arial" w:hAnsi="Arial" w:cs="Arial"/>
          <w:b/>
          <w:bCs/>
          <w:spacing w:val="-28"/>
        </w:rPr>
        <w:t xml:space="preserve"> </w:t>
      </w:r>
      <w:r>
        <w:rPr>
          <w:spacing w:val="19"/>
        </w:rPr>
        <w:t>被分析项目各个浓度水平标准溶液的标准值</w:t>
      </w:r>
      <w:r>
        <w:rPr>
          <w:spacing w:val="-11"/>
        </w:rPr>
        <w:t xml:space="preserve"> </w:t>
      </w:r>
      <w:r>
        <w:rPr>
          <w:spacing w:val="19"/>
        </w:rPr>
        <w:t>;</w:t>
      </w:r>
    </w:p>
    <w:p>
      <w:pPr>
        <w:pStyle w:val="BodyText"/>
        <w:spacing w:before="186" w:line="182" w:lineRule="auto"/>
        <w:ind w:left="447"/>
      </w:pPr>
      <w:r>
        <w:rPr>
          <w:spacing w:val="25"/>
          <w:w w:val="175"/>
          <w:position w:val="-2"/>
        </w:rPr>
        <w:t>x</w:t>
      </w:r>
      <w:r>
        <w:rPr>
          <w:rFonts w:ascii="Arial" w:eastAsia="Arial" w:hAnsi="Arial" w:cs="Arial"/>
          <w:b/>
          <w:bCs/>
          <w:spacing w:val="25"/>
          <w:w w:val="175"/>
        </w:rPr>
        <w:t>—</w:t>
      </w:r>
      <w:r>
        <w:rPr>
          <w:rFonts w:ascii="Arial" w:eastAsia="Arial" w:hAnsi="Arial" w:cs="Arial"/>
          <w:b/>
          <w:bCs/>
          <w:spacing w:val="-23"/>
        </w:rPr>
        <w:t xml:space="preserve"> </w:t>
      </w:r>
      <w:r>
        <w:rPr>
          <w:spacing w:val="19"/>
        </w:rPr>
        <w:t>被分析项目各个浓度水平标准溶液的标准值的平均值</w:t>
      </w:r>
      <w:r>
        <w:rPr>
          <w:spacing w:val="-11"/>
        </w:rPr>
        <w:t xml:space="preserve"> </w:t>
      </w:r>
      <w:r>
        <w:rPr>
          <w:spacing w:val="19"/>
        </w:rPr>
        <w:t>;</w:t>
      </w:r>
    </w:p>
    <w:p>
      <w:pPr>
        <w:pStyle w:val="BodyText"/>
        <w:spacing w:before="67" w:line="139" w:lineRule="auto"/>
        <w:ind w:left="371"/>
      </w:pPr>
      <w:r>
        <w:rPr>
          <w:spacing w:val="21"/>
          <w:w w:val="175"/>
          <w:position w:val="-4"/>
          <w:u w:val="single" w:color="231F20"/>
        </w:rPr>
        <w:t>y</w:t>
      </w:r>
      <w:r>
        <w:rPr>
          <w:spacing w:val="21"/>
          <w:w w:val="175"/>
          <w:position w:val="-4"/>
          <w:sz w:val="12"/>
          <w:szCs w:val="12"/>
          <w:u w:val="single" w:color="231F20"/>
        </w:rPr>
        <w:t>i</w:t>
      </w:r>
      <w:r>
        <w:rPr>
          <w:rFonts w:ascii="Arial" w:eastAsia="Arial" w:hAnsi="Arial" w:cs="Arial"/>
          <w:b/>
          <w:bCs/>
          <w:spacing w:val="21"/>
          <w:w w:val="175"/>
        </w:rPr>
        <w:t>—</w:t>
      </w:r>
      <w:r>
        <w:rPr>
          <w:rFonts w:ascii="Arial" w:eastAsia="Arial" w:hAnsi="Arial" w:cs="Arial"/>
          <w:b/>
          <w:bCs/>
          <w:spacing w:val="-30"/>
        </w:rPr>
        <w:t xml:space="preserve"> </w:t>
      </w:r>
      <w:r>
        <w:rPr>
          <w:spacing w:val="19"/>
        </w:rPr>
        <w:t>被分析项目各个浓度水平标准溶液的测量值</w:t>
      </w:r>
      <w:r>
        <w:rPr>
          <w:spacing w:val="-12"/>
        </w:rPr>
        <w:t xml:space="preserve"> </w:t>
      </w:r>
      <w:r>
        <w:rPr>
          <w:spacing w:val="19"/>
        </w:rPr>
        <w:t>;</w:t>
      </w:r>
    </w:p>
    <w:p>
      <w:pPr>
        <w:pStyle w:val="BodyText"/>
        <w:spacing w:before="170" w:line="231" w:lineRule="exact"/>
        <w:ind w:left="456"/>
      </w:pPr>
      <w:r>
        <w:rPr>
          <w:spacing w:val="16"/>
          <w:w w:val="175"/>
          <w:position w:val="-2"/>
        </w:rPr>
        <w:t>y</w:t>
      </w:r>
      <w:r>
        <w:rPr>
          <w:rFonts w:ascii="Arial" w:eastAsia="Arial" w:hAnsi="Arial" w:cs="Arial"/>
          <w:b/>
          <w:bCs/>
          <w:spacing w:val="16"/>
          <w:w w:val="175"/>
          <w:position w:val="2"/>
        </w:rPr>
        <w:t>—</w:t>
      </w:r>
      <w:r>
        <w:rPr>
          <w:rFonts w:ascii="Arial" w:eastAsia="Arial" w:hAnsi="Arial" w:cs="Arial"/>
          <w:b/>
          <w:bCs/>
          <w:spacing w:val="-38"/>
          <w:position w:val="2"/>
        </w:rPr>
        <w:t xml:space="preserve"> </w:t>
      </w:r>
      <w:r>
        <w:rPr>
          <w:spacing w:val="19"/>
          <w:position w:val="2"/>
        </w:rPr>
        <w:t>被分析项目各个浓度水平标准溶液的测量值的</w:t>
      </w:r>
      <w:r>
        <w:rPr>
          <w:spacing w:val="18"/>
          <w:position w:val="2"/>
        </w:rPr>
        <w:t>平均值</w:t>
      </w:r>
      <w:r>
        <w:rPr>
          <w:spacing w:val="-31"/>
          <w:position w:val="2"/>
        </w:rPr>
        <w:t xml:space="preserve"> </w:t>
      </w:r>
      <w:r>
        <w:rPr>
          <w:spacing w:val="18"/>
          <w:position w:val="2"/>
        </w:rPr>
        <w:t>。</w:t>
      </w:r>
    </w:p>
    <w:p>
      <w:pPr>
        <w:spacing w:line="231" w:lineRule="exact"/>
        <w:sectPr>
          <w:headerReference w:type="default" r:id="rId38"/>
          <w:footerReference w:type="default" r:id="rId39"/>
          <w:type w:val="continuous"/>
          <w:pgSz w:w="11906" w:h="16838"/>
          <w:pgMar w:top="1751" w:right="1342" w:bottom="1105" w:left="1418" w:header="1454" w:footer="887" w:gutter="0"/>
          <w:pgNumType w:start="10"/>
          <w:cols w:num="1" w:space="708" w:equalWidth="0">
            <w:col w:w="9145" w:space="0"/>
          </w:cols>
        </w:sectPr>
      </w:pPr>
    </w:p>
    <w:p>
      <w:pPr>
        <w:pStyle w:val="BodyText"/>
        <w:spacing w:before="236" w:line="544" w:lineRule="exact"/>
        <w:ind w:left="457"/>
      </w:pPr>
      <w:r>
        <w:rPr>
          <w:spacing w:val="32"/>
          <w:position w:val="23"/>
        </w:rPr>
        <w:t>n</w:t>
      </w:r>
      <w:r>
        <w:rPr>
          <w:rFonts w:ascii="Arial" w:eastAsia="Arial" w:hAnsi="Arial" w:cs="Arial"/>
          <w:b/>
          <w:bCs/>
          <w:spacing w:val="32"/>
          <w:position w:val="25"/>
        </w:rPr>
        <w:t>—</w:t>
      </w:r>
      <w:r>
        <w:rPr>
          <w:rFonts w:ascii="Arial" w:eastAsia="Arial" w:hAnsi="Arial" w:cs="Arial"/>
          <w:b/>
          <w:bCs/>
          <w:spacing w:val="-29"/>
          <w:position w:val="25"/>
        </w:rPr>
        <w:t xml:space="preserve"> </w:t>
      </w:r>
      <w:r>
        <w:rPr>
          <w:spacing w:val="32"/>
          <w:position w:val="25"/>
        </w:rPr>
        <w:t>被分析项目浓度水平的个数</w:t>
      </w:r>
      <w:r>
        <w:rPr>
          <w:spacing w:val="-31"/>
          <w:position w:val="25"/>
        </w:rPr>
        <w:t xml:space="preserve"> </w:t>
      </w:r>
      <w:r>
        <w:rPr>
          <w:spacing w:val="32"/>
          <w:position w:val="25"/>
        </w:rPr>
        <w:t>。</w:t>
      </w:r>
    </w:p>
    <w:p>
      <w:pPr>
        <w:pStyle w:val="BodyText"/>
        <w:spacing w:line="193" w:lineRule="auto"/>
        <w:ind w:left="12"/>
        <w:rPr>
          <w:rFonts w:ascii="SimHei" w:eastAsia="SimHei" w:hAnsi="SimHei" w:cs="SimHei"/>
        </w:rPr>
      </w:pPr>
      <w:r>
        <w:rPr>
          <w:spacing w:val="17"/>
          <w:position w:val="-2"/>
        </w:rPr>
        <w:t>8</w:t>
      </w:r>
      <w:r>
        <w:rPr>
          <w:spacing w:val="6"/>
          <w:position w:val="-2"/>
        </w:rPr>
        <w:t xml:space="preserve">   </w:t>
      </w:r>
      <w:r>
        <w:rPr>
          <w:rFonts w:ascii="SimHei" w:eastAsia="SimHei" w:hAnsi="SimHei" w:cs="SimHei"/>
          <w:spacing w:val="17"/>
        </w:rPr>
        <w:t>校准结果表达</w:t>
      </w:r>
    </w:p>
    <w:p>
      <w:pPr>
        <w:pStyle w:val="BodyText"/>
        <w:spacing w:before="234" w:line="179" w:lineRule="auto"/>
        <w:ind w:left="15"/>
      </w:pPr>
      <w:r>
        <w:rPr>
          <w:spacing w:val="20"/>
          <w:position w:val="-2"/>
        </w:rPr>
        <w:t>8.1</w:t>
      </w:r>
      <w:r>
        <w:rPr>
          <w:spacing w:val="4"/>
          <w:position w:val="-2"/>
        </w:rPr>
        <w:t xml:space="preserve">   </w:t>
      </w:r>
      <w:r>
        <w:rPr>
          <w:spacing w:val="20"/>
        </w:rPr>
        <w:t>校准结果处理</w:t>
      </w:r>
    </w:p>
    <w:p>
      <w:pPr>
        <w:pStyle w:val="BodyText"/>
        <w:spacing w:before="56" w:line="206" w:lineRule="auto"/>
        <w:ind w:left="12" w:right="9" w:firstLine="483"/>
        <w:jc w:val="both"/>
      </w:pPr>
      <w:r>
        <w:rPr>
          <w:spacing w:val="18"/>
        </w:rPr>
        <w:t>经校准后的分析仪应核发校准证书</w:t>
      </w:r>
      <w:r>
        <w:rPr>
          <w:spacing w:val="-10"/>
        </w:rPr>
        <w:t xml:space="preserve"> </w:t>
      </w:r>
      <w:r>
        <w:rPr>
          <w:spacing w:val="18"/>
          <w:position w:val="1"/>
        </w:rPr>
        <w:t>,</w:t>
      </w:r>
      <w:r>
        <w:rPr>
          <w:spacing w:val="2"/>
          <w:position w:val="1"/>
        </w:rPr>
        <w:t xml:space="preserve">  </w:t>
      </w:r>
      <w:r>
        <w:rPr>
          <w:spacing w:val="18"/>
        </w:rPr>
        <w:t xml:space="preserve">校准证书应符合 </w:t>
      </w:r>
      <w:r>
        <w:t>JJF</w:t>
      </w:r>
      <w:r>
        <w:rPr>
          <w:spacing w:val="18"/>
        </w:rPr>
        <w:t>1071</w:t>
      </w:r>
      <w:r>
        <w:rPr>
          <w:spacing w:val="18"/>
          <w:position w:val="1"/>
        </w:rPr>
        <w:t>—</w:t>
      </w:r>
      <w:r>
        <w:rPr>
          <w:spacing w:val="-39"/>
          <w:position w:val="1"/>
        </w:rPr>
        <w:t xml:space="preserve"> </w:t>
      </w:r>
      <w:r>
        <w:rPr>
          <w:spacing w:val="18"/>
          <w:position w:val="-1"/>
        </w:rPr>
        <w:t>2</w:t>
      </w:r>
      <w:r>
        <w:rPr>
          <w:spacing w:val="17"/>
          <w:position w:val="-1"/>
        </w:rPr>
        <w:t>010中</w:t>
      </w:r>
      <w:r>
        <w:rPr>
          <w:spacing w:val="28"/>
          <w:position w:val="-1"/>
        </w:rPr>
        <w:t xml:space="preserve"> </w:t>
      </w:r>
      <w:r>
        <w:rPr>
          <w:spacing w:val="17"/>
          <w:position w:val="-1"/>
        </w:rPr>
        <w:t>5</w:t>
      </w:r>
      <w:r>
        <w:rPr>
          <w:spacing w:val="17"/>
          <w:position w:val="-2"/>
        </w:rPr>
        <w:t>.</w:t>
      </w:r>
      <w:r>
        <w:rPr>
          <w:spacing w:val="17"/>
        </w:rPr>
        <w:t>12的要</w:t>
      </w:r>
      <w:r>
        <w:t xml:space="preserve"> </w:t>
      </w:r>
      <w:r>
        <w:rPr>
          <w:spacing w:val="18"/>
        </w:rPr>
        <w:t>求</w:t>
      </w:r>
      <w:r>
        <w:rPr>
          <w:spacing w:val="-10"/>
        </w:rPr>
        <w:t xml:space="preserve"> </w:t>
      </w:r>
      <w:r>
        <w:rPr>
          <w:spacing w:val="18"/>
        </w:rPr>
        <w:t>,</w:t>
      </w:r>
      <w:r>
        <w:rPr>
          <w:spacing w:val="1"/>
        </w:rPr>
        <w:t xml:space="preserve">  </w:t>
      </w:r>
      <w:r>
        <w:rPr>
          <w:spacing w:val="18"/>
        </w:rPr>
        <w:t>并给出各校准项目名称和测量结果以及扩展不确定度</w:t>
      </w:r>
      <w:r>
        <w:rPr>
          <w:spacing w:val="-17"/>
        </w:rPr>
        <w:t xml:space="preserve"> </w:t>
      </w:r>
      <w:r>
        <w:rPr>
          <w:spacing w:val="18"/>
        </w:rPr>
        <w:t>。校准原</w:t>
      </w:r>
      <w:r>
        <w:rPr>
          <w:spacing w:val="17"/>
        </w:rPr>
        <w:t>始记录格式  (推荐性</w:t>
      </w:r>
      <w:r>
        <w:t xml:space="preserve"> </w:t>
      </w:r>
      <w:r>
        <w:rPr>
          <w:spacing w:val="16"/>
        </w:rPr>
        <w:t>表格)  见附录 C,  校准证书内页格式  (推荐性表格)  见附录</w:t>
      </w:r>
      <w:r>
        <w:rPr>
          <w:spacing w:val="26"/>
          <w:w w:val="101"/>
        </w:rPr>
        <w:t xml:space="preserve"> </w:t>
      </w:r>
      <w:r>
        <w:rPr>
          <w:spacing w:val="16"/>
        </w:rPr>
        <w:t>D。</w:t>
      </w:r>
    </w:p>
    <w:p>
      <w:pPr>
        <w:pStyle w:val="BodyText"/>
        <w:spacing w:before="83" w:line="180" w:lineRule="auto"/>
        <w:ind w:left="15"/>
      </w:pPr>
      <w:r>
        <w:rPr>
          <w:spacing w:val="20"/>
          <w:position w:val="-2"/>
        </w:rPr>
        <w:t>8.2</w:t>
      </w:r>
      <w:r>
        <w:rPr>
          <w:spacing w:val="5"/>
          <w:position w:val="-2"/>
        </w:rPr>
        <w:t xml:space="preserve">   </w:t>
      </w:r>
      <w:r>
        <w:rPr>
          <w:spacing w:val="20"/>
        </w:rPr>
        <w:t>校准结果的测量不确定度</w:t>
      </w:r>
    </w:p>
    <w:p>
      <w:pPr>
        <w:pStyle w:val="BodyText"/>
        <w:spacing w:before="56" w:line="196" w:lineRule="auto"/>
        <w:ind w:left="12" w:right="9" w:firstLine="481"/>
      </w:pPr>
      <w:r>
        <w:rPr>
          <w:spacing w:val="21"/>
        </w:rPr>
        <w:t xml:space="preserve">分析仪校准结果的测量不确定度按 </w:t>
      </w:r>
      <w:r>
        <w:t>JJF</w:t>
      </w:r>
      <w:r>
        <w:rPr>
          <w:spacing w:val="21"/>
        </w:rPr>
        <w:t>1059</w:t>
      </w:r>
      <w:r>
        <w:rPr>
          <w:spacing w:val="21"/>
          <w:position w:val="-2"/>
        </w:rPr>
        <w:t>.1</w:t>
      </w:r>
      <w:r>
        <w:rPr>
          <w:spacing w:val="21"/>
          <w:position w:val="1"/>
        </w:rPr>
        <w:t>—</w:t>
      </w:r>
      <w:r>
        <w:rPr>
          <w:spacing w:val="-41"/>
          <w:position w:val="1"/>
        </w:rPr>
        <w:t xml:space="preserve"> </w:t>
      </w:r>
      <w:r>
        <w:rPr>
          <w:spacing w:val="21"/>
        </w:rPr>
        <w:t>2012的要</w:t>
      </w:r>
      <w:r>
        <w:rPr>
          <w:spacing w:val="20"/>
        </w:rPr>
        <w:t>求评定</w:t>
      </w:r>
      <w:r>
        <w:rPr>
          <w:spacing w:val="-10"/>
        </w:rPr>
        <w:t xml:space="preserve"> </w:t>
      </w:r>
      <w:r>
        <w:rPr>
          <w:spacing w:val="20"/>
          <w:position w:val="1"/>
        </w:rPr>
        <w:t xml:space="preserve">,  </w:t>
      </w:r>
      <w:r>
        <w:rPr>
          <w:spacing w:val="20"/>
        </w:rPr>
        <w:t>校准结果测量</w:t>
      </w:r>
      <w:r>
        <w:t xml:space="preserve"> </w:t>
      </w:r>
      <w:r>
        <w:rPr>
          <w:spacing w:val="20"/>
        </w:rPr>
        <w:t>不确定度评定示例见附录 E。</w:t>
      </w:r>
    </w:p>
    <w:p>
      <w:pPr>
        <w:pStyle w:val="BodyText"/>
        <w:spacing w:before="262" w:line="192" w:lineRule="auto"/>
        <w:ind w:left="10"/>
        <w:rPr>
          <w:rFonts w:ascii="SimHei" w:eastAsia="SimHei" w:hAnsi="SimHei" w:cs="SimHei"/>
        </w:rPr>
      </w:pPr>
      <w:r>
        <w:rPr>
          <w:spacing w:val="14"/>
          <w:position w:val="-2"/>
        </w:rPr>
        <w:t xml:space="preserve">9   </w:t>
      </w:r>
      <w:r>
        <w:rPr>
          <w:rFonts w:ascii="SimHei" w:eastAsia="SimHei" w:hAnsi="SimHei" w:cs="SimHei"/>
          <w:spacing w:val="14"/>
        </w:rPr>
        <w:t>复校时间间隔</w:t>
      </w:r>
    </w:p>
    <w:p>
      <w:pPr>
        <w:pStyle w:val="BodyText"/>
        <w:spacing w:before="236" w:line="211" w:lineRule="auto"/>
        <w:ind w:left="12" w:right="9" w:firstLine="507"/>
        <w:jc w:val="both"/>
      </w:pPr>
      <w:r>
        <w:rPr>
          <w:spacing w:val="17"/>
        </w:rPr>
        <w:t>由于复校时间间隔的长短是由分析仪的使用情况</w:t>
      </w:r>
      <w:r>
        <w:rPr>
          <w:spacing w:val="-21"/>
        </w:rPr>
        <w:t xml:space="preserve"> </w:t>
      </w:r>
      <w:r>
        <w:rPr>
          <w:spacing w:val="17"/>
        </w:rPr>
        <w:t>、使用者</w:t>
      </w:r>
      <w:r>
        <w:rPr>
          <w:spacing w:val="-21"/>
        </w:rPr>
        <w:t xml:space="preserve"> </w:t>
      </w:r>
      <w:r>
        <w:rPr>
          <w:spacing w:val="17"/>
        </w:rPr>
        <w:t>、分析仪本</w:t>
      </w:r>
      <w:r>
        <w:rPr>
          <w:spacing w:val="16"/>
        </w:rPr>
        <w:t>身质量等诸因</w:t>
      </w:r>
      <w:r>
        <w:t xml:space="preserve"> </w:t>
      </w:r>
      <w:r>
        <w:rPr>
          <w:spacing w:val="17"/>
        </w:rPr>
        <w:t>素所决定的</w:t>
      </w:r>
      <w:r>
        <w:rPr>
          <w:spacing w:val="1"/>
        </w:rPr>
        <w:t xml:space="preserve"> </w:t>
      </w:r>
      <w:r>
        <w:rPr>
          <w:spacing w:val="17"/>
        </w:rPr>
        <w:t>,  因此送校单位可根据实际使用情况自主决定复校时间间隔</w:t>
      </w:r>
      <w:r>
        <w:rPr>
          <w:spacing w:val="-10"/>
        </w:rPr>
        <w:t xml:space="preserve"> </w:t>
      </w:r>
      <w:r>
        <w:rPr>
          <w:spacing w:val="17"/>
        </w:rPr>
        <w:t>,  复校时间间隔</w:t>
      </w:r>
      <w:r>
        <w:t xml:space="preserve"> </w:t>
      </w:r>
      <w:r>
        <w:rPr>
          <w:spacing w:val="15"/>
        </w:rPr>
        <w:t>建议不超过</w:t>
      </w:r>
      <w:r>
        <w:rPr>
          <w:spacing w:val="27"/>
        </w:rPr>
        <w:t xml:space="preserve"> </w:t>
      </w:r>
      <w:r>
        <w:rPr>
          <w:spacing w:val="15"/>
        </w:rPr>
        <w:t>1年</w:t>
      </w:r>
      <w:r>
        <w:rPr>
          <w:spacing w:val="-31"/>
        </w:rPr>
        <w:t xml:space="preserve"> </w:t>
      </w:r>
      <w:r>
        <w:rPr>
          <w:spacing w:val="15"/>
          <w:position w:val="1"/>
        </w:rPr>
        <w:t>。</w:t>
      </w:r>
    </w:p>
    <w:p>
      <w:pPr>
        <w:spacing w:line="211" w:lineRule="auto"/>
        <w:sectPr>
          <w:headerReference w:type="default" r:id="rId40"/>
          <w:footerReference w:type="default" r:id="rId41"/>
          <w:pgSz w:w="11906" w:h="16838"/>
          <w:pgMar w:top="1751" w:right="1422" w:bottom="1107" w:left="1338" w:header="1454" w:footer="887" w:gutter="0"/>
          <w:pgNumType w:start="11"/>
          <w:cols w:space="708"/>
        </w:sectPr>
      </w:pPr>
    </w:p>
    <w:p>
      <w:pPr>
        <w:pStyle w:val="BodyText"/>
        <w:spacing w:before="246" w:line="174" w:lineRule="auto"/>
        <w:ind w:left="34"/>
        <w:rPr>
          <w:sz w:val="26"/>
          <w:szCs w:val="26"/>
        </w:rPr>
      </w:pPr>
      <w:r>
        <w:rPr>
          <w:rFonts w:ascii="SimHei" w:eastAsia="SimHei" w:hAnsi="SimHei" w:cs="SimHei"/>
          <w:spacing w:val="9"/>
          <w:sz w:val="26"/>
          <w:szCs w:val="26"/>
        </w:rPr>
        <w:t>附录</w:t>
      </w:r>
      <w:r>
        <w:rPr>
          <w:rFonts w:ascii="SimHei" w:eastAsia="SimHei" w:hAnsi="SimHei" w:cs="SimHei"/>
          <w:spacing w:val="-42"/>
          <w:sz w:val="26"/>
          <w:szCs w:val="26"/>
        </w:rPr>
        <w:t xml:space="preserve"> </w:t>
      </w:r>
      <w:r>
        <w:rPr>
          <w:spacing w:val="9"/>
          <w:sz w:val="26"/>
          <w:szCs w:val="26"/>
        </w:rPr>
        <w:t>A</w:t>
      </w:r>
    </w:p>
    <w:p>
      <w:pPr>
        <w:spacing w:line="326" w:lineRule="auto"/>
        <w:rPr>
          <w:rFonts w:ascii="Arial"/>
          <w:sz w:val="21"/>
        </w:rPr>
      </w:pPr>
    </w:p>
    <w:p>
      <w:pPr>
        <w:spacing w:before="85" w:line="201" w:lineRule="auto"/>
        <w:ind w:left="4173"/>
        <w:rPr>
          <w:rFonts w:ascii="SimHei" w:eastAsia="SimHei" w:hAnsi="SimHei" w:cs="SimHei"/>
          <w:sz w:val="26"/>
          <w:szCs w:val="26"/>
        </w:rPr>
      </w:pPr>
      <w:r>
        <w:rPr>
          <w:rFonts w:ascii="SimHei" w:eastAsia="SimHei" w:hAnsi="SimHei" w:cs="SimHei"/>
          <w:spacing w:val="9"/>
          <w:sz w:val="26"/>
          <w:szCs w:val="26"/>
        </w:rPr>
        <w:t>缩略语</w:t>
      </w:r>
    </w:p>
    <w:p>
      <w:pPr>
        <w:spacing w:line="357" w:lineRule="auto"/>
        <w:rPr>
          <w:rFonts w:ascii="Arial"/>
          <w:sz w:val="21"/>
        </w:rPr>
      </w:pPr>
    </w:p>
    <w:p>
      <w:pPr>
        <w:pStyle w:val="BodyText"/>
        <w:spacing w:before="94" w:line="228" w:lineRule="auto"/>
        <w:ind w:left="511"/>
      </w:pPr>
      <w:r>
        <w:rPr>
          <w:spacing w:val="15"/>
        </w:rPr>
        <w:t>以下缩略语适用于本规范</w:t>
      </w:r>
      <w:r>
        <w:rPr>
          <w:spacing w:val="-26"/>
        </w:rPr>
        <w:t xml:space="preserve"> </w:t>
      </w:r>
      <w:r>
        <w:rPr>
          <w:spacing w:val="15"/>
        </w:rPr>
        <w:t>。</w:t>
      </w:r>
    </w:p>
    <w:p>
      <w:pPr>
        <w:pStyle w:val="BodyText"/>
        <w:spacing w:before="1" w:line="161" w:lineRule="auto"/>
        <w:ind w:left="494"/>
      </w:pPr>
      <w:r>
        <w:rPr>
          <w:position w:val="-1"/>
        </w:rPr>
        <w:t>GLU</w:t>
      </w:r>
      <w:r>
        <w:rPr>
          <w:spacing w:val="-35"/>
          <w:position w:val="-1"/>
        </w:rPr>
        <w:t xml:space="preserve"> </w:t>
      </w:r>
      <w:r>
        <w:rPr>
          <w:spacing w:val="24"/>
          <w:position w:val="2"/>
        </w:rPr>
        <w:t>:</w:t>
      </w:r>
      <w:r>
        <w:rPr>
          <w:spacing w:val="4"/>
          <w:position w:val="2"/>
        </w:rPr>
        <w:t xml:space="preserve">  </w:t>
      </w:r>
      <w:r>
        <w:rPr>
          <w:spacing w:val="24"/>
          <w:position w:val="1"/>
        </w:rPr>
        <w:t xml:space="preserve">葡萄糖  </w:t>
      </w:r>
      <w:r>
        <w:rPr>
          <w:spacing w:val="24"/>
        </w:rPr>
        <w:t>(</w:t>
      </w:r>
      <w:r>
        <w:t>gl</w:t>
      </w:r>
      <w:r>
        <w:rPr>
          <w:position w:val="-1"/>
        </w:rPr>
        <w:t>ucose</w:t>
      </w:r>
      <w:r>
        <w:rPr>
          <w:spacing w:val="24"/>
          <w:position w:val="2"/>
        </w:rPr>
        <w:t>)</w:t>
      </w:r>
    </w:p>
    <w:p>
      <w:pPr>
        <w:pStyle w:val="BodyText"/>
        <w:spacing w:before="76" w:line="164" w:lineRule="auto"/>
        <w:ind w:left="494"/>
      </w:pPr>
      <w:r>
        <w:rPr>
          <w:position w:val="-1"/>
        </w:rPr>
        <w:t>TB</w:t>
      </w:r>
      <w:r>
        <w:rPr>
          <w:spacing w:val="30"/>
          <w:position w:val="2"/>
        </w:rPr>
        <w:t xml:space="preserve">:  </w:t>
      </w:r>
      <w:r>
        <w:rPr>
          <w:spacing w:val="30"/>
          <w:position w:val="1"/>
        </w:rPr>
        <w:t xml:space="preserve">总胆红素  </w:t>
      </w:r>
      <w:r>
        <w:rPr>
          <w:spacing w:val="30"/>
        </w:rPr>
        <w:t>(</w:t>
      </w:r>
      <w:r>
        <w:t>tota</w:t>
      </w:r>
      <w:r>
        <w:rPr>
          <w:position w:val="-1"/>
        </w:rPr>
        <w:t>lbilirubin</w:t>
      </w:r>
      <w:r>
        <w:rPr>
          <w:spacing w:val="30"/>
          <w:position w:val="2"/>
        </w:rPr>
        <w:t>)</w:t>
      </w:r>
    </w:p>
    <w:p>
      <w:pPr>
        <w:pStyle w:val="BodyText"/>
        <w:spacing w:before="73" w:line="164" w:lineRule="auto"/>
        <w:ind w:left="492"/>
      </w:pPr>
      <w:r>
        <w:rPr>
          <w:position w:val="-1"/>
        </w:rPr>
        <w:t>DB</w:t>
      </w:r>
      <w:r>
        <w:rPr>
          <w:spacing w:val="29"/>
          <w:position w:val="2"/>
        </w:rPr>
        <w:t>:</w:t>
      </w:r>
      <w:r>
        <w:rPr>
          <w:spacing w:val="3"/>
          <w:position w:val="2"/>
        </w:rPr>
        <w:t xml:space="preserve">  </w:t>
      </w:r>
      <w:r>
        <w:rPr>
          <w:spacing w:val="29"/>
          <w:position w:val="1"/>
        </w:rPr>
        <w:t xml:space="preserve">直接胆红素  </w:t>
      </w:r>
      <w:r>
        <w:rPr>
          <w:spacing w:val="29"/>
        </w:rPr>
        <w:t>(</w:t>
      </w:r>
      <w:r>
        <w:t>directbiliru</w:t>
      </w:r>
      <w:r>
        <w:rPr>
          <w:position w:val="-1"/>
        </w:rPr>
        <w:t>bin</w:t>
      </w:r>
      <w:r>
        <w:rPr>
          <w:spacing w:val="29"/>
          <w:position w:val="2"/>
        </w:rPr>
        <w:t>)</w:t>
      </w:r>
    </w:p>
    <w:p>
      <w:pPr>
        <w:pStyle w:val="BodyText"/>
        <w:spacing w:before="75" w:line="210" w:lineRule="auto"/>
        <w:ind w:left="494"/>
      </w:pPr>
      <w:r>
        <w:rPr>
          <w:position w:val="-1"/>
        </w:rPr>
        <w:t>TP</w:t>
      </w:r>
      <w:r>
        <w:rPr>
          <w:spacing w:val="27"/>
          <w:position w:val="2"/>
        </w:rPr>
        <w:t xml:space="preserve">:  </w:t>
      </w:r>
      <w:r>
        <w:rPr>
          <w:spacing w:val="27"/>
          <w:position w:val="1"/>
        </w:rPr>
        <w:t xml:space="preserve">总蛋白  </w:t>
      </w:r>
      <w:r>
        <w:rPr>
          <w:spacing w:val="27"/>
        </w:rPr>
        <w:t>(</w:t>
      </w:r>
      <w:r>
        <w:t>tota</w:t>
      </w:r>
      <w:r>
        <w:rPr>
          <w:position w:val="-1"/>
        </w:rPr>
        <w:t>lprotein</w:t>
      </w:r>
      <w:r>
        <w:rPr>
          <w:spacing w:val="27"/>
          <w:position w:val="2"/>
        </w:rPr>
        <w:t>)</w:t>
      </w:r>
    </w:p>
    <w:p>
      <w:pPr>
        <w:pStyle w:val="BodyText"/>
        <w:spacing w:line="174" w:lineRule="auto"/>
        <w:ind w:left="495"/>
      </w:pPr>
      <w:r>
        <w:rPr>
          <w:position w:val="-1"/>
        </w:rPr>
        <w:t>ALB</w:t>
      </w:r>
      <w:r>
        <w:rPr>
          <w:spacing w:val="26"/>
          <w:position w:val="2"/>
        </w:rPr>
        <w:t>:</w:t>
      </w:r>
      <w:r>
        <w:rPr>
          <w:spacing w:val="18"/>
          <w:position w:val="2"/>
        </w:rPr>
        <w:t xml:space="preserve">  </w:t>
      </w:r>
      <w:r>
        <w:rPr>
          <w:spacing w:val="26"/>
          <w:position w:val="1"/>
        </w:rPr>
        <w:t xml:space="preserve">白蛋白  </w:t>
      </w:r>
      <w:r>
        <w:rPr>
          <w:spacing w:val="26"/>
          <w:position w:val="2"/>
        </w:rPr>
        <w:t>(</w:t>
      </w:r>
      <w:r>
        <w:rPr>
          <w:position w:val="-1"/>
        </w:rPr>
        <w:t>albumin</w:t>
      </w:r>
      <w:r>
        <w:rPr>
          <w:spacing w:val="26"/>
          <w:position w:val="2"/>
        </w:rPr>
        <w:t>)</w:t>
      </w:r>
    </w:p>
    <w:p>
      <w:pPr>
        <w:pStyle w:val="BodyText"/>
        <w:spacing w:before="59" w:line="211" w:lineRule="auto"/>
        <w:ind w:left="494"/>
      </w:pPr>
      <w:r>
        <w:rPr>
          <w:position w:val="-1"/>
        </w:rPr>
        <w:t>TBA</w:t>
      </w:r>
      <w:r>
        <w:rPr>
          <w:spacing w:val="39"/>
          <w:position w:val="2"/>
        </w:rPr>
        <w:t>:</w:t>
      </w:r>
      <w:r>
        <w:rPr>
          <w:spacing w:val="9"/>
          <w:position w:val="2"/>
        </w:rPr>
        <w:t xml:space="preserve">  </w:t>
      </w:r>
      <w:r>
        <w:rPr>
          <w:spacing w:val="39"/>
          <w:position w:val="1"/>
        </w:rPr>
        <w:t xml:space="preserve">总胆汁酸  </w:t>
      </w:r>
      <w:r>
        <w:rPr>
          <w:spacing w:val="39"/>
        </w:rPr>
        <w:t>(</w:t>
      </w:r>
      <w:r>
        <w:t>tota</w:t>
      </w:r>
      <w:r>
        <w:rPr>
          <w:position w:val="-1"/>
        </w:rPr>
        <w:t>lbil</w:t>
      </w:r>
      <w:r>
        <w:t>e</w:t>
      </w:r>
      <w:r>
        <w:rPr>
          <w:spacing w:val="-35"/>
        </w:rPr>
        <w:t xml:space="preserve"> </w:t>
      </w:r>
      <w:r>
        <w:t>acid</w:t>
      </w:r>
      <w:r>
        <w:rPr>
          <w:spacing w:val="39"/>
        </w:rPr>
        <w:t>)</w:t>
      </w:r>
    </w:p>
    <w:p>
      <w:pPr>
        <w:pStyle w:val="BodyText"/>
        <w:spacing w:before="1" w:line="159" w:lineRule="auto"/>
        <w:ind w:left="497"/>
      </w:pPr>
      <w:r>
        <w:rPr>
          <w:spacing w:val="14"/>
          <w:position w:val="-1"/>
        </w:rPr>
        <w:t>UA</w:t>
      </w:r>
      <w:r>
        <w:rPr>
          <w:spacing w:val="14"/>
          <w:position w:val="2"/>
        </w:rPr>
        <w:t>:</w:t>
      </w:r>
      <w:r>
        <w:rPr>
          <w:spacing w:val="7"/>
          <w:position w:val="2"/>
        </w:rPr>
        <w:t xml:space="preserve">  </w:t>
      </w:r>
      <w:r>
        <w:rPr>
          <w:spacing w:val="14"/>
          <w:position w:val="1"/>
        </w:rPr>
        <w:t xml:space="preserve">尿酸  </w:t>
      </w:r>
      <w:r>
        <w:rPr>
          <w:spacing w:val="14"/>
          <w:position w:val="2"/>
        </w:rPr>
        <w:t>(</w:t>
      </w:r>
      <w:r>
        <w:rPr>
          <w:spacing w:val="14"/>
        </w:rPr>
        <w:t>uric</w:t>
      </w:r>
      <w:r>
        <w:rPr>
          <w:spacing w:val="-38"/>
        </w:rPr>
        <w:t xml:space="preserve"> </w:t>
      </w:r>
      <w:r>
        <w:rPr>
          <w:spacing w:val="14"/>
        </w:rPr>
        <w:t>acid)</w:t>
      </w:r>
    </w:p>
    <w:p>
      <w:pPr>
        <w:pStyle w:val="BodyText"/>
        <w:spacing w:before="80" w:line="209" w:lineRule="auto"/>
        <w:ind w:left="494"/>
      </w:pPr>
      <w:r>
        <w:rPr>
          <w:position w:val="-1"/>
        </w:rPr>
        <w:t>CHO</w:t>
      </w:r>
      <w:r>
        <w:rPr>
          <w:spacing w:val="26"/>
          <w:position w:val="2"/>
        </w:rPr>
        <w:t>:</w:t>
      </w:r>
      <w:r>
        <w:rPr>
          <w:spacing w:val="5"/>
          <w:position w:val="2"/>
        </w:rPr>
        <w:t xml:space="preserve">  </w:t>
      </w:r>
      <w:r>
        <w:rPr>
          <w:spacing w:val="26"/>
          <w:position w:val="1"/>
        </w:rPr>
        <w:t xml:space="preserve">胆固醇  </w:t>
      </w:r>
      <w:r>
        <w:rPr>
          <w:spacing w:val="26"/>
          <w:position w:val="2"/>
        </w:rPr>
        <w:t>(</w:t>
      </w:r>
      <w:r>
        <w:rPr>
          <w:position w:val="-1"/>
        </w:rPr>
        <w:t>cholestero</w:t>
      </w:r>
      <w:r>
        <w:t>l</w:t>
      </w:r>
      <w:r>
        <w:rPr>
          <w:spacing w:val="26"/>
        </w:rPr>
        <w:t>)</w:t>
      </w:r>
    </w:p>
    <w:p>
      <w:pPr>
        <w:pStyle w:val="BodyText"/>
        <w:spacing w:line="272" w:lineRule="exact"/>
        <w:ind w:left="494"/>
      </w:pPr>
      <w:r>
        <w:rPr>
          <w:position w:val="1"/>
        </w:rPr>
        <w:t>TG</w:t>
      </w:r>
      <w:r>
        <w:rPr>
          <w:spacing w:val="27"/>
          <w:position w:val="4"/>
        </w:rPr>
        <w:t>:</w:t>
      </w:r>
      <w:r>
        <w:rPr>
          <w:spacing w:val="6"/>
          <w:position w:val="4"/>
        </w:rPr>
        <w:t xml:space="preserve">  </w:t>
      </w:r>
      <w:r>
        <w:rPr>
          <w:spacing w:val="27"/>
          <w:position w:val="3"/>
        </w:rPr>
        <w:t xml:space="preserve">甘油三酯  </w:t>
      </w:r>
      <w:r>
        <w:rPr>
          <w:spacing w:val="27"/>
          <w:position w:val="1"/>
        </w:rPr>
        <w:t>(</w:t>
      </w:r>
      <w:r>
        <w:rPr>
          <w:position w:val="1"/>
        </w:rPr>
        <w:t>triglyceride</w:t>
      </w:r>
      <w:r>
        <w:rPr>
          <w:spacing w:val="27"/>
          <w:position w:val="4"/>
        </w:rPr>
        <w:t>)</w:t>
      </w:r>
    </w:p>
    <w:p>
      <w:pPr>
        <w:pStyle w:val="BodyText"/>
        <w:spacing w:before="86" w:line="212" w:lineRule="auto"/>
        <w:ind w:left="507"/>
      </w:pPr>
      <w:r>
        <w:rPr>
          <w:position w:val="-1"/>
        </w:rPr>
        <w:t>HDL</w:t>
      </w:r>
      <w:r>
        <w:rPr>
          <w:spacing w:val="16"/>
          <w:position w:val="2"/>
        </w:rPr>
        <w:t xml:space="preserve">:  </w:t>
      </w:r>
      <w:r>
        <w:rPr>
          <w:spacing w:val="16"/>
          <w:position w:val="1"/>
        </w:rPr>
        <w:t xml:space="preserve">高密度脂蛋白  </w:t>
      </w:r>
      <w:r>
        <w:rPr>
          <w:spacing w:val="16"/>
        </w:rPr>
        <w:t>(</w:t>
      </w:r>
      <w:r>
        <w:t>high</w:t>
      </w:r>
      <w:r>
        <w:rPr>
          <w:spacing w:val="16"/>
          <w:position w:val="-1"/>
        </w:rPr>
        <w:t>-</w:t>
      </w:r>
      <w:r>
        <w:rPr>
          <w:position w:val="-1"/>
        </w:rPr>
        <w:t>density</w:t>
      </w:r>
      <w:r>
        <w:rPr>
          <w:spacing w:val="-21"/>
          <w:position w:val="-1"/>
        </w:rPr>
        <w:t xml:space="preserve"> </w:t>
      </w:r>
      <w:r>
        <w:rPr>
          <w:position w:val="-1"/>
        </w:rPr>
        <w:t>lipoprotein</w:t>
      </w:r>
      <w:r>
        <w:rPr>
          <w:spacing w:val="16"/>
          <w:position w:val="2"/>
        </w:rPr>
        <w:t>)</w:t>
      </w:r>
    </w:p>
    <w:p>
      <w:pPr>
        <w:pStyle w:val="BodyText"/>
        <w:spacing w:line="161" w:lineRule="auto"/>
        <w:ind w:left="493"/>
      </w:pPr>
      <w:r>
        <w:rPr>
          <w:spacing w:val="11"/>
          <w:position w:val="-1"/>
        </w:rPr>
        <w:t>K</w:t>
      </w:r>
      <w:r>
        <w:rPr>
          <w:spacing w:val="11"/>
          <w:position w:val="8"/>
          <w:sz w:val="12"/>
          <w:szCs w:val="12"/>
        </w:rPr>
        <w:t xml:space="preserve">+  </w:t>
      </w:r>
      <w:r>
        <w:rPr>
          <w:spacing w:val="11"/>
          <w:position w:val="1"/>
        </w:rPr>
        <w:t>:  钾离子</w:t>
      </w:r>
      <w:r>
        <w:rPr>
          <w:spacing w:val="18"/>
          <w:position w:val="1"/>
        </w:rPr>
        <w:t xml:space="preserve">  </w:t>
      </w:r>
      <w:r>
        <w:rPr>
          <w:spacing w:val="11"/>
          <w:position w:val="-1"/>
        </w:rPr>
        <w:t>(</w:t>
      </w:r>
      <w:r>
        <w:rPr>
          <w:position w:val="-1"/>
        </w:rPr>
        <w:t>potassium</w:t>
      </w:r>
      <w:r>
        <w:rPr>
          <w:spacing w:val="11"/>
          <w:position w:val="-1"/>
        </w:rPr>
        <w:t xml:space="preserve"> </w:t>
      </w:r>
      <w:r>
        <w:rPr>
          <w:position w:val="-1"/>
        </w:rPr>
        <w:t>ion</w:t>
      </w:r>
      <w:r>
        <w:rPr>
          <w:spacing w:val="11"/>
          <w:position w:val="1"/>
        </w:rPr>
        <w:t>)</w:t>
      </w:r>
    </w:p>
    <w:p>
      <w:pPr>
        <w:pStyle w:val="BodyText"/>
        <w:spacing w:before="88" w:line="216" w:lineRule="auto"/>
        <w:ind w:left="496"/>
      </w:pPr>
      <w:r>
        <w:rPr>
          <w:position w:val="-1"/>
        </w:rPr>
        <w:t>Na</w:t>
      </w:r>
      <w:r>
        <w:rPr>
          <w:spacing w:val="8"/>
          <w:position w:val="8"/>
          <w:sz w:val="12"/>
          <w:szCs w:val="12"/>
        </w:rPr>
        <w:t xml:space="preserve">+  </w:t>
      </w:r>
      <w:r>
        <w:rPr>
          <w:spacing w:val="8"/>
          <w:position w:val="1"/>
        </w:rPr>
        <w:t xml:space="preserve">:  </w:t>
      </w:r>
      <w:r>
        <w:rPr>
          <w:spacing w:val="8"/>
        </w:rPr>
        <w:t>钠离子</w:t>
      </w:r>
      <w:r>
        <w:rPr>
          <w:spacing w:val="19"/>
        </w:rPr>
        <w:t xml:space="preserve">  </w:t>
      </w:r>
      <w:r>
        <w:rPr>
          <w:spacing w:val="8"/>
          <w:position w:val="1"/>
        </w:rPr>
        <w:t>(</w:t>
      </w:r>
      <w:r>
        <w:rPr>
          <w:position w:val="-1"/>
        </w:rPr>
        <w:t>sodium</w:t>
      </w:r>
      <w:r>
        <w:rPr>
          <w:spacing w:val="8"/>
          <w:position w:val="-1"/>
        </w:rPr>
        <w:t xml:space="preserve"> </w:t>
      </w:r>
      <w:r>
        <w:rPr>
          <w:position w:val="-1"/>
        </w:rPr>
        <w:t>ion</w:t>
      </w:r>
      <w:r>
        <w:rPr>
          <w:spacing w:val="8"/>
          <w:position w:val="1"/>
        </w:rPr>
        <w:t>)</w:t>
      </w:r>
    </w:p>
    <w:p>
      <w:pPr>
        <w:pStyle w:val="BodyText"/>
        <w:spacing w:line="175" w:lineRule="auto"/>
        <w:ind w:left="494"/>
      </w:pPr>
      <w:r>
        <w:rPr>
          <w:position w:val="-1"/>
        </w:rPr>
        <w:t>Cl</w:t>
      </w:r>
      <w:r>
        <w:rPr>
          <w:spacing w:val="21"/>
          <w:position w:val="8"/>
          <w:sz w:val="12"/>
          <w:szCs w:val="12"/>
        </w:rPr>
        <w:t xml:space="preserve">-  </w:t>
      </w:r>
      <w:r>
        <w:rPr>
          <w:spacing w:val="21"/>
          <w:position w:val="2"/>
        </w:rPr>
        <w:t>:</w:t>
      </w:r>
      <w:r>
        <w:rPr>
          <w:spacing w:val="5"/>
          <w:position w:val="2"/>
        </w:rPr>
        <w:t xml:space="preserve">  </w:t>
      </w:r>
      <w:r>
        <w:rPr>
          <w:spacing w:val="21"/>
          <w:position w:val="1"/>
        </w:rPr>
        <w:t xml:space="preserve">氯离子  </w:t>
      </w:r>
      <w:r>
        <w:rPr>
          <w:spacing w:val="21"/>
          <w:position w:val="2"/>
        </w:rPr>
        <w:t>(</w:t>
      </w:r>
      <w:r>
        <w:rPr>
          <w:position w:val="-1"/>
        </w:rPr>
        <w:t>chloride</w:t>
      </w:r>
      <w:r>
        <w:rPr>
          <w:spacing w:val="-38"/>
          <w:position w:val="-1"/>
        </w:rPr>
        <w:t xml:space="preserve"> </w:t>
      </w:r>
      <w:r>
        <w:rPr>
          <w:position w:val="-1"/>
        </w:rPr>
        <w:t>ion</w:t>
      </w:r>
      <w:r>
        <w:rPr>
          <w:spacing w:val="21"/>
          <w:position w:val="2"/>
        </w:rPr>
        <w:t>)</w:t>
      </w:r>
    </w:p>
    <w:p>
      <w:pPr>
        <w:pStyle w:val="BodyText"/>
        <w:spacing w:before="57" w:line="172" w:lineRule="auto"/>
        <w:ind w:left="495"/>
      </w:pPr>
      <w:r>
        <w:rPr>
          <w:position w:val="-1"/>
        </w:rPr>
        <w:t>ALT</w:t>
      </w:r>
      <w:r>
        <w:rPr>
          <w:spacing w:val="26"/>
          <w:position w:val="2"/>
        </w:rPr>
        <w:t>:</w:t>
      </w:r>
      <w:r>
        <w:rPr>
          <w:spacing w:val="7"/>
          <w:position w:val="2"/>
        </w:rPr>
        <w:t xml:space="preserve">  </w:t>
      </w:r>
      <w:r>
        <w:rPr>
          <w:spacing w:val="26"/>
          <w:position w:val="1"/>
        </w:rPr>
        <w:t xml:space="preserve">丙氨酸氨基转移酶  </w:t>
      </w:r>
      <w:r>
        <w:rPr>
          <w:spacing w:val="26"/>
          <w:position w:val="2"/>
        </w:rPr>
        <w:t>(</w:t>
      </w:r>
      <w:r>
        <w:rPr>
          <w:position w:val="-1"/>
        </w:rPr>
        <w:t>alanine</w:t>
      </w:r>
      <w:r>
        <w:rPr>
          <w:spacing w:val="-35"/>
          <w:position w:val="-1"/>
        </w:rPr>
        <w:t xml:space="preserve"> </w:t>
      </w:r>
      <w:r>
        <w:rPr>
          <w:position w:val="-1"/>
        </w:rPr>
        <w:t>aminotransferase</w:t>
      </w:r>
      <w:r>
        <w:rPr>
          <w:spacing w:val="26"/>
          <w:position w:val="2"/>
        </w:rPr>
        <w:t>)</w:t>
      </w:r>
    </w:p>
    <w:p>
      <w:pPr>
        <w:pStyle w:val="BodyText"/>
        <w:spacing w:before="61" w:line="209" w:lineRule="auto"/>
        <w:ind w:left="495"/>
      </w:pPr>
      <w:r>
        <w:rPr>
          <w:position w:val="-1"/>
        </w:rPr>
        <w:t>AST</w:t>
      </w:r>
      <w:r>
        <w:rPr>
          <w:spacing w:val="20"/>
          <w:position w:val="2"/>
        </w:rPr>
        <w:t xml:space="preserve">:  </w:t>
      </w:r>
      <w:r>
        <w:rPr>
          <w:spacing w:val="20"/>
          <w:position w:val="1"/>
        </w:rPr>
        <w:t xml:space="preserve">天冬氨酸氨基转移酶  </w:t>
      </w:r>
      <w:r>
        <w:rPr>
          <w:spacing w:val="20"/>
          <w:position w:val="2"/>
        </w:rPr>
        <w:t>(</w:t>
      </w:r>
      <w:r>
        <w:rPr>
          <w:position w:val="-1"/>
        </w:rPr>
        <w:t>aspartate</w:t>
      </w:r>
      <w:r>
        <w:rPr>
          <w:spacing w:val="-28"/>
          <w:position w:val="-1"/>
        </w:rPr>
        <w:t xml:space="preserve"> </w:t>
      </w:r>
      <w:r>
        <w:rPr>
          <w:position w:val="-1"/>
        </w:rPr>
        <w:t>aminotransferase</w:t>
      </w:r>
      <w:r>
        <w:rPr>
          <w:spacing w:val="20"/>
          <w:position w:val="2"/>
        </w:rPr>
        <w:t>)</w:t>
      </w:r>
    </w:p>
    <w:p>
      <w:pPr>
        <w:pStyle w:val="BodyText"/>
        <w:spacing w:line="274" w:lineRule="exact"/>
        <w:ind w:left="495"/>
      </w:pPr>
      <w:r>
        <w:rPr>
          <w:position w:val="1"/>
        </w:rPr>
        <w:t>LD</w:t>
      </w:r>
      <w:r>
        <w:rPr>
          <w:spacing w:val="14"/>
          <w:position w:val="4"/>
        </w:rPr>
        <w:t xml:space="preserve">:  </w:t>
      </w:r>
      <w:r>
        <w:rPr>
          <w:spacing w:val="14"/>
          <w:position w:val="3"/>
        </w:rPr>
        <w:t xml:space="preserve">乳酸脱氢酶  </w:t>
      </w:r>
      <w:r>
        <w:rPr>
          <w:spacing w:val="14"/>
          <w:position w:val="2"/>
        </w:rPr>
        <w:t>(</w:t>
      </w:r>
      <w:r>
        <w:rPr>
          <w:position w:val="2"/>
        </w:rPr>
        <w:t>l</w:t>
      </w:r>
      <w:r>
        <w:rPr>
          <w:position w:val="1"/>
        </w:rPr>
        <w:t>actate</w:t>
      </w:r>
      <w:r>
        <w:rPr>
          <w:spacing w:val="-33"/>
          <w:position w:val="1"/>
        </w:rPr>
        <w:t xml:space="preserve"> </w:t>
      </w:r>
      <w:r>
        <w:rPr>
          <w:position w:val="1"/>
        </w:rPr>
        <w:t>dehydrogenase</w:t>
      </w:r>
      <w:r>
        <w:rPr>
          <w:spacing w:val="14"/>
          <w:position w:val="4"/>
        </w:rPr>
        <w:t>)</w:t>
      </w:r>
    </w:p>
    <w:p>
      <w:pPr>
        <w:pStyle w:val="BodyText"/>
        <w:spacing w:before="88" w:line="274" w:lineRule="exact"/>
        <w:ind w:left="495"/>
      </w:pPr>
      <w:r>
        <w:rPr>
          <w:position w:val="1"/>
        </w:rPr>
        <w:t>ALP</w:t>
      </w:r>
      <w:r>
        <w:rPr>
          <w:spacing w:val="26"/>
          <w:position w:val="4"/>
        </w:rPr>
        <w:t>:</w:t>
      </w:r>
      <w:r>
        <w:rPr>
          <w:spacing w:val="3"/>
          <w:position w:val="4"/>
        </w:rPr>
        <w:t xml:space="preserve">  </w:t>
      </w:r>
      <w:r>
        <w:rPr>
          <w:spacing w:val="26"/>
          <w:position w:val="3"/>
        </w:rPr>
        <w:t xml:space="preserve">碱性磷酸酶  </w:t>
      </w:r>
      <w:r>
        <w:rPr>
          <w:spacing w:val="26"/>
          <w:position w:val="4"/>
        </w:rPr>
        <w:t>(</w:t>
      </w:r>
      <w:r>
        <w:rPr>
          <w:position w:val="1"/>
        </w:rPr>
        <w:t>alkaline</w:t>
      </w:r>
      <w:r>
        <w:rPr>
          <w:spacing w:val="-34"/>
          <w:position w:val="1"/>
        </w:rPr>
        <w:t xml:space="preserve"> </w:t>
      </w:r>
      <w:r>
        <w:rPr>
          <w:position w:val="1"/>
        </w:rPr>
        <w:t>phosphatase</w:t>
      </w:r>
      <w:r>
        <w:rPr>
          <w:spacing w:val="26"/>
          <w:position w:val="4"/>
        </w:rPr>
        <w:t>)</w:t>
      </w:r>
    </w:p>
    <w:p>
      <w:pPr>
        <w:pStyle w:val="BodyText"/>
        <w:spacing w:before="88" w:line="209" w:lineRule="auto"/>
        <w:ind w:left="494"/>
      </w:pPr>
      <w:r>
        <w:rPr>
          <w:position w:val="-1"/>
        </w:rPr>
        <w:t>GGT</w:t>
      </w:r>
      <w:r>
        <w:rPr>
          <w:spacing w:val="16"/>
          <w:position w:val="2"/>
        </w:rPr>
        <w:t>:</w:t>
      </w:r>
      <w:r>
        <w:rPr>
          <w:spacing w:val="64"/>
          <w:w w:val="101"/>
          <w:position w:val="2"/>
        </w:rPr>
        <w:t xml:space="preserve"> </w:t>
      </w:r>
      <w:r>
        <w:rPr>
          <w:spacing w:val="16"/>
          <w:position w:val="-1"/>
        </w:rPr>
        <w:t>γ-</w:t>
      </w:r>
      <w:r>
        <w:rPr>
          <w:spacing w:val="16"/>
          <w:position w:val="1"/>
        </w:rPr>
        <w:t xml:space="preserve">谷氨酰基转移酶  </w:t>
      </w:r>
      <w:r>
        <w:rPr>
          <w:spacing w:val="16"/>
        </w:rPr>
        <w:t>(</w:t>
      </w:r>
      <w:r>
        <w:t>gamma</w:t>
      </w:r>
      <w:r>
        <w:rPr>
          <w:spacing w:val="16"/>
          <w:position w:val="-1"/>
        </w:rPr>
        <w:t>-</w:t>
      </w:r>
      <w:r>
        <w:rPr>
          <w:position w:val="-1"/>
        </w:rPr>
        <w:t>glutamyltransferase</w:t>
      </w:r>
      <w:r>
        <w:rPr>
          <w:spacing w:val="16"/>
          <w:position w:val="2"/>
        </w:rPr>
        <w:t>)</w:t>
      </w:r>
    </w:p>
    <w:p>
      <w:pPr>
        <w:pStyle w:val="BodyText"/>
        <w:spacing w:line="274" w:lineRule="exact"/>
        <w:ind w:left="495"/>
      </w:pPr>
      <w:r>
        <w:rPr>
          <w:position w:val="1"/>
        </w:rPr>
        <w:t>AMY</w:t>
      </w:r>
      <w:r>
        <w:rPr>
          <w:spacing w:val="30"/>
          <w:position w:val="4"/>
        </w:rPr>
        <w:t>:</w:t>
      </w:r>
      <w:r>
        <w:rPr>
          <w:spacing w:val="6"/>
          <w:position w:val="4"/>
        </w:rPr>
        <w:t xml:space="preserve">  </w:t>
      </w:r>
      <w:r>
        <w:rPr>
          <w:spacing w:val="30"/>
          <w:position w:val="3"/>
        </w:rPr>
        <w:t xml:space="preserve">淀粉酶  </w:t>
      </w:r>
      <w:r>
        <w:rPr>
          <w:spacing w:val="30"/>
          <w:position w:val="4"/>
        </w:rPr>
        <w:t>(</w:t>
      </w:r>
      <w:r>
        <w:t>amyl</w:t>
      </w:r>
      <w:r>
        <w:rPr>
          <w:position w:val="1"/>
        </w:rPr>
        <w:t>ase</w:t>
      </w:r>
      <w:r>
        <w:rPr>
          <w:spacing w:val="30"/>
          <w:position w:val="4"/>
        </w:rPr>
        <w:t>)</w:t>
      </w:r>
    </w:p>
    <w:p>
      <w:pPr>
        <w:pStyle w:val="BodyText"/>
        <w:spacing w:before="89" w:line="174" w:lineRule="auto"/>
        <w:ind w:left="494"/>
      </w:pPr>
      <w:r>
        <w:rPr>
          <w:position w:val="-1"/>
        </w:rPr>
        <w:t>CK</w:t>
      </w:r>
      <w:r>
        <w:rPr>
          <w:spacing w:val="-36"/>
          <w:position w:val="-1"/>
        </w:rPr>
        <w:t xml:space="preserve"> </w:t>
      </w:r>
      <w:r>
        <w:rPr>
          <w:spacing w:val="28"/>
          <w:position w:val="2"/>
        </w:rPr>
        <w:t>:</w:t>
      </w:r>
      <w:r>
        <w:rPr>
          <w:spacing w:val="4"/>
          <w:position w:val="2"/>
        </w:rPr>
        <w:t xml:space="preserve">  </w:t>
      </w:r>
      <w:r>
        <w:rPr>
          <w:spacing w:val="28"/>
          <w:position w:val="1"/>
        </w:rPr>
        <w:t xml:space="preserve">肌酸激酶  </w:t>
      </w:r>
      <w:r>
        <w:rPr>
          <w:spacing w:val="28"/>
          <w:position w:val="2"/>
        </w:rPr>
        <w:t>(</w:t>
      </w:r>
      <w:r>
        <w:rPr>
          <w:position w:val="-1"/>
        </w:rPr>
        <w:t>creatinekinase</w:t>
      </w:r>
      <w:r>
        <w:rPr>
          <w:spacing w:val="28"/>
          <w:position w:val="2"/>
        </w:rPr>
        <w:t>)</w:t>
      </w:r>
    </w:p>
    <w:p>
      <w:pPr>
        <w:spacing w:line="174" w:lineRule="auto"/>
        <w:sectPr>
          <w:headerReference w:type="default" r:id="rId42"/>
          <w:footerReference w:type="default" r:id="rId43"/>
          <w:pgSz w:w="11906" w:h="16838"/>
          <w:pgMar w:top="1751" w:right="1342" w:bottom="1107" w:left="1418" w:header="1454" w:footer="887" w:gutter="0"/>
          <w:pgNumType w:start="12"/>
          <w:cols w:space="708"/>
        </w:sectPr>
      </w:pPr>
    </w:p>
    <w:p>
      <w:pPr>
        <w:pStyle w:val="BodyText"/>
        <w:spacing w:before="246" w:line="174" w:lineRule="auto"/>
        <w:ind w:left="39"/>
        <w:rPr>
          <w:sz w:val="26"/>
          <w:szCs w:val="26"/>
        </w:rPr>
      </w:pPr>
      <w:r>
        <w:rPr>
          <w:rFonts w:ascii="SimHei" w:eastAsia="SimHei" w:hAnsi="SimHei" w:cs="SimHei"/>
          <w:spacing w:val="11"/>
          <w:sz w:val="26"/>
          <w:szCs w:val="26"/>
        </w:rPr>
        <w:t>附录</w:t>
      </w:r>
      <w:r>
        <w:rPr>
          <w:rFonts w:ascii="SimHei" w:eastAsia="SimHei" w:hAnsi="SimHei" w:cs="SimHei"/>
          <w:spacing w:val="-42"/>
          <w:sz w:val="26"/>
          <w:szCs w:val="26"/>
        </w:rPr>
        <w:t xml:space="preserve"> </w:t>
      </w:r>
      <w:r>
        <w:rPr>
          <w:spacing w:val="11"/>
          <w:sz w:val="26"/>
          <w:szCs w:val="26"/>
        </w:rPr>
        <w:t>B</w:t>
      </w:r>
    </w:p>
    <w:p>
      <w:pPr>
        <w:spacing w:line="323" w:lineRule="auto"/>
        <w:rPr>
          <w:rFonts w:ascii="Arial"/>
          <w:sz w:val="21"/>
        </w:rPr>
      </w:pPr>
    </w:p>
    <w:p>
      <w:pPr>
        <w:spacing w:before="85" w:line="206" w:lineRule="auto"/>
        <w:ind w:left="3335"/>
        <w:rPr>
          <w:rFonts w:ascii="SimHei" w:eastAsia="SimHei" w:hAnsi="SimHei" w:cs="SimHei"/>
          <w:sz w:val="26"/>
          <w:szCs w:val="26"/>
        </w:rPr>
      </w:pPr>
      <w:r>
        <w:rPr>
          <w:rFonts w:ascii="SimHei" w:eastAsia="SimHei" w:hAnsi="SimHei" w:cs="SimHei"/>
          <w:spacing w:val="16"/>
          <w:sz w:val="26"/>
          <w:szCs w:val="26"/>
        </w:rPr>
        <w:t>标准溶液的配制方法</w:t>
      </w:r>
    </w:p>
    <w:p>
      <w:pPr>
        <w:spacing w:line="353" w:lineRule="auto"/>
        <w:rPr>
          <w:rFonts w:ascii="Arial"/>
          <w:sz w:val="21"/>
        </w:rPr>
      </w:pPr>
    </w:p>
    <w:p>
      <w:pPr>
        <w:pStyle w:val="BodyText"/>
        <w:spacing w:before="94" w:line="207" w:lineRule="auto"/>
        <w:ind w:left="18" w:right="14" w:firstLine="479"/>
      </w:pPr>
      <w:r>
        <w:rPr>
          <w:spacing w:val="7"/>
          <w:position w:val="1"/>
        </w:rPr>
        <w:t>依</w:t>
      </w:r>
      <w:r>
        <w:rPr>
          <w:spacing w:val="-12"/>
          <w:position w:val="1"/>
        </w:rPr>
        <w:t xml:space="preserve"> </w:t>
      </w:r>
      <w:r>
        <w:rPr>
          <w:spacing w:val="7"/>
          <w:position w:val="1"/>
        </w:rPr>
        <w:t>据</w:t>
      </w:r>
      <w:r>
        <w:rPr>
          <w:spacing w:val="-20"/>
          <w:position w:val="1"/>
        </w:rPr>
        <w:t xml:space="preserve"> </w:t>
      </w:r>
      <w:r>
        <w:rPr>
          <w:spacing w:val="7"/>
          <w:position w:val="1"/>
        </w:rPr>
        <w:t>美 国 临</w:t>
      </w:r>
      <w:r>
        <w:rPr>
          <w:spacing w:val="-16"/>
          <w:position w:val="1"/>
        </w:rPr>
        <w:t xml:space="preserve"> </w:t>
      </w:r>
      <w:r>
        <w:rPr>
          <w:spacing w:val="7"/>
          <w:position w:val="1"/>
        </w:rPr>
        <w:t>床</w:t>
      </w:r>
      <w:r>
        <w:rPr>
          <w:spacing w:val="-15"/>
          <w:position w:val="1"/>
        </w:rPr>
        <w:t xml:space="preserve"> </w:t>
      </w:r>
      <w:r>
        <w:rPr>
          <w:spacing w:val="7"/>
          <w:position w:val="1"/>
        </w:rPr>
        <w:t>实</w:t>
      </w:r>
      <w:r>
        <w:rPr>
          <w:spacing w:val="-16"/>
          <w:position w:val="1"/>
        </w:rPr>
        <w:t xml:space="preserve"> </w:t>
      </w:r>
      <w:r>
        <w:rPr>
          <w:spacing w:val="7"/>
          <w:position w:val="1"/>
        </w:rPr>
        <w:t>验</w:t>
      </w:r>
      <w:r>
        <w:rPr>
          <w:spacing w:val="-14"/>
          <w:position w:val="1"/>
        </w:rPr>
        <w:t xml:space="preserve"> </w:t>
      </w:r>
      <w:r>
        <w:rPr>
          <w:spacing w:val="7"/>
          <w:position w:val="1"/>
        </w:rPr>
        <w:t>室</w:t>
      </w:r>
      <w:r>
        <w:rPr>
          <w:spacing w:val="-19"/>
          <w:position w:val="1"/>
        </w:rPr>
        <w:t xml:space="preserve"> </w:t>
      </w:r>
      <w:r>
        <w:rPr>
          <w:spacing w:val="7"/>
          <w:position w:val="1"/>
        </w:rPr>
        <w:t>标</w:t>
      </w:r>
      <w:r>
        <w:rPr>
          <w:spacing w:val="-14"/>
          <w:position w:val="1"/>
        </w:rPr>
        <w:t xml:space="preserve"> </w:t>
      </w:r>
      <w:r>
        <w:rPr>
          <w:spacing w:val="7"/>
          <w:position w:val="1"/>
        </w:rPr>
        <w:t>准</w:t>
      </w:r>
      <w:r>
        <w:rPr>
          <w:spacing w:val="-17"/>
          <w:position w:val="1"/>
        </w:rPr>
        <w:t xml:space="preserve"> </w:t>
      </w:r>
      <w:r>
        <w:rPr>
          <w:spacing w:val="7"/>
          <w:position w:val="1"/>
        </w:rPr>
        <w:t>化</w:t>
      </w:r>
      <w:r>
        <w:rPr>
          <w:spacing w:val="-18"/>
          <w:position w:val="1"/>
        </w:rPr>
        <w:t xml:space="preserve"> </w:t>
      </w:r>
      <w:r>
        <w:rPr>
          <w:spacing w:val="7"/>
          <w:position w:val="1"/>
        </w:rPr>
        <w:t>协</w:t>
      </w:r>
      <w:r>
        <w:rPr>
          <w:spacing w:val="-21"/>
          <w:position w:val="1"/>
        </w:rPr>
        <w:t xml:space="preserve"> </w:t>
      </w:r>
      <w:r>
        <w:rPr>
          <w:spacing w:val="7"/>
          <w:position w:val="1"/>
        </w:rPr>
        <w:t>会</w:t>
      </w:r>
      <w:r>
        <w:rPr>
          <w:spacing w:val="23"/>
          <w:position w:val="1"/>
        </w:rPr>
        <w:t xml:space="preserve">  </w:t>
      </w:r>
      <w:r>
        <w:rPr>
          <w:spacing w:val="7"/>
        </w:rPr>
        <w:t>(</w:t>
      </w:r>
      <w:r>
        <w:t>Clinica</w:t>
      </w:r>
      <w:r>
        <w:rPr>
          <w:position w:val="-1"/>
        </w:rPr>
        <w:t>l</w:t>
      </w:r>
      <w:r>
        <w:rPr>
          <w:spacing w:val="-17"/>
          <w:position w:val="-1"/>
        </w:rPr>
        <w:t xml:space="preserve"> </w:t>
      </w:r>
      <w:r>
        <w:rPr>
          <w:position w:val="-1"/>
        </w:rPr>
        <w:t>and</w:t>
      </w:r>
      <w:r>
        <w:rPr>
          <w:spacing w:val="7"/>
          <w:position w:val="-1"/>
        </w:rPr>
        <w:t xml:space="preserve"> </w:t>
      </w:r>
      <w:r>
        <w:rPr>
          <w:position w:val="-1"/>
        </w:rPr>
        <w:t>Laboratory</w:t>
      </w:r>
      <w:r>
        <w:rPr>
          <w:spacing w:val="7"/>
          <w:position w:val="-1"/>
        </w:rPr>
        <w:t xml:space="preserve"> </w:t>
      </w:r>
      <w:r>
        <w:rPr>
          <w:position w:val="-1"/>
        </w:rPr>
        <w:t>Standards</w:t>
      </w:r>
      <w:r>
        <w:rPr>
          <w:spacing w:val="7"/>
          <w:position w:val="-1"/>
        </w:rPr>
        <w:t xml:space="preserve"> </w:t>
      </w:r>
      <w:r>
        <w:rPr>
          <w:position w:val="-1"/>
        </w:rPr>
        <w:t>Institute</w:t>
      </w:r>
      <w:r>
        <w:rPr>
          <w:spacing w:val="7"/>
          <w:position w:val="-1"/>
        </w:rPr>
        <w:t>,</w:t>
      </w:r>
      <w:r>
        <w:rPr>
          <w:position w:val="-1"/>
        </w:rPr>
        <w:t xml:space="preserve">  </w:t>
      </w:r>
      <w:r>
        <w:rPr>
          <w:spacing w:val="10"/>
        </w:rPr>
        <w:t xml:space="preserve">CLSI)  </w:t>
      </w:r>
      <w:r>
        <w:rPr>
          <w:spacing w:val="10"/>
          <w:position w:val="1"/>
        </w:rPr>
        <w:t>发布的 EP06</w:t>
      </w:r>
      <w:r>
        <w:rPr>
          <w:spacing w:val="10"/>
        </w:rPr>
        <w:t>-A Evaluation</w:t>
      </w:r>
      <w:r>
        <w:rPr>
          <w:spacing w:val="-32"/>
        </w:rPr>
        <w:t xml:space="preserve"> </w:t>
      </w:r>
      <w:r>
        <w:rPr>
          <w:spacing w:val="10"/>
        </w:rPr>
        <w:t>oftheLinearity</w:t>
      </w:r>
      <w:r>
        <w:rPr>
          <w:spacing w:val="-39"/>
        </w:rPr>
        <w:t xml:space="preserve"> </w:t>
      </w:r>
      <w:r>
        <w:rPr>
          <w:spacing w:val="10"/>
        </w:rPr>
        <w:t>ofQuantitativeMeasurementPro</w:t>
      </w:r>
      <w:r>
        <w:rPr>
          <w:spacing w:val="9"/>
        </w:rPr>
        <w:t>ce-</w:t>
      </w:r>
      <w:r>
        <w:t xml:space="preserve"> </w:t>
      </w:r>
      <w:r>
        <w:rPr>
          <w:position w:val="-1"/>
        </w:rPr>
        <w:t>d</w:t>
      </w:r>
      <w:r>
        <w:t>ures</w:t>
      </w:r>
      <w:r>
        <w:rPr>
          <w:spacing w:val="37"/>
        </w:rPr>
        <w:t>:</w:t>
      </w:r>
      <w:r>
        <w:rPr>
          <w:spacing w:val="39"/>
          <w:w w:val="101"/>
        </w:rPr>
        <w:t xml:space="preserve"> </w:t>
      </w:r>
      <w:r>
        <w:rPr>
          <w:position w:val="-1"/>
        </w:rPr>
        <w:t>AStatisticalApproach</w:t>
      </w:r>
      <w:r>
        <w:rPr>
          <w:spacing w:val="37"/>
          <w:position w:val="-1"/>
        </w:rPr>
        <w:t>;</w:t>
      </w:r>
      <w:r>
        <w:rPr>
          <w:spacing w:val="32"/>
          <w:w w:val="101"/>
          <w:position w:val="-1"/>
        </w:rPr>
        <w:t xml:space="preserve"> </w:t>
      </w:r>
      <w:r>
        <w:rPr>
          <w:position w:val="-1"/>
        </w:rPr>
        <w:t>Approved</w:t>
      </w:r>
      <w:r>
        <w:rPr>
          <w:spacing w:val="-24"/>
          <w:position w:val="-1"/>
        </w:rPr>
        <w:t xml:space="preserve"> </w:t>
      </w:r>
      <w:r>
        <w:rPr>
          <w:position w:val="-1"/>
        </w:rPr>
        <w:t>Guideline</w:t>
      </w:r>
      <w:r>
        <w:rPr>
          <w:spacing w:val="37"/>
          <w:position w:val="1"/>
        </w:rPr>
        <w:t>文件的线性评估方法</w:t>
      </w:r>
      <w:r>
        <w:rPr>
          <w:spacing w:val="-10"/>
          <w:position w:val="1"/>
        </w:rPr>
        <w:t xml:space="preserve"> </w:t>
      </w:r>
      <w:r>
        <w:rPr>
          <w:spacing w:val="37"/>
          <w:position w:val="2"/>
        </w:rPr>
        <w:t>,</w:t>
      </w:r>
      <w:r>
        <w:rPr>
          <w:spacing w:val="5"/>
          <w:position w:val="2"/>
        </w:rPr>
        <w:t xml:space="preserve">  </w:t>
      </w:r>
      <w:r>
        <w:rPr>
          <w:spacing w:val="37"/>
          <w:position w:val="1"/>
        </w:rPr>
        <w:t>采用混合样</w:t>
      </w:r>
      <w:r>
        <w:rPr>
          <w:position w:val="1"/>
        </w:rPr>
        <w:t xml:space="preserve">  </w:t>
      </w:r>
      <w:r>
        <w:rPr>
          <w:spacing w:val="7"/>
        </w:rPr>
        <w:t>品法配制标准溶液</w:t>
      </w:r>
      <w:r>
        <w:rPr>
          <w:spacing w:val="-8"/>
        </w:rPr>
        <w:t xml:space="preserve"> </w:t>
      </w:r>
      <w:r>
        <w:rPr>
          <w:spacing w:val="7"/>
          <w:position w:val="1"/>
        </w:rPr>
        <w:t>。</w:t>
      </w:r>
      <w:r>
        <w:rPr>
          <w:spacing w:val="7"/>
        </w:rPr>
        <w:t>选取低值</w:t>
      </w:r>
      <w:r>
        <w:rPr>
          <w:spacing w:val="-21"/>
        </w:rPr>
        <w:t xml:space="preserve"> </w:t>
      </w:r>
      <w:r>
        <w:rPr>
          <w:spacing w:val="7"/>
          <w:position w:val="1"/>
        </w:rPr>
        <w:t>、</w:t>
      </w:r>
      <w:r>
        <w:rPr>
          <w:spacing w:val="7"/>
        </w:rPr>
        <w:t>高值标准物质各</w:t>
      </w:r>
      <w:r>
        <w:rPr>
          <w:spacing w:val="34"/>
        </w:rPr>
        <w:t xml:space="preserve"> </w:t>
      </w:r>
      <w:r>
        <w:rPr>
          <w:spacing w:val="7"/>
        </w:rPr>
        <w:t>1份</w:t>
      </w:r>
      <w:r>
        <w:rPr>
          <w:spacing w:val="-11"/>
        </w:rPr>
        <w:t xml:space="preserve"> </w:t>
      </w:r>
      <w:r>
        <w:rPr>
          <w:spacing w:val="7"/>
          <w:position w:val="1"/>
        </w:rPr>
        <w:t xml:space="preserve">,  </w:t>
      </w:r>
      <w:r>
        <w:rPr>
          <w:spacing w:val="7"/>
        </w:rPr>
        <w:t>按</w:t>
      </w:r>
      <w:r>
        <w:rPr>
          <w:spacing w:val="28"/>
        </w:rPr>
        <w:t xml:space="preserve"> </w:t>
      </w:r>
      <w:r>
        <w:rPr>
          <w:spacing w:val="7"/>
        </w:rPr>
        <w:t xml:space="preserve">4 </w:t>
      </w:r>
      <w:r>
        <w:rPr>
          <w:spacing w:val="7"/>
          <w:position w:val="-2"/>
        </w:rPr>
        <w:t>∶</w:t>
      </w:r>
      <w:r>
        <w:rPr>
          <w:spacing w:val="-33"/>
          <w:position w:val="-2"/>
        </w:rPr>
        <w:t xml:space="preserve"> </w:t>
      </w:r>
      <w:r>
        <w:rPr>
          <w:spacing w:val="7"/>
          <w:position w:val="-2"/>
        </w:rPr>
        <w:t>0</w:t>
      </w:r>
      <w:r>
        <w:rPr>
          <w:spacing w:val="7"/>
          <w:position w:val="1"/>
        </w:rPr>
        <w:t>、</w:t>
      </w:r>
      <w:r>
        <w:rPr>
          <w:spacing w:val="7"/>
          <w:position w:val="-2"/>
        </w:rPr>
        <w:t>3 ∶</w:t>
      </w:r>
      <w:r>
        <w:rPr>
          <w:spacing w:val="-26"/>
          <w:position w:val="-2"/>
        </w:rPr>
        <w:t xml:space="preserve"> </w:t>
      </w:r>
      <w:r>
        <w:rPr>
          <w:spacing w:val="7"/>
          <w:position w:val="-2"/>
        </w:rPr>
        <w:t>1</w:t>
      </w:r>
      <w:r>
        <w:rPr>
          <w:spacing w:val="7"/>
          <w:position w:val="1"/>
        </w:rPr>
        <w:t>、</w:t>
      </w:r>
      <w:r>
        <w:rPr>
          <w:spacing w:val="7"/>
          <w:position w:val="-2"/>
        </w:rPr>
        <w:t>2 ∶</w:t>
      </w:r>
      <w:r>
        <w:rPr>
          <w:spacing w:val="-31"/>
          <w:position w:val="-2"/>
        </w:rPr>
        <w:t xml:space="preserve"> </w:t>
      </w:r>
      <w:r>
        <w:rPr>
          <w:spacing w:val="7"/>
          <w:position w:val="-2"/>
        </w:rPr>
        <w:t>2</w:t>
      </w:r>
      <w:r>
        <w:rPr>
          <w:spacing w:val="7"/>
          <w:position w:val="1"/>
        </w:rPr>
        <w:t>、</w:t>
      </w:r>
      <w:r>
        <w:rPr>
          <w:spacing w:val="-43"/>
          <w:position w:val="1"/>
        </w:rPr>
        <w:t xml:space="preserve"> </w:t>
      </w:r>
      <w:r>
        <w:rPr>
          <w:spacing w:val="7"/>
          <w:position w:val="-2"/>
        </w:rPr>
        <w:t>1 ∶</w:t>
      </w:r>
      <w:r>
        <w:rPr>
          <w:spacing w:val="-29"/>
          <w:position w:val="-2"/>
        </w:rPr>
        <w:t xml:space="preserve"> </w:t>
      </w:r>
      <w:r>
        <w:rPr>
          <w:spacing w:val="7"/>
          <w:position w:val="-2"/>
        </w:rPr>
        <w:t>3</w:t>
      </w:r>
      <w:r>
        <w:rPr>
          <w:spacing w:val="7"/>
          <w:position w:val="1"/>
        </w:rPr>
        <w:t xml:space="preserve">、 </w:t>
      </w:r>
      <w:r>
        <w:rPr>
          <w:spacing w:val="13"/>
          <w:position w:val="-2"/>
        </w:rPr>
        <w:t>0</w:t>
      </w:r>
      <w:r>
        <w:rPr>
          <w:spacing w:val="-4"/>
          <w:position w:val="-2"/>
        </w:rPr>
        <w:t xml:space="preserve"> </w:t>
      </w:r>
      <w:r>
        <w:rPr>
          <w:spacing w:val="13"/>
          <w:position w:val="-2"/>
        </w:rPr>
        <w:t>∶</w:t>
      </w:r>
      <w:r>
        <w:rPr>
          <w:spacing w:val="-43"/>
          <w:position w:val="-2"/>
        </w:rPr>
        <w:t xml:space="preserve"> </w:t>
      </w:r>
      <w:r>
        <w:rPr>
          <w:spacing w:val="13"/>
        </w:rPr>
        <w:t>4比例混合得</w:t>
      </w:r>
      <w:r>
        <w:rPr>
          <w:spacing w:val="23"/>
        </w:rPr>
        <w:t xml:space="preserve"> </w:t>
      </w:r>
      <w:r>
        <w:rPr>
          <w:spacing w:val="13"/>
        </w:rPr>
        <w:t>5个不同浓度的标准溶液</w:t>
      </w:r>
      <w:r>
        <w:rPr>
          <w:spacing w:val="-31"/>
        </w:rPr>
        <w:t xml:space="preserve"> </w:t>
      </w:r>
      <w:r>
        <w:rPr>
          <w:spacing w:val="13"/>
          <w:position w:val="1"/>
        </w:rPr>
        <w:t>。</w:t>
      </w:r>
    </w:p>
    <w:p>
      <w:pPr>
        <w:pStyle w:val="BodyText"/>
        <w:spacing w:before="53" w:line="182" w:lineRule="auto"/>
        <w:ind w:left="502"/>
      </w:pPr>
      <w:r>
        <w:rPr>
          <w:spacing w:val="18"/>
        </w:rPr>
        <w:t>配制设备使用经过计量校准的可调移液器</w:t>
      </w:r>
      <w:r>
        <w:rPr>
          <w:spacing w:val="-28"/>
        </w:rPr>
        <w:t xml:space="preserve"> </w:t>
      </w:r>
      <w:r>
        <w:rPr>
          <w:spacing w:val="18"/>
        </w:rPr>
        <w:t>。</w:t>
      </w:r>
    </w:p>
    <w:p>
      <w:pPr>
        <w:pStyle w:val="BodyText"/>
        <w:spacing w:before="66" w:line="207" w:lineRule="auto"/>
        <w:ind w:firstLine="498"/>
      </w:pPr>
      <w:r>
        <w:rPr>
          <w:spacing w:val="18"/>
        </w:rPr>
        <w:t>标准溶液混合样品的配制值  (</w:t>
      </w:r>
      <w:r>
        <w:rPr>
          <w:spacing w:val="18"/>
          <w:position w:val="-2"/>
        </w:rPr>
        <w:t>c</w:t>
      </w:r>
      <w:r>
        <w:rPr>
          <w:spacing w:val="18"/>
        </w:rPr>
        <w:t>)  的预期值按照公式</w:t>
      </w:r>
      <w:r>
        <w:rPr>
          <w:spacing w:val="20"/>
          <w:w w:val="101"/>
        </w:rPr>
        <w:t xml:space="preserve">  </w:t>
      </w:r>
      <w:r>
        <w:rPr>
          <w:spacing w:val="18"/>
        </w:rPr>
        <w:t>(B</w:t>
      </w:r>
      <w:r>
        <w:rPr>
          <w:spacing w:val="18"/>
          <w:position w:val="-2"/>
        </w:rPr>
        <w:t>.</w:t>
      </w:r>
      <w:r>
        <w:rPr>
          <w:spacing w:val="18"/>
        </w:rPr>
        <w:t>1)  进行计算</w:t>
      </w:r>
      <w:r>
        <w:rPr>
          <w:spacing w:val="-11"/>
        </w:rPr>
        <w:t xml:space="preserve"> </w:t>
      </w:r>
      <w:r>
        <w:rPr>
          <w:spacing w:val="18"/>
        </w:rPr>
        <w:t xml:space="preserve">,  公式中 </w:t>
      </w:r>
      <w:r>
        <w:rPr>
          <w:spacing w:val="18"/>
          <w:position w:val="-2"/>
        </w:rPr>
        <w:t>n</w:t>
      </w:r>
      <w:r>
        <w:rPr>
          <w:spacing w:val="18"/>
        </w:rPr>
        <w:t>、</w:t>
      </w:r>
      <w:r>
        <w:t xml:space="preserve"> </w:t>
      </w:r>
      <w:r>
        <w:rPr>
          <w:spacing w:val="18"/>
          <w:position w:val="-2"/>
        </w:rPr>
        <w:t xml:space="preserve">m </w:t>
      </w:r>
      <w:r>
        <w:rPr>
          <w:spacing w:val="18"/>
        </w:rPr>
        <w:t>分别代表高值  (H)  和低值</w:t>
      </w:r>
      <w:r>
        <w:rPr>
          <w:spacing w:val="22"/>
        </w:rPr>
        <w:t xml:space="preserve">  </w:t>
      </w:r>
      <w:r>
        <w:rPr>
          <w:spacing w:val="18"/>
        </w:rPr>
        <w:t>(L)  样品的份数</w:t>
      </w:r>
      <w:r>
        <w:rPr>
          <w:spacing w:val="-31"/>
        </w:rPr>
        <w:t xml:space="preserve"> </w:t>
      </w:r>
      <w:r>
        <w:rPr>
          <w:spacing w:val="18"/>
        </w:rPr>
        <w:t>。</w:t>
      </w:r>
    </w:p>
    <w:p>
      <w:pPr>
        <w:spacing w:line="207" w:lineRule="auto"/>
        <w:sectPr>
          <w:headerReference w:type="default" r:id="rId44"/>
          <w:footerReference w:type="default" r:id="rId45"/>
          <w:pgSz w:w="11906" w:h="16838"/>
          <w:pgMar w:top="1751" w:right="1342" w:bottom="1107" w:left="1333" w:header="1454" w:footer="887" w:gutter="0"/>
          <w:pgNumType w:start="13"/>
          <w:cols w:num="1" w:space="708" w:equalWidth="0">
            <w:col w:w="9231" w:space="0"/>
          </w:cols>
        </w:sectPr>
      </w:pPr>
    </w:p>
    <w:p>
      <w:pPr>
        <w:pStyle w:val="BodyText"/>
        <w:spacing w:before="156" w:line="391" w:lineRule="exact"/>
        <w:jc w:val="right"/>
      </w:pPr>
      <w:r>
        <w:rPr>
          <w:spacing w:val="36"/>
          <w:w w:val="110"/>
          <w:position w:val="6"/>
        </w:rPr>
        <w:t>c=</w:t>
      </w:r>
    </w:p>
    <w:p>
      <w:pPr>
        <w:spacing w:line="14" w:lineRule="auto"/>
        <w:rPr>
          <w:rFonts w:ascii="Arial"/>
          <w:sz w:val="2"/>
        </w:rPr>
      </w:pPr>
      <w:r>
        <w:rPr>
          <w:rFonts w:ascii="Arial" w:eastAsia="Arial" w:hAnsi="Arial" w:cs="Arial"/>
          <w:sz w:val="2"/>
          <w:szCs w:val="2"/>
        </w:rPr>
        <w:br w:type="column"/>
      </w:r>
    </w:p>
    <w:p>
      <w:pPr>
        <w:pStyle w:val="BodyText"/>
        <w:spacing w:before="67" w:line="192" w:lineRule="auto"/>
      </w:pPr>
      <w:r>
        <w:rPr>
          <w:spacing w:val="42"/>
          <w:w w:val="112"/>
          <w:u w:val="single" w:color="231F20"/>
        </w:rPr>
        <w:t>n</w:t>
      </w:r>
      <w:r>
        <w:rPr>
          <w:spacing w:val="-25"/>
          <w:u w:val="single" w:color="231F20"/>
        </w:rPr>
        <w:t xml:space="preserve"> </w:t>
      </w:r>
      <w:r>
        <w:rPr>
          <w:spacing w:val="42"/>
          <w:w w:val="112"/>
          <w:u w:val="single" w:color="231F20"/>
        </w:rPr>
        <w:t>×H</w:t>
      </w:r>
      <w:r>
        <w:rPr>
          <w:spacing w:val="-5"/>
          <w:u w:val="single" w:color="231F20"/>
        </w:rPr>
        <w:t xml:space="preserve"> </w:t>
      </w:r>
      <w:r>
        <w:rPr>
          <w:spacing w:val="42"/>
          <w:w w:val="112"/>
          <w:u w:val="single" w:color="231F20"/>
        </w:rPr>
        <w:t>+m</w:t>
      </w:r>
      <w:r>
        <w:rPr>
          <w:spacing w:val="3"/>
          <w:u w:val="single" w:color="231F20"/>
        </w:rPr>
        <w:t xml:space="preserve"> </w:t>
      </w:r>
      <w:r>
        <w:rPr>
          <w:spacing w:val="42"/>
          <w:w w:val="112"/>
          <w:u w:val="single" w:color="231F20"/>
        </w:rPr>
        <w:t>×L</w:t>
      </w:r>
    </w:p>
    <w:p>
      <w:pPr>
        <w:pStyle w:val="BodyText"/>
        <w:spacing w:line="176" w:lineRule="exact"/>
        <w:ind w:left="500"/>
      </w:pPr>
      <w:r>
        <w:rPr>
          <w:spacing w:val="40"/>
          <w:w w:val="107"/>
          <w:position w:val="-1"/>
        </w:rPr>
        <w:t>n+m</w:t>
      </w:r>
    </w:p>
    <w:p>
      <w:pPr>
        <w:spacing w:line="14" w:lineRule="auto"/>
        <w:rPr>
          <w:rFonts w:ascii="Arial"/>
          <w:sz w:val="2"/>
        </w:rPr>
      </w:pPr>
      <w:r>
        <w:rPr>
          <w:rFonts w:ascii="Arial" w:eastAsia="Arial" w:hAnsi="Arial" w:cs="Arial"/>
          <w:sz w:val="2"/>
          <w:szCs w:val="2"/>
        </w:rPr>
        <w:br w:type="column"/>
      </w:r>
    </w:p>
    <w:p>
      <w:pPr>
        <w:pStyle w:val="BodyText"/>
        <w:spacing w:before="213" w:line="264" w:lineRule="exact"/>
        <w:ind w:left="38"/>
      </w:pPr>
      <w:r>
        <w:rPr>
          <w:spacing w:val="20"/>
          <w:w w:val="107"/>
          <w:position w:val="1"/>
        </w:rPr>
        <w:t>(B</w:t>
      </w:r>
      <w:r>
        <w:rPr>
          <w:spacing w:val="20"/>
          <w:w w:val="107"/>
          <w:position w:val="-1"/>
        </w:rPr>
        <w:t>.</w:t>
      </w:r>
      <w:r>
        <w:rPr>
          <w:spacing w:val="20"/>
          <w:w w:val="107"/>
          <w:position w:val="1"/>
        </w:rPr>
        <w:t>1)</w:t>
      </w:r>
    </w:p>
    <w:p>
      <w:pPr>
        <w:spacing w:line="264" w:lineRule="exact"/>
        <w:sectPr>
          <w:headerReference w:type="default" r:id="rId46"/>
          <w:footerReference w:type="default" r:id="rId47"/>
          <w:type w:val="continuous"/>
          <w:pgSz w:w="11906" w:h="16838"/>
          <w:pgMar w:top="1751" w:right="1342" w:bottom="1107" w:left="1333" w:header="1454" w:footer="887" w:gutter="0"/>
          <w:pgNumType w:start="14"/>
          <w:cols w:num="3" w:space="708" w:equalWidth="0">
            <w:col w:w="3910" w:space="23"/>
            <w:col w:w="4478" w:space="100"/>
            <w:col w:w="720" w:space="0"/>
          </w:cols>
        </w:sectPr>
      </w:pPr>
    </w:p>
    <w:p>
      <w:pPr>
        <w:pStyle w:val="BodyText"/>
        <w:spacing w:before="246" w:line="174" w:lineRule="auto"/>
        <w:ind w:left="42"/>
        <w:rPr>
          <w:sz w:val="26"/>
          <w:szCs w:val="26"/>
        </w:rPr>
      </w:pPr>
      <w:r>
        <w:rPr>
          <w:rFonts w:ascii="SimHei" w:eastAsia="SimHei" w:hAnsi="SimHei" w:cs="SimHei"/>
          <w:spacing w:val="9"/>
          <w:sz w:val="26"/>
          <w:szCs w:val="26"/>
        </w:rPr>
        <w:t>附录</w:t>
      </w:r>
      <w:r>
        <w:rPr>
          <w:rFonts w:ascii="SimHei" w:eastAsia="SimHei" w:hAnsi="SimHei" w:cs="SimHei"/>
          <w:spacing w:val="-40"/>
          <w:sz w:val="26"/>
          <w:szCs w:val="26"/>
        </w:rPr>
        <w:t xml:space="preserve"> </w:t>
      </w:r>
      <w:r>
        <w:rPr>
          <w:spacing w:val="9"/>
          <w:sz w:val="26"/>
          <w:szCs w:val="26"/>
        </w:rPr>
        <w:t>C</w:t>
      </w:r>
    </w:p>
    <w:p>
      <w:pPr>
        <w:spacing w:line="327" w:lineRule="auto"/>
        <w:rPr>
          <w:rFonts w:ascii="Arial"/>
          <w:sz w:val="21"/>
        </w:rPr>
      </w:pPr>
    </w:p>
    <w:p>
      <w:pPr>
        <w:spacing w:before="84" w:line="203" w:lineRule="auto"/>
        <w:ind w:left="3480"/>
        <w:rPr>
          <w:rFonts w:ascii="SimHei" w:eastAsia="SimHei" w:hAnsi="SimHei" w:cs="SimHei"/>
          <w:sz w:val="26"/>
          <w:szCs w:val="26"/>
        </w:rPr>
      </w:pPr>
      <w:r>
        <w:rPr>
          <w:rFonts w:ascii="SimHei" w:eastAsia="SimHei" w:hAnsi="SimHei" w:cs="SimHei"/>
          <w:spacing w:val="16"/>
          <w:sz w:val="26"/>
          <w:szCs w:val="26"/>
        </w:rPr>
        <w:t>校准原始记录格式</w:t>
      </w:r>
    </w:p>
    <w:p>
      <w:pPr>
        <w:spacing w:line="352" w:lineRule="auto"/>
        <w:rPr>
          <w:rFonts w:ascii="Arial"/>
          <w:sz w:val="21"/>
        </w:rPr>
      </w:pPr>
    </w:p>
    <w:p>
      <w:pPr>
        <w:pStyle w:val="BodyText"/>
        <w:spacing w:before="94" w:line="177" w:lineRule="auto"/>
        <w:ind w:left="3887"/>
      </w:pPr>
      <w:r>
        <w:rPr>
          <w:spacing w:val="20"/>
        </w:rPr>
        <w:t>(推荐性表格)</w:t>
      </w:r>
    </w:p>
    <w:p>
      <w:pPr>
        <w:spacing w:line="72" w:lineRule="exact"/>
      </w:pPr>
    </w:p>
    <w:tbl>
      <w:tblPr>
        <w:tblStyle w:val="TableNormal2"/>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571"/>
        <w:gridCol w:w="2852"/>
        <w:gridCol w:w="1556"/>
        <w:gridCol w:w="3165"/>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79"/>
        </w:trPr>
        <w:tc>
          <w:tcPr>
            <w:tcW w:w="1571" w:type="dxa"/>
            <w:tcBorders>
              <w:top w:val="single" w:sz="6" w:space="0" w:color="231F20"/>
              <w:left w:val="single" w:sz="6" w:space="0" w:color="231F20"/>
            </w:tcBorders>
            <w:vAlign w:val="top"/>
          </w:tcPr>
          <w:p>
            <w:pPr>
              <w:pStyle w:val="TableText"/>
              <w:spacing w:before="134" w:line="184" w:lineRule="auto"/>
              <w:ind w:left="262"/>
            </w:pPr>
            <w:r>
              <w:rPr>
                <w:spacing w:val="15"/>
              </w:rPr>
              <w:t>分析仪名称</w:t>
            </w:r>
          </w:p>
        </w:tc>
        <w:tc>
          <w:tcPr>
            <w:tcW w:w="2852" w:type="dxa"/>
            <w:tcBorders>
              <w:top w:val="single" w:sz="6" w:space="0" w:color="231F20"/>
            </w:tcBorders>
            <w:vAlign w:val="top"/>
          </w:tcPr>
          <w:p>
            <w:pPr>
              <w:rPr>
                <w:rFonts w:ascii="Arial"/>
                <w:sz w:val="21"/>
              </w:rPr>
            </w:pPr>
          </w:p>
        </w:tc>
        <w:tc>
          <w:tcPr>
            <w:tcW w:w="1556" w:type="dxa"/>
            <w:tcBorders>
              <w:top w:val="single" w:sz="6" w:space="0" w:color="231F20"/>
            </w:tcBorders>
            <w:vAlign w:val="top"/>
          </w:tcPr>
          <w:p>
            <w:pPr>
              <w:pStyle w:val="TableText"/>
              <w:spacing w:before="137" w:line="178" w:lineRule="auto"/>
              <w:ind w:left="374"/>
            </w:pPr>
            <w:r>
              <w:rPr>
                <w:spacing w:val="13"/>
              </w:rPr>
              <w:t>型号规格</w:t>
            </w:r>
          </w:p>
        </w:tc>
        <w:tc>
          <w:tcPr>
            <w:tcW w:w="3165" w:type="dxa"/>
            <w:tcBorders>
              <w:top w:val="single" w:sz="6" w:space="0" w:color="231F20"/>
              <w:right w:val="single" w:sz="6" w:space="0" w:color="231F20"/>
            </w:tcBorders>
            <w:vAlign w:val="top"/>
          </w:tcPr>
          <w:p>
            <w:pPr>
              <w:rPr>
                <w:rFonts w:ascii="Arial"/>
                <w:sz w:val="21"/>
              </w:rPr>
            </w:pPr>
          </w:p>
        </w:tc>
      </w:tr>
      <w:tr>
        <w:tblPrEx>
          <w:tblW w:w="9144" w:type="dxa"/>
          <w:tblInd w:w="7" w:type="dxa"/>
          <w:tblLayout w:type="fixed"/>
        </w:tblPrEx>
        <w:trPr>
          <w:trHeight w:val="481"/>
        </w:trPr>
        <w:tc>
          <w:tcPr>
            <w:tcW w:w="1571" w:type="dxa"/>
            <w:tcBorders>
              <w:left w:val="single" w:sz="6" w:space="0" w:color="231F20"/>
            </w:tcBorders>
            <w:vAlign w:val="top"/>
          </w:tcPr>
          <w:p>
            <w:pPr>
              <w:pStyle w:val="TableText"/>
              <w:spacing w:before="139" w:line="184" w:lineRule="auto"/>
              <w:ind w:left="367"/>
            </w:pPr>
            <w:r>
              <w:rPr>
                <w:spacing w:val="14"/>
              </w:rPr>
              <w:t>制造厂商</w:t>
            </w:r>
          </w:p>
        </w:tc>
        <w:tc>
          <w:tcPr>
            <w:tcW w:w="2852" w:type="dxa"/>
            <w:vAlign w:val="top"/>
          </w:tcPr>
          <w:p>
            <w:pPr>
              <w:rPr>
                <w:rFonts w:ascii="Arial"/>
                <w:sz w:val="21"/>
              </w:rPr>
            </w:pPr>
          </w:p>
        </w:tc>
        <w:tc>
          <w:tcPr>
            <w:tcW w:w="1556" w:type="dxa"/>
            <w:vAlign w:val="top"/>
          </w:tcPr>
          <w:p>
            <w:pPr>
              <w:pStyle w:val="TableText"/>
              <w:spacing w:before="141" w:line="180" w:lineRule="auto"/>
              <w:ind w:left="383"/>
            </w:pPr>
            <w:r>
              <w:rPr>
                <w:spacing w:val="10"/>
              </w:rPr>
              <w:t>出厂编号</w:t>
            </w:r>
          </w:p>
        </w:tc>
        <w:tc>
          <w:tcPr>
            <w:tcW w:w="3165"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571" w:type="dxa"/>
            <w:tcBorders>
              <w:left w:val="single" w:sz="6" w:space="0" w:color="231F20"/>
            </w:tcBorders>
            <w:vAlign w:val="top"/>
          </w:tcPr>
          <w:p>
            <w:pPr>
              <w:pStyle w:val="TableText"/>
              <w:spacing w:before="143" w:line="183" w:lineRule="auto"/>
              <w:ind w:left="369"/>
            </w:pPr>
            <w:r>
              <w:rPr>
                <w:spacing w:val="14"/>
              </w:rPr>
              <w:t>委托单位</w:t>
            </w:r>
          </w:p>
        </w:tc>
        <w:tc>
          <w:tcPr>
            <w:tcW w:w="2852" w:type="dxa"/>
            <w:vAlign w:val="top"/>
          </w:tcPr>
          <w:p>
            <w:pPr>
              <w:rPr>
                <w:rFonts w:ascii="Arial"/>
                <w:sz w:val="21"/>
              </w:rPr>
            </w:pPr>
          </w:p>
        </w:tc>
        <w:tc>
          <w:tcPr>
            <w:tcW w:w="1556" w:type="dxa"/>
            <w:vAlign w:val="top"/>
          </w:tcPr>
          <w:p>
            <w:pPr>
              <w:pStyle w:val="TableText"/>
              <w:spacing w:before="134" w:line="219" w:lineRule="auto"/>
              <w:ind w:left="578"/>
            </w:pPr>
            <w:r>
              <w:rPr>
                <w:spacing w:val="9"/>
              </w:rPr>
              <w:t>地址</w:t>
            </w:r>
          </w:p>
        </w:tc>
        <w:tc>
          <w:tcPr>
            <w:tcW w:w="3165"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571" w:type="dxa"/>
            <w:tcBorders>
              <w:left w:val="single" w:sz="6" w:space="0" w:color="231F20"/>
            </w:tcBorders>
            <w:vAlign w:val="top"/>
          </w:tcPr>
          <w:p>
            <w:pPr>
              <w:pStyle w:val="TableText"/>
              <w:spacing w:before="148" w:line="179" w:lineRule="auto"/>
              <w:ind w:left="579"/>
            </w:pPr>
            <w:r>
              <w:rPr>
                <w:spacing w:val="8"/>
              </w:rPr>
              <w:t>温度</w:t>
            </w:r>
          </w:p>
        </w:tc>
        <w:tc>
          <w:tcPr>
            <w:tcW w:w="2852" w:type="dxa"/>
            <w:vAlign w:val="top"/>
          </w:tcPr>
          <w:p>
            <w:pPr>
              <w:rPr>
                <w:rFonts w:ascii="Arial"/>
                <w:sz w:val="21"/>
              </w:rPr>
            </w:pPr>
          </w:p>
        </w:tc>
        <w:tc>
          <w:tcPr>
            <w:tcW w:w="1556" w:type="dxa"/>
            <w:vAlign w:val="top"/>
          </w:tcPr>
          <w:p>
            <w:pPr>
              <w:pStyle w:val="TableText"/>
              <w:spacing w:before="148" w:line="179" w:lineRule="auto"/>
              <w:ind w:left="579"/>
            </w:pPr>
            <w:r>
              <w:rPr>
                <w:spacing w:val="9"/>
              </w:rPr>
              <w:t>湿度</w:t>
            </w:r>
          </w:p>
        </w:tc>
        <w:tc>
          <w:tcPr>
            <w:tcW w:w="3165" w:type="dxa"/>
            <w:tcBorders>
              <w:right w:val="single" w:sz="6" w:space="0" w:color="231F20"/>
            </w:tcBorders>
            <w:vAlign w:val="top"/>
          </w:tcPr>
          <w:p>
            <w:pPr>
              <w:rPr>
                <w:rFonts w:ascii="Arial"/>
                <w:sz w:val="21"/>
              </w:rPr>
            </w:pPr>
          </w:p>
        </w:tc>
      </w:tr>
      <w:tr>
        <w:tblPrEx>
          <w:tblW w:w="9144" w:type="dxa"/>
          <w:tblInd w:w="7" w:type="dxa"/>
          <w:tblLayout w:type="fixed"/>
        </w:tblPrEx>
        <w:trPr>
          <w:trHeight w:val="481"/>
        </w:trPr>
        <w:tc>
          <w:tcPr>
            <w:tcW w:w="1571" w:type="dxa"/>
            <w:tcBorders>
              <w:left w:val="single" w:sz="6" w:space="0" w:color="231F20"/>
            </w:tcBorders>
            <w:vAlign w:val="top"/>
          </w:tcPr>
          <w:p>
            <w:pPr>
              <w:pStyle w:val="TableText"/>
              <w:spacing w:before="148" w:line="180" w:lineRule="auto"/>
              <w:ind w:left="367"/>
            </w:pPr>
            <w:r>
              <w:rPr>
                <w:spacing w:val="14"/>
              </w:rPr>
              <w:t>记录编号</w:t>
            </w:r>
          </w:p>
        </w:tc>
        <w:tc>
          <w:tcPr>
            <w:tcW w:w="2852" w:type="dxa"/>
            <w:vAlign w:val="top"/>
          </w:tcPr>
          <w:p>
            <w:pPr>
              <w:rPr>
                <w:rFonts w:ascii="Arial"/>
                <w:sz w:val="21"/>
              </w:rPr>
            </w:pPr>
          </w:p>
        </w:tc>
        <w:tc>
          <w:tcPr>
            <w:tcW w:w="1556" w:type="dxa"/>
            <w:vAlign w:val="top"/>
          </w:tcPr>
          <w:p>
            <w:pPr>
              <w:pStyle w:val="TableText"/>
              <w:spacing w:before="148" w:line="180" w:lineRule="auto"/>
              <w:ind w:left="369"/>
            </w:pPr>
            <w:r>
              <w:rPr>
                <w:spacing w:val="14"/>
              </w:rPr>
              <w:t>校准日期</w:t>
            </w:r>
          </w:p>
        </w:tc>
        <w:tc>
          <w:tcPr>
            <w:tcW w:w="3165" w:type="dxa"/>
            <w:tcBorders>
              <w:right w:val="single" w:sz="6" w:space="0" w:color="231F20"/>
            </w:tcBorders>
            <w:vAlign w:val="top"/>
          </w:tcPr>
          <w:p>
            <w:pPr>
              <w:rPr>
                <w:rFonts w:ascii="Arial"/>
                <w:sz w:val="21"/>
              </w:rPr>
            </w:pPr>
          </w:p>
        </w:tc>
      </w:tr>
      <w:tr>
        <w:tblPrEx>
          <w:tblW w:w="9144" w:type="dxa"/>
          <w:tblInd w:w="7" w:type="dxa"/>
          <w:tblLayout w:type="fixed"/>
        </w:tblPrEx>
        <w:trPr>
          <w:trHeight w:val="489"/>
        </w:trPr>
        <w:tc>
          <w:tcPr>
            <w:tcW w:w="1571" w:type="dxa"/>
            <w:tcBorders>
              <w:left w:val="single" w:sz="6" w:space="0" w:color="231F20"/>
              <w:bottom w:val="single" w:sz="6" w:space="0" w:color="231F20"/>
            </w:tcBorders>
            <w:vAlign w:val="top"/>
          </w:tcPr>
          <w:p>
            <w:pPr>
              <w:pStyle w:val="TableText"/>
              <w:spacing w:before="154" w:line="178" w:lineRule="auto"/>
              <w:ind w:left="473"/>
            </w:pPr>
            <w:r>
              <w:rPr>
                <w:spacing w:val="12"/>
              </w:rPr>
              <w:t>校准员</w:t>
            </w:r>
          </w:p>
        </w:tc>
        <w:tc>
          <w:tcPr>
            <w:tcW w:w="2852" w:type="dxa"/>
            <w:tcBorders>
              <w:bottom w:val="single" w:sz="6" w:space="0" w:color="231F20"/>
            </w:tcBorders>
            <w:vAlign w:val="top"/>
          </w:tcPr>
          <w:p>
            <w:pPr>
              <w:rPr>
                <w:rFonts w:ascii="Arial"/>
                <w:sz w:val="21"/>
              </w:rPr>
            </w:pPr>
          </w:p>
        </w:tc>
        <w:tc>
          <w:tcPr>
            <w:tcW w:w="1556" w:type="dxa"/>
            <w:tcBorders>
              <w:bottom w:val="single" w:sz="6" w:space="0" w:color="231F20"/>
            </w:tcBorders>
            <w:vAlign w:val="top"/>
          </w:tcPr>
          <w:p>
            <w:pPr>
              <w:pStyle w:val="TableText"/>
              <w:spacing w:before="152" w:line="178" w:lineRule="auto"/>
              <w:ind w:left="475"/>
            </w:pPr>
            <w:r>
              <w:rPr>
                <w:spacing w:val="12"/>
              </w:rPr>
              <w:t>核验员</w:t>
            </w:r>
          </w:p>
        </w:tc>
        <w:tc>
          <w:tcPr>
            <w:tcW w:w="3165" w:type="dxa"/>
            <w:tcBorders>
              <w:bottom w:val="single" w:sz="6" w:space="0" w:color="231F20"/>
              <w:right w:val="single" w:sz="6" w:space="0" w:color="231F20"/>
            </w:tcBorders>
            <w:vAlign w:val="top"/>
          </w:tcPr>
          <w:p>
            <w:pPr>
              <w:rPr>
                <w:rFonts w:ascii="Arial"/>
                <w:sz w:val="21"/>
              </w:rPr>
            </w:pPr>
          </w:p>
        </w:tc>
      </w:tr>
    </w:tbl>
    <w:p>
      <w:pPr>
        <w:pStyle w:val="BodyText"/>
        <w:spacing w:before="115" w:line="183" w:lineRule="auto"/>
        <w:ind w:left="20"/>
      </w:pPr>
      <w:r>
        <w:rPr>
          <w:spacing w:val="8"/>
        </w:rPr>
        <w:t>一</w:t>
      </w:r>
      <w:r>
        <w:rPr>
          <w:spacing w:val="-29"/>
        </w:rPr>
        <w:t xml:space="preserve"> </w:t>
      </w:r>
      <w:r>
        <w:rPr>
          <w:spacing w:val="8"/>
        </w:rPr>
        <w:t>、相对示值误差</w:t>
      </w:r>
    </w:p>
    <w:p>
      <w:pPr>
        <w:spacing w:line="63" w:lineRule="exact"/>
      </w:pPr>
    </w:p>
    <w:tbl>
      <w:tblPr>
        <w:tblStyle w:val="TableNormal2"/>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592"/>
        <w:gridCol w:w="1217"/>
        <w:gridCol w:w="1217"/>
        <w:gridCol w:w="1218"/>
        <w:gridCol w:w="1217"/>
        <w:gridCol w:w="1217"/>
        <w:gridCol w:w="1466"/>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79"/>
        </w:trPr>
        <w:tc>
          <w:tcPr>
            <w:tcW w:w="1592" w:type="dxa"/>
            <w:tcBorders>
              <w:top w:val="single" w:sz="6" w:space="0" w:color="231F20"/>
              <w:left w:val="single" w:sz="6" w:space="0" w:color="231F20"/>
            </w:tcBorders>
            <w:vAlign w:val="top"/>
          </w:tcPr>
          <w:p>
            <w:pPr>
              <w:pStyle w:val="TableText"/>
              <w:spacing w:before="136" w:line="180" w:lineRule="auto"/>
              <w:ind w:left="378"/>
            </w:pPr>
            <w:r>
              <w:rPr>
                <w:spacing w:val="14"/>
              </w:rPr>
              <w:t>测定项目</w:t>
            </w:r>
          </w:p>
        </w:tc>
        <w:tc>
          <w:tcPr>
            <w:tcW w:w="1217" w:type="dxa"/>
            <w:tcBorders>
              <w:top w:val="single" w:sz="6" w:space="0" w:color="231F20"/>
            </w:tcBorders>
            <w:vAlign w:val="top"/>
          </w:tcPr>
          <w:p>
            <w:pPr>
              <w:pStyle w:val="TableText"/>
              <w:spacing w:before="135" w:line="184" w:lineRule="auto"/>
              <w:ind w:left="298"/>
            </w:pPr>
            <w:r>
              <w:rPr>
                <w:spacing w:val="13"/>
              </w:rPr>
              <w:t>标准值</w:t>
            </w:r>
          </w:p>
        </w:tc>
        <w:tc>
          <w:tcPr>
            <w:tcW w:w="3652" w:type="dxa"/>
            <w:gridSpan w:val="3"/>
            <w:tcBorders>
              <w:top w:val="single" w:sz="6" w:space="0" w:color="231F20"/>
            </w:tcBorders>
            <w:vAlign w:val="top"/>
          </w:tcPr>
          <w:p>
            <w:pPr>
              <w:pStyle w:val="TableText"/>
              <w:spacing w:before="135" w:line="183" w:lineRule="auto"/>
              <w:ind w:left="1520"/>
            </w:pPr>
            <w:r>
              <w:rPr>
                <w:spacing w:val="13"/>
              </w:rPr>
              <w:t>测量值</w:t>
            </w:r>
          </w:p>
        </w:tc>
        <w:tc>
          <w:tcPr>
            <w:tcW w:w="1217" w:type="dxa"/>
            <w:tcBorders>
              <w:top w:val="single" w:sz="6" w:space="0" w:color="231F20"/>
            </w:tcBorders>
            <w:vAlign w:val="top"/>
          </w:tcPr>
          <w:p>
            <w:pPr>
              <w:pStyle w:val="TableText"/>
              <w:spacing w:before="135" w:line="184" w:lineRule="auto"/>
              <w:ind w:left="306"/>
            </w:pPr>
            <w:r>
              <w:rPr>
                <w:spacing w:val="13"/>
              </w:rPr>
              <w:t>平均值</w:t>
            </w:r>
          </w:p>
        </w:tc>
        <w:tc>
          <w:tcPr>
            <w:tcW w:w="1466" w:type="dxa"/>
            <w:tcBorders>
              <w:top w:val="single" w:sz="6" w:space="0" w:color="231F20"/>
              <w:right w:val="single" w:sz="6" w:space="0" w:color="231F20"/>
            </w:tcBorders>
            <w:vAlign w:val="top"/>
          </w:tcPr>
          <w:p>
            <w:pPr>
              <w:pStyle w:val="TableText"/>
              <w:spacing w:before="135" w:line="184" w:lineRule="auto"/>
              <w:ind w:left="323"/>
            </w:pPr>
            <w:r>
              <w:rPr>
                <w:spacing w:val="15"/>
              </w:rPr>
              <w:t>示值误差</w:t>
            </w:r>
          </w:p>
        </w:tc>
      </w:tr>
      <w:tr>
        <w:tblPrEx>
          <w:tblW w:w="9144" w:type="dxa"/>
          <w:tblInd w:w="7" w:type="dxa"/>
          <w:tblLayout w:type="fixed"/>
        </w:tblPrEx>
        <w:trPr>
          <w:trHeight w:val="482"/>
        </w:trPr>
        <w:tc>
          <w:tcPr>
            <w:tcW w:w="1592" w:type="dxa"/>
            <w:vMerge w:val="restart"/>
            <w:tcBorders>
              <w:left w:val="single" w:sz="6" w:space="0" w:color="231F20"/>
              <w:bottom w:val="nil"/>
            </w:tcBorders>
            <w:vAlign w:val="top"/>
          </w:tcPr>
          <w:p>
            <w:pPr>
              <w:spacing w:line="311" w:lineRule="auto"/>
              <w:rPr>
                <w:rFonts w:ascii="Arial"/>
                <w:sz w:val="21"/>
              </w:rPr>
            </w:pPr>
          </w:p>
          <w:p>
            <w:pPr>
              <w:pStyle w:val="TableText"/>
              <w:spacing w:before="82" w:line="162" w:lineRule="auto"/>
              <w:ind w:left="34"/>
            </w:pPr>
            <w:r>
              <w:rPr>
                <w:spacing w:val="16"/>
                <w:position w:val="-1"/>
              </w:rPr>
              <w:t>GLU</w:t>
            </w:r>
            <w:r>
              <w:rPr>
                <w:spacing w:val="3"/>
                <w:position w:val="-1"/>
              </w:rPr>
              <w:t xml:space="preserve">  </w:t>
            </w:r>
            <w:r>
              <w:rPr>
                <w:spacing w:val="16"/>
                <w:position w:val="1"/>
              </w:rPr>
              <w:t>(</w:t>
            </w:r>
            <w:r>
              <w:rPr>
                <w:spacing w:val="16"/>
                <w:position w:val="-1"/>
              </w:rPr>
              <w:t>mmo</w:t>
            </w:r>
            <w:r>
              <w:rPr>
                <w:spacing w:val="16"/>
              </w:rPr>
              <w:t>l/L)</w:t>
            </w:r>
          </w:p>
        </w:tc>
        <w:tc>
          <w:tcPr>
            <w:tcW w:w="1217" w:type="dxa"/>
            <w:vAlign w:val="top"/>
          </w:tcPr>
          <w:p>
            <w:pPr>
              <w:rPr>
                <w:rFonts w:ascii="Arial"/>
                <w:sz w:val="21"/>
              </w:rPr>
            </w:pPr>
          </w:p>
        </w:tc>
        <w:tc>
          <w:tcPr>
            <w:tcW w:w="1217" w:type="dxa"/>
            <w:vAlign w:val="top"/>
          </w:tcPr>
          <w:p>
            <w:pPr>
              <w:rPr>
                <w:rFonts w:ascii="Arial"/>
                <w:sz w:val="21"/>
              </w:rPr>
            </w:pPr>
          </w:p>
        </w:tc>
        <w:tc>
          <w:tcPr>
            <w:tcW w:w="1218" w:type="dxa"/>
            <w:vAlign w:val="top"/>
          </w:tcPr>
          <w:p>
            <w:pPr>
              <w:rPr>
                <w:rFonts w:ascii="Arial"/>
                <w:sz w:val="21"/>
              </w:rPr>
            </w:pPr>
          </w:p>
        </w:tc>
        <w:tc>
          <w:tcPr>
            <w:tcW w:w="1217" w:type="dxa"/>
            <w:vAlign w:val="top"/>
          </w:tcPr>
          <w:p>
            <w:pPr>
              <w:rPr>
                <w:rFonts w:ascii="Arial"/>
                <w:sz w:val="21"/>
              </w:rPr>
            </w:pPr>
          </w:p>
        </w:tc>
        <w:tc>
          <w:tcPr>
            <w:tcW w:w="1217" w:type="dxa"/>
            <w:vAlign w:val="top"/>
          </w:tcPr>
          <w:p>
            <w:pPr>
              <w:rPr>
                <w:rFonts w:ascii="Arial"/>
                <w:sz w:val="21"/>
              </w:rPr>
            </w:pPr>
          </w:p>
        </w:tc>
        <w:tc>
          <w:tcPr>
            <w:tcW w:w="1466"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592" w:type="dxa"/>
            <w:vMerge/>
            <w:tcBorders>
              <w:top w:val="nil"/>
              <w:left w:val="single" w:sz="6" w:space="0" w:color="231F20"/>
            </w:tcBorders>
            <w:vAlign w:val="top"/>
          </w:tcPr>
          <w:p>
            <w:pPr>
              <w:rPr>
                <w:rFonts w:ascii="Arial"/>
                <w:sz w:val="21"/>
              </w:rPr>
            </w:pPr>
          </w:p>
        </w:tc>
        <w:tc>
          <w:tcPr>
            <w:tcW w:w="1217" w:type="dxa"/>
            <w:vAlign w:val="top"/>
          </w:tcPr>
          <w:p>
            <w:pPr>
              <w:rPr>
                <w:rFonts w:ascii="Arial"/>
                <w:sz w:val="21"/>
              </w:rPr>
            </w:pPr>
          </w:p>
        </w:tc>
        <w:tc>
          <w:tcPr>
            <w:tcW w:w="1217" w:type="dxa"/>
            <w:vAlign w:val="top"/>
          </w:tcPr>
          <w:p>
            <w:pPr>
              <w:rPr>
                <w:rFonts w:ascii="Arial"/>
                <w:sz w:val="21"/>
              </w:rPr>
            </w:pPr>
          </w:p>
        </w:tc>
        <w:tc>
          <w:tcPr>
            <w:tcW w:w="1218" w:type="dxa"/>
            <w:vAlign w:val="top"/>
          </w:tcPr>
          <w:p>
            <w:pPr>
              <w:rPr>
                <w:rFonts w:ascii="Arial"/>
                <w:sz w:val="21"/>
              </w:rPr>
            </w:pPr>
          </w:p>
        </w:tc>
        <w:tc>
          <w:tcPr>
            <w:tcW w:w="1217" w:type="dxa"/>
            <w:vAlign w:val="top"/>
          </w:tcPr>
          <w:p>
            <w:pPr>
              <w:rPr>
                <w:rFonts w:ascii="Arial"/>
                <w:sz w:val="21"/>
              </w:rPr>
            </w:pPr>
          </w:p>
        </w:tc>
        <w:tc>
          <w:tcPr>
            <w:tcW w:w="1217" w:type="dxa"/>
            <w:vAlign w:val="top"/>
          </w:tcPr>
          <w:p>
            <w:pPr>
              <w:rPr>
                <w:rFonts w:ascii="Arial"/>
                <w:sz w:val="21"/>
              </w:rPr>
            </w:pPr>
          </w:p>
        </w:tc>
        <w:tc>
          <w:tcPr>
            <w:tcW w:w="1466"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592" w:type="dxa"/>
            <w:vMerge w:val="restart"/>
            <w:tcBorders>
              <w:left w:val="single" w:sz="6" w:space="0" w:color="231F20"/>
              <w:bottom w:val="nil"/>
            </w:tcBorders>
            <w:vAlign w:val="top"/>
          </w:tcPr>
          <w:p>
            <w:pPr>
              <w:spacing w:line="309" w:lineRule="auto"/>
              <w:rPr>
                <w:rFonts w:ascii="Arial"/>
                <w:sz w:val="21"/>
              </w:rPr>
            </w:pPr>
          </w:p>
          <w:p>
            <w:pPr>
              <w:pStyle w:val="TableText"/>
              <w:spacing w:before="82" w:line="168" w:lineRule="auto"/>
              <w:ind w:left="110"/>
            </w:pPr>
            <w:r>
              <w:rPr>
                <w:spacing w:val="16"/>
                <w:position w:val="-1"/>
              </w:rPr>
              <w:t>K</w:t>
            </w:r>
            <w:r>
              <w:rPr>
                <w:spacing w:val="16"/>
                <w:position w:val="7"/>
                <w:sz w:val="10"/>
                <w:szCs w:val="10"/>
              </w:rPr>
              <w:t>+</w:t>
            </w:r>
            <w:r>
              <w:rPr>
                <w:spacing w:val="4"/>
                <w:position w:val="7"/>
                <w:sz w:val="10"/>
                <w:szCs w:val="10"/>
              </w:rPr>
              <w:t xml:space="preserve">     </w:t>
            </w:r>
            <w:r>
              <w:rPr>
                <w:spacing w:val="16"/>
                <w:position w:val="1"/>
              </w:rPr>
              <w:t>(</w:t>
            </w:r>
            <w:r>
              <w:rPr>
                <w:spacing w:val="16"/>
                <w:position w:val="-1"/>
              </w:rPr>
              <w:t>mmo</w:t>
            </w:r>
            <w:r>
              <w:rPr>
                <w:spacing w:val="16"/>
              </w:rPr>
              <w:t>l/L)</w:t>
            </w:r>
          </w:p>
        </w:tc>
        <w:tc>
          <w:tcPr>
            <w:tcW w:w="1217" w:type="dxa"/>
            <w:vAlign w:val="top"/>
          </w:tcPr>
          <w:p>
            <w:pPr>
              <w:rPr>
                <w:rFonts w:ascii="Arial"/>
                <w:sz w:val="21"/>
              </w:rPr>
            </w:pPr>
          </w:p>
        </w:tc>
        <w:tc>
          <w:tcPr>
            <w:tcW w:w="1217" w:type="dxa"/>
            <w:vAlign w:val="top"/>
          </w:tcPr>
          <w:p>
            <w:pPr>
              <w:rPr>
                <w:rFonts w:ascii="Arial"/>
                <w:sz w:val="21"/>
              </w:rPr>
            </w:pPr>
          </w:p>
        </w:tc>
        <w:tc>
          <w:tcPr>
            <w:tcW w:w="1218" w:type="dxa"/>
            <w:vAlign w:val="top"/>
          </w:tcPr>
          <w:p>
            <w:pPr>
              <w:rPr>
                <w:rFonts w:ascii="Arial"/>
                <w:sz w:val="21"/>
              </w:rPr>
            </w:pPr>
          </w:p>
        </w:tc>
        <w:tc>
          <w:tcPr>
            <w:tcW w:w="1217" w:type="dxa"/>
            <w:vAlign w:val="top"/>
          </w:tcPr>
          <w:p>
            <w:pPr>
              <w:rPr>
                <w:rFonts w:ascii="Arial"/>
                <w:sz w:val="21"/>
              </w:rPr>
            </w:pPr>
          </w:p>
        </w:tc>
        <w:tc>
          <w:tcPr>
            <w:tcW w:w="1217" w:type="dxa"/>
            <w:vAlign w:val="top"/>
          </w:tcPr>
          <w:p>
            <w:pPr>
              <w:rPr>
                <w:rFonts w:ascii="Arial"/>
                <w:sz w:val="21"/>
              </w:rPr>
            </w:pPr>
          </w:p>
        </w:tc>
        <w:tc>
          <w:tcPr>
            <w:tcW w:w="1466"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592" w:type="dxa"/>
            <w:vMerge/>
            <w:tcBorders>
              <w:top w:val="nil"/>
              <w:left w:val="single" w:sz="6" w:space="0" w:color="231F20"/>
            </w:tcBorders>
            <w:vAlign w:val="top"/>
          </w:tcPr>
          <w:p>
            <w:pPr>
              <w:rPr>
                <w:rFonts w:ascii="Arial"/>
                <w:sz w:val="21"/>
              </w:rPr>
            </w:pPr>
          </w:p>
        </w:tc>
        <w:tc>
          <w:tcPr>
            <w:tcW w:w="1217" w:type="dxa"/>
            <w:vAlign w:val="top"/>
          </w:tcPr>
          <w:p>
            <w:pPr>
              <w:rPr>
                <w:rFonts w:ascii="Arial"/>
                <w:sz w:val="21"/>
              </w:rPr>
            </w:pPr>
          </w:p>
        </w:tc>
        <w:tc>
          <w:tcPr>
            <w:tcW w:w="1217" w:type="dxa"/>
            <w:vAlign w:val="top"/>
          </w:tcPr>
          <w:p>
            <w:pPr>
              <w:rPr>
                <w:rFonts w:ascii="Arial"/>
                <w:sz w:val="21"/>
              </w:rPr>
            </w:pPr>
          </w:p>
        </w:tc>
        <w:tc>
          <w:tcPr>
            <w:tcW w:w="1218" w:type="dxa"/>
            <w:vAlign w:val="top"/>
          </w:tcPr>
          <w:p>
            <w:pPr>
              <w:rPr>
                <w:rFonts w:ascii="Arial"/>
                <w:sz w:val="21"/>
              </w:rPr>
            </w:pPr>
          </w:p>
        </w:tc>
        <w:tc>
          <w:tcPr>
            <w:tcW w:w="1217" w:type="dxa"/>
            <w:vAlign w:val="top"/>
          </w:tcPr>
          <w:p>
            <w:pPr>
              <w:rPr>
                <w:rFonts w:ascii="Arial"/>
                <w:sz w:val="21"/>
              </w:rPr>
            </w:pPr>
          </w:p>
        </w:tc>
        <w:tc>
          <w:tcPr>
            <w:tcW w:w="1217" w:type="dxa"/>
            <w:vAlign w:val="top"/>
          </w:tcPr>
          <w:p>
            <w:pPr>
              <w:rPr>
                <w:rFonts w:ascii="Arial"/>
                <w:sz w:val="21"/>
              </w:rPr>
            </w:pPr>
          </w:p>
        </w:tc>
        <w:tc>
          <w:tcPr>
            <w:tcW w:w="1466"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592" w:type="dxa"/>
            <w:vMerge w:val="restart"/>
            <w:tcBorders>
              <w:left w:val="single" w:sz="6" w:space="0" w:color="231F20"/>
              <w:bottom w:val="nil"/>
            </w:tcBorders>
            <w:vAlign w:val="top"/>
          </w:tcPr>
          <w:p>
            <w:pPr>
              <w:spacing w:line="320" w:lineRule="auto"/>
              <w:rPr>
                <w:rFonts w:ascii="Arial"/>
                <w:sz w:val="21"/>
              </w:rPr>
            </w:pPr>
          </w:p>
          <w:p>
            <w:pPr>
              <w:pStyle w:val="TableText"/>
              <w:spacing w:before="82" w:line="169" w:lineRule="auto"/>
              <w:ind w:left="230"/>
            </w:pPr>
            <w:r>
              <w:rPr>
                <w:spacing w:val="16"/>
                <w:w w:val="125"/>
              </w:rPr>
              <w:t>ALT(U/L)</w:t>
            </w:r>
          </w:p>
        </w:tc>
        <w:tc>
          <w:tcPr>
            <w:tcW w:w="1217" w:type="dxa"/>
            <w:vAlign w:val="top"/>
          </w:tcPr>
          <w:p>
            <w:pPr>
              <w:rPr>
                <w:rFonts w:ascii="Arial"/>
                <w:sz w:val="21"/>
              </w:rPr>
            </w:pPr>
          </w:p>
        </w:tc>
        <w:tc>
          <w:tcPr>
            <w:tcW w:w="1217" w:type="dxa"/>
            <w:vAlign w:val="top"/>
          </w:tcPr>
          <w:p>
            <w:pPr>
              <w:rPr>
                <w:rFonts w:ascii="Arial"/>
                <w:sz w:val="21"/>
              </w:rPr>
            </w:pPr>
          </w:p>
        </w:tc>
        <w:tc>
          <w:tcPr>
            <w:tcW w:w="1218" w:type="dxa"/>
            <w:vAlign w:val="top"/>
          </w:tcPr>
          <w:p>
            <w:pPr>
              <w:rPr>
                <w:rFonts w:ascii="Arial"/>
                <w:sz w:val="21"/>
              </w:rPr>
            </w:pPr>
          </w:p>
        </w:tc>
        <w:tc>
          <w:tcPr>
            <w:tcW w:w="1217" w:type="dxa"/>
            <w:vAlign w:val="top"/>
          </w:tcPr>
          <w:p>
            <w:pPr>
              <w:rPr>
                <w:rFonts w:ascii="Arial"/>
                <w:sz w:val="21"/>
              </w:rPr>
            </w:pPr>
          </w:p>
        </w:tc>
        <w:tc>
          <w:tcPr>
            <w:tcW w:w="1217" w:type="dxa"/>
            <w:vAlign w:val="top"/>
          </w:tcPr>
          <w:p>
            <w:pPr>
              <w:rPr>
                <w:rFonts w:ascii="Arial"/>
                <w:sz w:val="21"/>
              </w:rPr>
            </w:pPr>
          </w:p>
        </w:tc>
        <w:tc>
          <w:tcPr>
            <w:tcW w:w="1466" w:type="dxa"/>
            <w:tcBorders>
              <w:right w:val="single" w:sz="6" w:space="0" w:color="231F20"/>
            </w:tcBorders>
            <w:vAlign w:val="top"/>
          </w:tcPr>
          <w:p>
            <w:pPr>
              <w:rPr>
                <w:rFonts w:ascii="Arial"/>
                <w:sz w:val="21"/>
              </w:rPr>
            </w:pPr>
          </w:p>
        </w:tc>
      </w:tr>
      <w:tr>
        <w:tblPrEx>
          <w:tblW w:w="9144" w:type="dxa"/>
          <w:tblInd w:w="7" w:type="dxa"/>
          <w:tblLayout w:type="fixed"/>
        </w:tblPrEx>
        <w:trPr>
          <w:trHeight w:val="489"/>
        </w:trPr>
        <w:tc>
          <w:tcPr>
            <w:tcW w:w="1592" w:type="dxa"/>
            <w:vMerge/>
            <w:tcBorders>
              <w:top w:val="nil"/>
              <w:left w:val="single" w:sz="6" w:space="0" w:color="231F20"/>
              <w:bottom w:val="single" w:sz="6" w:space="0" w:color="231F20"/>
            </w:tcBorders>
            <w:vAlign w:val="top"/>
          </w:tcPr>
          <w:p>
            <w:pPr>
              <w:rPr>
                <w:rFonts w:ascii="Arial"/>
                <w:sz w:val="21"/>
              </w:rPr>
            </w:pPr>
          </w:p>
        </w:tc>
        <w:tc>
          <w:tcPr>
            <w:tcW w:w="1217" w:type="dxa"/>
            <w:tcBorders>
              <w:bottom w:val="single" w:sz="6" w:space="0" w:color="231F20"/>
            </w:tcBorders>
            <w:vAlign w:val="top"/>
          </w:tcPr>
          <w:p>
            <w:pPr>
              <w:rPr>
                <w:rFonts w:ascii="Arial"/>
                <w:sz w:val="21"/>
              </w:rPr>
            </w:pPr>
          </w:p>
        </w:tc>
        <w:tc>
          <w:tcPr>
            <w:tcW w:w="1217" w:type="dxa"/>
            <w:tcBorders>
              <w:bottom w:val="single" w:sz="6" w:space="0" w:color="231F20"/>
            </w:tcBorders>
            <w:vAlign w:val="top"/>
          </w:tcPr>
          <w:p>
            <w:pPr>
              <w:rPr>
                <w:rFonts w:ascii="Arial"/>
                <w:sz w:val="21"/>
              </w:rPr>
            </w:pPr>
          </w:p>
        </w:tc>
        <w:tc>
          <w:tcPr>
            <w:tcW w:w="1218" w:type="dxa"/>
            <w:tcBorders>
              <w:bottom w:val="single" w:sz="6" w:space="0" w:color="231F20"/>
            </w:tcBorders>
            <w:vAlign w:val="top"/>
          </w:tcPr>
          <w:p>
            <w:pPr>
              <w:rPr>
                <w:rFonts w:ascii="Arial"/>
                <w:sz w:val="21"/>
              </w:rPr>
            </w:pPr>
          </w:p>
        </w:tc>
        <w:tc>
          <w:tcPr>
            <w:tcW w:w="1217" w:type="dxa"/>
            <w:tcBorders>
              <w:bottom w:val="single" w:sz="6" w:space="0" w:color="231F20"/>
            </w:tcBorders>
            <w:vAlign w:val="top"/>
          </w:tcPr>
          <w:p>
            <w:pPr>
              <w:rPr>
                <w:rFonts w:ascii="Arial"/>
                <w:sz w:val="21"/>
              </w:rPr>
            </w:pPr>
          </w:p>
        </w:tc>
        <w:tc>
          <w:tcPr>
            <w:tcW w:w="1217" w:type="dxa"/>
            <w:tcBorders>
              <w:bottom w:val="single" w:sz="6" w:space="0" w:color="231F20"/>
            </w:tcBorders>
            <w:vAlign w:val="top"/>
          </w:tcPr>
          <w:p>
            <w:pPr>
              <w:rPr>
                <w:rFonts w:ascii="Arial"/>
                <w:sz w:val="21"/>
              </w:rPr>
            </w:pPr>
          </w:p>
        </w:tc>
        <w:tc>
          <w:tcPr>
            <w:tcW w:w="1466" w:type="dxa"/>
            <w:tcBorders>
              <w:bottom w:val="single" w:sz="6" w:space="0" w:color="231F20"/>
              <w:right w:val="single" w:sz="6" w:space="0" w:color="231F20"/>
            </w:tcBorders>
            <w:vAlign w:val="top"/>
          </w:tcPr>
          <w:p>
            <w:pPr>
              <w:rPr>
                <w:rFonts w:ascii="Arial"/>
                <w:sz w:val="21"/>
              </w:rPr>
            </w:pPr>
          </w:p>
        </w:tc>
      </w:tr>
    </w:tbl>
    <w:p>
      <w:pPr>
        <w:pStyle w:val="BodyText"/>
        <w:spacing w:before="115" w:line="179" w:lineRule="auto"/>
        <w:ind w:left="20"/>
      </w:pPr>
      <w:r>
        <w:rPr>
          <w:spacing w:val="7"/>
        </w:rPr>
        <w:t>二</w:t>
      </w:r>
      <w:r>
        <w:rPr>
          <w:spacing w:val="-34"/>
        </w:rPr>
        <w:t xml:space="preserve"> </w:t>
      </w:r>
      <w:r>
        <w:rPr>
          <w:spacing w:val="7"/>
        </w:rPr>
        <w:t>、测量重复性</w:t>
      </w:r>
    </w:p>
    <w:p>
      <w:pPr>
        <w:spacing w:line="69" w:lineRule="exact"/>
      </w:pPr>
    </w:p>
    <w:tbl>
      <w:tblPr>
        <w:tblStyle w:val="TableNormal2"/>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705"/>
        <w:gridCol w:w="1037"/>
        <w:gridCol w:w="1038"/>
        <w:gridCol w:w="1038"/>
        <w:gridCol w:w="1037"/>
        <w:gridCol w:w="1038"/>
        <w:gridCol w:w="1038"/>
        <w:gridCol w:w="1213"/>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79"/>
        </w:trPr>
        <w:tc>
          <w:tcPr>
            <w:tcW w:w="1705" w:type="dxa"/>
            <w:tcBorders>
              <w:top w:val="single" w:sz="6" w:space="0" w:color="231F20"/>
              <w:left w:val="single" w:sz="6" w:space="0" w:color="231F20"/>
            </w:tcBorders>
            <w:vAlign w:val="top"/>
          </w:tcPr>
          <w:p>
            <w:pPr>
              <w:pStyle w:val="TableText"/>
              <w:spacing w:before="139" w:line="175" w:lineRule="auto"/>
              <w:ind w:left="435"/>
            </w:pPr>
            <w:r>
              <w:rPr>
                <w:spacing w:val="14"/>
              </w:rPr>
              <w:t>测量项目</w:t>
            </w:r>
          </w:p>
        </w:tc>
        <w:tc>
          <w:tcPr>
            <w:tcW w:w="6226" w:type="dxa"/>
            <w:gridSpan w:val="6"/>
            <w:tcBorders>
              <w:top w:val="single" w:sz="6" w:space="0" w:color="231F20"/>
            </w:tcBorders>
            <w:vAlign w:val="top"/>
          </w:tcPr>
          <w:p>
            <w:pPr>
              <w:pStyle w:val="TableText"/>
              <w:spacing w:before="135" w:line="183" w:lineRule="auto"/>
              <w:ind w:left="2808"/>
            </w:pPr>
            <w:r>
              <w:rPr>
                <w:spacing w:val="13"/>
              </w:rPr>
              <w:t>测量值</w:t>
            </w:r>
          </w:p>
        </w:tc>
        <w:tc>
          <w:tcPr>
            <w:tcW w:w="1213" w:type="dxa"/>
            <w:tcBorders>
              <w:top w:val="single" w:sz="6" w:space="0" w:color="231F20"/>
              <w:right w:val="single" w:sz="6" w:space="0" w:color="231F20"/>
            </w:tcBorders>
            <w:vAlign w:val="top"/>
          </w:tcPr>
          <w:p>
            <w:pPr>
              <w:pStyle w:val="TableText"/>
              <w:spacing w:before="133" w:line="185" w:lineRule="auto"/>
              <w:ind w:left="257"/>
            </w:pPr>
            <w:r>
              <w:rPr>
                <w:spacing w:val="17"/>
              </w:rPr>
              <w:t>RSD/%</w:t>
            </w:r>
          </w:p>
        </w:tc>
      </w:tr>
      <w:tr>
        <w:tblPrEx>
          <w:tblW w:w="9144" w:type="dxa"/>
          <w:tblInd w:w="7" w:type="dxa"/>
          <w:tblLayout w:type="fixed"/>
        </w:tblPrEx>
        <w:trPr>
          <w:trHeight w:val="482"/>
        </w:trPr>
        <w:tc>
          <w:tcPr>
            <w:tcW w:w="1705" w:type="dxa"/>
            <w:vMerge w:val="restart"/>
            <w:tcBorders>
              <w:left w:val="single" w:sz="6" w:space="0" w:color="231F20"/>
              <w:bottom w:val="nil"/>
            </w:tcBorders>
            <w:vAlign w:val="top"/>
          </w:tcPr>
          <w:p>
            <w:pPr>
              <w:spacing w:line="311" w:lineRule="auto"/>
              <w:rPr>
                <w:rFonts w:ascii="Arial"/>
                <w:sz w:val="21"/>
              </w:rPr>
            </w:pPr>
          </w:p>
          <w:p>
            <w:pPr>
              <w:pStyle w:val="TableText"/>
              <w:spacing w:before="82" w:line="162" w:lineRule="auto"/>
              <w:ind w:left="154"/>
            </w:pPr>
            <w:r>
              <w:rPr>
                <w:spacing w:val="8"/>
                <w:position w:val="-1"/>
              </w:rPr>
              <w:t>GLU</w:t>
            </w:r>
            <w:r>
              <w:rPr>
                <w:spacing w:val="47"/>
                <w:position w:val="-1"/>
              </w:rPr>
              <w:t xml:space="preserve"> </w:t>
            </w:r>
            <w:r>
              <w:rPr>
                <w:spacing w:val="8"/>
                <w:position w:val="1"/>
              </w:rPr>
              <w:t>(</w:t>
            </w:r>
            <w:r>
              <w:rPr>
                <w:spacing w:val="8"/>
                <w:position w:val="-1"/>
              </w:rPr>
              <w:t>mmo</w:t>
            </w:r>
            <w:r>
              <w:rPr>
                <w:spacing w:val="8"/>
              </w:rPr>
              <w:t>l/L)</w:t>
            </w:r>
          </w:p>
        </w:tc>
        <w:tc>
          <w:tcPr>
            <w:tcW w:w="1037" w:type="dxa"/>
            <w:vAlign w:val="top"/>
          </w:tcPr>
          <w:p>
            <w:pPr>
              <w:rPr>
                <w:rFonts w:ascii="Arial"/>
                <w:sz w:val="21"/>
              </w:rPr>
            </w:pPr>
          </w:p>
        </w:tc>
        <w:tc>
          <w:tcPr>
            <w:tcW w:w="1038" w:type="dxa"/>
            <w:vAlign w:val="top"/>
          </w:tcPr>
          <w:p>
            <w:pPr>
              <w:rPr>
                <w:rFonts w:ascii="Arial"/>
                <w:sz w:val="21"/>
              </w:rPr>
            </w:pPr>
          </w:p>
        </w:tc>
        <w:tc>
          <w:tcPr>
            <w:tcW w:w="1038" w:type="dxa"/>
            <w:vAlign w:val="top"/>
          </w:tcPr>
          <w:p>
            <w:pPr>
              <w:rPr>
                <w:rFonts w:ascii="Arial"/>
                <w:sz w:val="21"/>
              </w:rPr>
            </w:pPr>
          </w:p>
        </w:tc>
        <w:tc>
          <w:tcPr>
            <w:tcW w:w="1037" w:type="dxa"/>
            <w:vAlign w:val="top"/>
          </w:tcPr>
          <w:p>
            <w:pPr>
              <w:rPr>
                <w:rFonts w:ascii="Arial"/>
                <w:sz w:val="21"/>
              </w:rPr>
            </w:pPr>
          </w:p>
        </w:tc>
        <w:tc>
          <w:tcPr>
            <w:tcW w:w="1038" w:type="dxa"/>
            <w:vAlign w:val="top"/>
          </w:tcPr>
          <w:p>
            <w:pPr>
              <w:rPr>
                <w:rFonts w:ascii="Arial"/>
                <w:sz w:val="21"/>
              </w:rPr>
            </w:pPr>
          </w:p>
        </w:tc>
        <w:tc>
          <w:tcPr>
            <w:tcW w:w="1038" w:type="dxa"/>
            <w:vAlign w:val="top"/>
          </w:tcPr>
          <w:p>
            <w:pPr>
              <w:rPr>
                <w:rFonts w:ascii="Arial"/>
                <w:sz w:val="21"/>
              </w:rPr>
            </w:pPr>
          </w:p>
        </w:tc>
        <w:tc>
          <w:tcPr>
            <w:tcW w:w="1213"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705" w:type="dxa"/>
            <w:vMerge/>
            <w:tcBorders>
              <w:top w:val="nil"/>
              <w:left w:val="single" w:sz="6" w:space="0" w:color="231F20"/>
            </w:tcBorders>
            <w:vAlign w:val="top"/>
          </w:tcPr>
          <w:p>
            <w:pPr>
              <w:rPr>
                <w:rFonts w:ascii="Arial"/>
                <w:sz w:val="21"/>
              </w:rPr>
            </w:pPr>
          </w:p>
        </w:tc>
        <w:tc>
          <w:tcPr>
            <w:tcW w:w="1037" w:type="dxa"/>
            <w:vAlign w:val="top"/>
          </w:tcPr>
          <w:p>
            <w:pPr>
              <w:rPr>
                <w:rFonts w:ascii="Arial"/>
                <w:sz w:val="21"/>
              </w:rPr>
            </w:pPr>
          </w:p>
        </w:tc>
        <w:tc>
          <w:tcPr>
            <w:tcW w:w="1038" w:type="dxa"/>
            <w:vAlign w:val="top"/>
          </w:tcPr>
          <w:p>
            <w:pPr>
              <w:rPr>
                <w:rFonts w:ascii="Arial"/>
                <w:sz w:val="21"/>
              </w:rPr>
            </w:pPr>
          </w:p>
        </w:tc>
        <w:tc>
          <w:tcPr>
            <w:tcW w:w="1038" w:type="dxa"/>
            <w:vAlign w:val="top"/>
          </w:tcPr>
          <w:p>
            <w:pPr>
              <w:rPr>
                <w:rFonts w:ascii="Arial"/>
                <w:sz w:val="21"/>
              </w:rPr>
            </w:pPr>
          </w:p>
        </w:tc>
        <w:tc>
          <w:tcPr>
            <w:tcW w:w="1037" w:type="dxa"/>
            <w:vAlign w:val="top"/>
          </w:tcPr>
          <w:p>
            <w:pPr>
              <w:rPr>
                <w:rFonts w:ascii="Arial"/>
                <w:sz w:val="21"/>
              </w:rPr>
            </w:pPr>
          </w:p>
        </w:tc>
        <w:tc>
          <w:tcPr>
            <w:tcW w:w="1038" w:type="dxa"/>
            <w:vAlign w:val="top"/>
          </w:tcPr>
          <w:p>
            <w:pPr>
              <w:rPr>
                <w:rFonts w:ascii="Arial"/>
                <w:sz w:val="21"/>
              </w:rPr>
            </w:pPr>
          </w:p>
        </w:tc>
        <w:tc>
          <w:tcPr>
            <w:tcW w:w="1038" w:type="dxa"/>
            <w:vAlign w:val="top"/>
          </w:tcPr>
          <w:p>
            <w:pPr>
              <w:rPr>
                <w:rFonts w:ascii="Arial"/>
                <w:sz w:val="21"/>
              </w:rPr>
            </w:pPr>
          </w:p>
        </w:tc>
        <w:tc>
          <w:tcPr>
            <w:tcW w:w="1213"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705" w:type="dxa"/>
            <w:vMerge w:val="restart"/>
            <w:tcBorders>
              <w:left w:val="single" w:sz="6" w:space="0" w:color="231F20"/>
              <w:bottom w:val="nil"/>
            </w:tcBorders>
            <w:vAlign w:val="top"/>
          </w:tcPr>
          <w:p>
            <w:pPr>
              <w:spacing w:line="309" w:lineRule="auto"/>
              <w:rPr>
                <w:rFonts w:ascii="Arial"/>
                <w:sz w:val="21"/>
              </w:rPr>
            </w:pPr>
          </w:p>
          <w:p>
            <w:pPr>
              <w:pStyle w:val="TableText"/>
              <w:spacing w:before="82" w:line="168" w:lineRule="auto"/>
              <w:ind w:left="166"/>
            </w:pPr>
            <w:r>
              <w:rPr>
                <w:spacing w:val="16"/>
                <w:position w:val="-1"/>
              </w:rPr>
              <w:t>K</w:t>
            </w:r>
            <w:r>
              <w:rPr>
                <w:spacing w:val="16"/>
                <w:position w:val="7"/>
                <w:sz w:val="10"/>
                <w:szCs w:val="10"/>
              </w:rPr>
              <w:t>+</w:t>
            </w:r>
            <w:r>
              <w:rPr>
                <w:spacing w:val="4"/>
                <w:position w:val="7"/>
                <w:sz w:val="10"/>
                <w:szCs w:val="10"/>
              </w:rPr>
              <w:t xml:space="preserve">     </w:t>
            </w:r>
            <w:r>
              <w:rPr>
                <w:spacing w:val="16"/>
                <w:position w:val="1"/>
              </w:rPr>
              <w:t>(</w:t>
            </w:r>
            <w:r>
              <w:rPr>
                <w:spacing w:val="16"/>
                <w:position w:val="-1"/>
              </w:rPr>
              <w:t>mmo</w:t>
            </w:r>
            <w:r>
              <w:rPr>
                <w:spacing w:val="16"/>
              </w:rPr>
              <w:t>l/L)</w:t>
            </w:r>
          </w:p>
        </w:tc>
        <w:tc>
          <w:tcPr>
            <w:tcW w:w="1037" w:type="dxa"/>
            <w:vAlign w:val="top"/>
          </w:tcPr>
          <w:p>
            <w:pPr>
              <w:rPr>
                <w:rFonts w:ascii="Arial"/>
                <w:sz w:val="21"/>
              </w:rPr>
            </w:pPr>
          </w:p>
        </w:tc>
        <w:tc>
          <w:tcPr>
            <w:tcW w:w="1038" w:type="dxa"/>
            <w:vAlign w:val="top"/>
          </w:tcPr>
          <w:p>
            <w:pPr>
              <w:rPr>
                <w:rFonts w:ascii="Arial"/>
                <w:sz w:val="21"/>
              </w:rPr>
            </w:pPr>
          </w:p>
        </w:tc>
        <w:tc>
          <w:tcPr>
            <w:tcW w:w="1038" w:type="dxa"/>
            <w:vAlign w:val="top"/>
          </w:tcPr>
          <w:p>
            <w:pPr>
              <w:rPr>
                <w:rFonts w:ascii="Arial"/>
                <w:sz w:val="21"/>
              </w:rPr>
            </w:pPr>
          </w:p>
        </w:tc>
        <w:tc>
          <w:tcPr>
            <w:tcW w:w="1037" w:type="dxa"/>
            <w:vAlign w:val="top"/>
          </w:tcPr>
          <w:p>
            <w:pPr>
              <w:rPr>
                <w:rFonts w:ascii="Arial"/>
                <w:sz w:val="21"/>
              </w:rPr>
            </w:pPr>
          </w:p>
        </w:tc>
        <w:tc>
          <w:tcPr>
            <w:tcW w:w="1038" w:type="dxa"/>
            <w:vAlign w:val="top"/>
          </w:tcPr>
          <w:p>
            <w:pPr>
              <w:rPr>
                <w:rFonts w:ascii="Arial"/>
                <w:sz w:val="21"/>
              </w:rPr>
            </w:pPr>
          </w:p>
        </w:tc>
        <w:tc>
          <w:tcPr>
            <w:tcW w:w="1038" w:type="dxa"/>
            <w:vAlign w:val="top"/>
          </w:tcPr>
          <w:p>
            <w:pPr>
              <w:rPr>
                <w:rFonts w:ascii="Arial"/>
                <w:sz w:val="21"/>
              </w:rPr>
            </w:pPr>
          </w:p>
        </w:tc>
        <w:tc>
          <w:tcPr>
            <w:tcW w:w="1213" w:type="dxa"/>
            <w:tcBorders>
              <w:right w:val="single" w:sz="6" w:space="0" w:color="231F20"/>
            </w:tcBorders>
            <w:vAlign w:val="top"/>
          </w:tcPr>
          <w:p>
            <w:pPr>
              <w:rPr>
                <w:rFonts w:ascii="Arial"/>
                <w:sz w:val="21"/>
              </w:rPr>
            </w:pPr>
          </w:p>
        </w:tc>
      </w:tr>
      <w:tr>
        <w:tblPrEx>
          <w:tblW w:w="9144" w:type="dxa"/>
          <w:tblInd w:w="7" w:type="dxa"/>
          <w:tblLayout w:type="fixed"/>
        </w:tblPrEx>
        <w:trPr>
          <w:trHeight w:val="482"/>
        </w:trPr>
        <w:tc>
          <w:tcPr>
            <w:tcW w:w="1705" w:type="dxa"/>
            <w:vMerge/>
            <w:tcBorders>
              <w:top w:val="nil"/>
              <w:left w:val="single" w:sz="6" w:space="0" w:color="231F20"/>
            </w:tcBorders>
            <w:vAlign w:val="top"/>
          </w:tcPr>
          <w:p>
            <w:pPr>
              <w:rPr>
                <w:rFonts w:ascii="Arial"/>
                <w:sz w:val="21"/>
              </w:rPr>
            </w:pPr>
          </w:p>
        </w:tc>
        <w:tc>
          <w:tcPr>
            <w:tcW w:w="1037" w:type="dxa"/>
            <w:vAlign w:val="top"/>
          </w:tcPr>
          <w:p>
            <w:pPr>
              <w:rPr>
                <w:rFonts w:ascii="Arial"/>
                <w:sz w:val="21"/>
              </w:rPr>
            </w:pPr>
          </w:p>
        </w:tc>
        <w:tc>
          <w:tcPr>
            <w:tcW w:w="1038" w:type="dxa"/>
            <w:vAlign w:val="top"/>
          </w:tcPr>
          <w:p>
            <w:pPr>
              <w:rPr>
                <w:rFonts w:ascii="Arial"/>
                <w:sz w:val="21"/>
              </w:rPr>
            </w:pPr>
          </w:p>
        </w:tc>
        <w:tc>
          <w:tcPr>
            <w:tcW w:w="1038" w:type="dxa"/>
            <w:vAlign w:val="top"/>
          </w:tcPr>
          <w:p>
            <w:pPr>
              <w:rPr>
                <w:rFonts w:ascii="Arial"/>
                <w:sz w:val="21"/>
              </w:rPr>
            </w:pPr>
          </w:p>
        </w:tc>
        <w:tc>
          <w:tcPr>
            <w:tcW w:w="1037" w:type="dxa"/>
            <w:vAlign w:val="top"/>
          </w:tcPr>
          <w:p>
            <w:pPr>
              <w:rPr>
                <w:rFonts w:ascii="Arial"/>
                <w:sz w:val="21"/>
              </w:rPr>
            </w:pPr>
          </w:p>
        </w:tc>
        <w:tc>
          <w:tcPr>
            <w:tcW w:w="1038" w:type="dxa"/>
            <w:vAlign w:val="top"/>
          </w:tcPr>
          <w:p>
            <w:pPr>
              <w:rPr>
                <w:rFonts w:ascii="Arial"/>
                <w:sz w:val="21"/>
              </w:rPr>
            </w:pPr>
          </w:p>
        </w:tc>
        <w:tc>
          <w:tcPr>
            <w:tcW w:w="1038" w:type="dxa"/>
            <w:vAlign w:val="top"/>
          </w:tcPr>
          <w:p>
            <w:pPr>
              <w:rPr>
                <w:rFonts w:ascii="Arial"/>
                <w:sz w:val="21"/>
              </w:rPr>
            </w:pPr>
          </w:p>
        </w:tc>
        <w:tc>
          <w:tcPr>
            <w:tcW w:w="1213" w:type="dxa"/>
            <w:tcBorders>
              <w:right w:val="single" w:sz="6" w:space="0" w:color="231F20"/>
            </w:tcBorders>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https://d.book118.com/866011132055010033</w:t>
        </w:r>
      </w:hyperlink>
    </w:p>
    <w:p/>
    <w:sectPr>
      <w:headerReference w:type="default" r:id="rId49"/>
      <w:footerReference w:type="default" r:id="rId50"/>
      <w:pgSz w:w="11906" w:h="16838"/>
      <w:pgMar w:top="1751" w:right="1334" w:bottom="1107" w:left="1410" w:header="1454" w:footer="887"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71"/>
      <w:rPr>
        <w:sz w:val="19"/>
        <w:szCs w:val="19"/>
      </w:rPr>
    </w:pPr>
    <w:r>
      <w:rPr>
        <w:spacing w:val="21"/>
        <w:position w:val="-1"/>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71"/>
      <w:rPr>
        <w:sz w:val="19"/>
        <w:szCs w:val="19"/>
      </w:rPr>
    </w:pPr>
    <w:r>
      <w:rPr>
        <w:spacing w:val="21"/>
        <w:position w:val="-1"/>
        <w:sz w:val="19"/>
        <w:szCs w:val="1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71"/>
      <w:rPr>
        <w:sz w:val="19"/>
        <w:szCs w:val="19"/>
      </w:rPr>
    </w:pPr>
    <w:r>
      <w:rPr>
        <w:spacing w:val="20"/>
        <w:position w:val="-1"/>
        <w:sz w:val="19"/>
        <w:szCs w:val="19"/>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71"/>
      <w:rPr>
        <w:sz w:val="19"/>
        <w:szCs w:val="19"/>
      </w:rPr>
    </w:pPr>
    <w:r>
      <w:rPr>
        <w:spacing w:val="20"/>
        <w:position w:val="-1"/>
        <w:sz w:val="19"/>
        <w:szCs w:val="19"/>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8"/>
      <w:rPr>
        <w:sz w:val="19"/>
        <w:szCs w:val="19"/>
      </w:rPr>
    </w:pPr>
    <w:r>
      <w:rPr>
        <w:spacing w:val="21"/>
        <w:position w:val="-1"/>
        <w:sz w:val="19"/>
        <w:szCs w:val="19"/>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49" style="width:457.25pt;height:0.8pt;margin-top:86.83pt;margin-left:70.92pt;mso-position-horizontal-relative:page;mso-position-vertical-relative:page;position:absolute;z-index:251658240"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50" style="width:457.25pt;height:0.8pt;margin-top:86.83pt;margin-left:70.92pt;mso-position-horizontal-relative:page;mso-position-vertical-relative:page;position:absolute;z-index:251659264"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65"/>
      <w:rPr>
        <w:sz w:val="19"/>
        <w:szCs w:val="19"/>
      </w:rPr>
    </w:pPr>
    <w:r>
      <w:pict>
        <v:shape id="_x0000_s2051" style="width:457.25pt;height:0.8pt;margin-top:86.83pt;margin-left:66.93pt;mso-position-horizontal-relative:page;mso-position-vertical-relative:page;position:absolute;z-index:251660288"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65"/>
      <w:rPr>
        <w:sz w:val="19"/>
        <w:szCs w:val="19"/>
      </w:rPr>
    </w:pPr>
    <w:r>
      <w:pict>
        <v:shape id="_x0000_s2052" style="width:457.25pt;height:0.8pt;margin-top:86.83pt;margin-left:66.93pt;mso-position-horizontal-relative:page;mso-position-vertical-relative:page;position:absolute;z-index:251661312"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53" style="width:457.25pt;height:0.8pt;margin-top:86.83pt;margin-left:70.92pt;mso-position-horizontal-relative:page;mso-position-vertical-relative:page;position:absolute;z-index:251662336"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54" style="width:457.25pt;height:0.8pt;margin-top:86.83pt;margin-left:70.92pt;mso-position-horizontal-relative:page;mso-position-vertical-relative:page;position:absolute;z-index:251663360"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55" style="width:457.25pt;height:0.8pt;margin-top:86.83pt;margin-left:70.92pt;mso-position-horizontal-relative:page;mso-position-vertical-relative:page;position:absolute;z-index:251664384"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56" style="width:457.25pt;height:0.8pt;margin-top:86.83pt;margin-left:70.92pt;mso-position-horizontal-relative:page;mso-position-vertical-relative:page;position:absolute;z-index:251665408"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57" style="width:457.25pt;height:0.8pt;margin-top:86.83pt;margin-left:70.92pt;mso-position-horizontal-relative:page;mso-position-vertical-relative:page;position:absolute;z-index:251666432"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58" style="width:457.25pt;height:0.8pt;margin-top:86.83pt;margin-left:70.92pt;mso-position-horizontal-relative:page;mso-position-vertical-relative:page;position:absolute;z-index:251667456"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59" style="width:457.25pt;height:0.8pt;margin-top:86.83pt;margin-left:66.93pt;mso-position-horizontal-relative:page;mso-position-vertical-relative:page;position:absolute;z-index:251668480"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57"/>
      <w:rPr>
        <w:sz w:val="19"/>
        <w:szCs w:val="19"/>
      </w:rPr>
    </w:pPr>
    <w:r>
      <w:pict>
        <v:shape id="_x0000_s2060" style="width:457.25pt;height:0.8pt;margin-top:86.83pt;margin-left:70.92pt;mso-position-horizontal-relative:page;mso-position-vertical-relative:page;position:absolute;z-index:251669504"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63"/>
      <w:rPr>
        <w:sz w:val="19"/>
        <w:szCs w:val="19"/>
      </w:rPr>
    </w:pPr>
    <w:r>
      <w:pict>
        <v:shape id="_x0000_s2061" style="width:457.25pt;height:0.8pt;margin-top:86.83pt;margin-left:66.93pt;mso-position-horizontal-relative:page;mso-position-vertical-relative:page;position:absolute;z-index:251670528"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63"/>
      <w:rPr>
        <w:sz w:val="19"/>
        <w:szCs w:val="19"/>
      </w:rPr>
    </w:pPr>
    <w:r>
      <w:pict>
        <v:shape id="_x0000_s2062" style="width:457.25pt;height:0.8pt;margin-top:86.83pt;margin-left:66.93pt;mso-position-horizontal-relative:page;mso-position-vertical-relative:page;position:absolute;z-index:251671552"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57" w:lineRule="auto"/>
      <w:ind w:left="3865"/>
      <w:rPr>
        <w:sz w:val="19"/>
        <w:szCs w:val="19"/>
      </w:rPr>
    </w:pPr>
    <w:r>
      <w:pict>
        <v:shape id="_x0000_s2063" style="width:457.25pt;height:0.8pt;margin-top:86.83pt;margin-left:70.92pt;mso-position-horizontal-relative:page;mso-position-vertical-relative:page;position:absolute;z-index:251672576" coordorigin="0,0" coordsize="9145,16" o:allowincell="f" path="m,7l9144,7e" filled="f" strokecolor="#231f20" strokeweight="0.76pt">
          <v:stroke joinstyle="miter"/>
        </v:shape>
      </w:pict>
    </w:r>
    <w:r>
      <w:rPr>
        <w:sz w:val="19"/>
        <w:szCs w:val="19"/>
      </w:rPr>
      <w:t>JJF</w:t>
    </w:r>
    <w:r>
      <w:rPr>
        <w:spacing w:val="12"/>
        <w:sz w:val="19"/>
        <w:szCs w:val="19"/>
      </w:rPr>
      <w:t>2036</w:t>
    </w:r>
    <w:r>
      <w:rPr>
        <w:spacing w:val="12"/>
        <w:position w:val="3"/>
        <w:sz w:val="19"/>
        <w:szCs w:val="19"/>
      </w:rPr>
      <w:t>—</w:t>
    </w:r>
    <w:r>
      <w:rPr>
        <w:spacing w:val="-40"/>
        <w:position w:val="3"/>
        <w:sz w:val="19"/>
        <w:szCs w:val="19"/>
      </w:rPr>
      <w:t xml:space="preserve"> </w:t>
    </w:r>
    <w:r>
      <w:rPr>
        <w:spacing w:val="12"/>
        <w:sz w:val="19"/>
        <w:szCs w:val="19"/>
      </w:rPr>
      <w:t>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 w:type="paragraph" w:customStyle="1" w:styleId="TableText">
    <w:name w:val="Table Text"/>
    <w:basedOn w:val="Normal"/>
    <w:semiHidden/>
    <w:qFormat/>
    <w:rPr>
      <w:rFonts w:ascii="Microsoft YaHei" w:eastAsia="Microsoft YaHei" w:hAnsi="Microsoft YaHei" w:cs="Microsoft YaHei"/>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image" Target="media/image12.png" /><Relationship Id="rId32" Type="http://schemas.openxmlformats.org/officeDocument/2006/relationships/image" Target="media/image13.png" /><Relationship Id="rId33" Type="http://schemas.openxmlformats.org/officeDocument/2006/relationships/image" Target="media/image14.png"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header" Target="header10.xml" /><Relationship Id="rId39" Type="http://schemas.openxmlformats.org/officeDocument/2006/relationships/footer" Target="footer10.xml" /><Relationship Id="rId4" Type="http://schemas.openxmlformats.org/officeDocument/2006/relationships/header" Target="header1.xml" /><Relationship Id="rId40" Type="http://schemas.openxmlformats.org/officeDocument/2006/relationships/header" Target="header11.xml" /><Relationship Id="rId41" Type="http://schemas.openxmlformats.org/officeDocument/2006/relationships/footer" Target="footer11.xml" /><Relationship Id="rId42" Type="http://schemas.openxmlformats.org/officeDocument/2006/relationships/header" Target="header12.xml" /><Relationship Id="rId43" Type="http://schemas.openxmlformats.org/officeDocument/2006/relationships/footer" Target="footer12.xml" /><Relationship Id="rId44" Type="http://schemas.openxmlformats.org/officeDocument/2006/relationships/header" Target="header13.xml" /><Relationship Id="rId45" Type="http://schemas.openxmlformats.org/officeDocument/2006/relationships/footer" Target="footer13.xml" /><Relationship Id="rId46" Type="http://schemas.openxmlformats.org/officeDocument/2006/relationships/header" Target="header14.xml" /><Relationship Id="rId47" Type="http://schemas.openxmlformats.org/officeDocument/2006/relationships/footer" Target="footer14.xml" /><Relationship Id="rId48" Type="http://schemas.openxmlformats.org/officeDocument/2006/relationships/hyperlink" Target="https://d.book118.com/866011132055010033" TargetMode="External" /><Relationship Id="rId49" Type="http://schemas.openxmlformats.org/officeDocument/2006/relationships/header" Target="header15.xml" /><Relationship Id="rId5" Type="http://schemas.openxmlformats.org/officeDocument/2006/relationships/footer" Target="footer1.xml" /><Relationship Id="rId50" Type="http://schemas.openxmlformats.org/officeDocument/2006/relationships/footer" Target="footer15.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2024-01-11T17:14:08Z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2024-01-11T17:14:11Z</vt:filetime>
  </property>
  <property fmtid="{D5CDD505-2E9C-101B-9397-08002B2CF9AE}" pid="3" name="CRO">
    <vt:lpwstr>wqlLaW5nc29mdCBQREYgdG8gV1BTIDkw</vt:lpwstr>
  </property>
  <property fmtid="{D5CDD505-2E9C-101B-9397-08002B2CF9AE}" pid="4" name="UsrData">
    <vt:lpwstr>659fb15f75ed98001f9cb392wl</vt:lpwstr>
  </property>
</Properties>
</file>