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锂电池用特种玻璃粉产业分析报告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1204" w:history="1">
        <w:r>
          <w:rPr>
            <w:rFonts w:ascii="仿宋" w:eastAsia="仿宋" w:hAnsi="仿宋" w:cs="仿宋" w:hint="eastAsia"/>
            <w:lang w:val="en-GB"/>
          </w:rPr>
          <w:t>概论</w:t>
        </w:r>
        <w:r>
          <w:tab/>
        </w:r>
        <w:r>
          <w:fldChar w:fldCharType="begin"/>
        </w:r>
        <w:r>
          <w:instrText xml:space="preserve"> PAGEREF _Toc1204 \h </w:instrText>
        </w:r>
        <w:r>
          <w:fldChar w:fldCharType="separate"/>
        </w:r>
        <w:r>
          <w:t>3</w:t>
        </w:r>
        <w:r>
          <w:fldChar w:fldCharType="end"/>
        </w:r>
      </w:hyperlink>
    </w:p>
    <w:p>
      <w:pPr>
        <w:pStyle w:val="TOC1"/>
        <w:tabs>
          <w:tab w:val="right" w:leader="dot" w:pos="8306"/>
        </w:tabs>
      </w:pPr>
      <w:hyperlink w:anchor="_Toc2191" w:history="1">
        <w:r>
          <w:rPr>
            <w:rFonts w:ascii="仿宋" w:eastAsia="仿宋" w:hAnsi="仿宋" w:cs="仿宋" w:hint="eastAsia"/>
            <w:lang w:val="en-GB"/>
          </w:rPr>
          <w:t>一、员工培训与绩效提升</w:t>
        </w:r>
        <w:r>
          <w:tab/>
        </w:r>
        <w:r>
          <w:fldChar w:fldCharType="begin"/>
        </w:r>
        <w:r>
          <w:instrText xml:space="preserve"> PAGEREF _Toc2191 \h </w:instrText>
        </w:r>
        <w:r>
          <w:fldChar w:fldCharType="separate"/>
        </w:r>
        <w:r>
          <w:t>3</w:t>
        </w:r>
        <w:r>
          <w:fldChar w:fldCharType="end"/>
        </w:r>
      </w:hyperlink>
    </w:p>
    <w:p>
      <w:pPr>
        <w:pStyle w:val="TOC2"/>
        <w:tabs>
          <w:tab w:val="right" w:leader="dot" w:pos="8306"/>
        </w:tabs>
      </w:pPr>
      <w:hyperlink w:anchor="_Toc8855" w:history="1">
        <w:r>
          <w:rPr>
            <w:rFonts w:ascii="仿宋" w:eastAsia="仿宋" w:hAnsi="仿宋" w:cs="仿宋" w:hint="eastAsia"/>
            <w:lang w:val="en-GB"/>
          </w:rPr>
          <w:t>(一)、培训需求分析与计划</w:t>
        </w:r>
        <w:r>
          <w:tab/>
        </w:r>
        <w:r>
          <w:fldChar w:fldCharType="begin"/>
        </w:r>
        <w:r>
          <w:instrText xml:space="preserve"> PAGEREF _Toc8855 \h </w:instrText>
        </w:r>
        <w:r>
          <w:fldChar w:fldCharType="separate"/>
        </w:r>
        <w:r>
          <w:t>3</w:t>
        </w:r>
        <w:r>
          <w:fldChar w:fldCharType="end"/>
        </w:r>
      </w:hyperlink>
    </w:p>
    <w:p>
      <w:pPr>
        <w:pStyle w:val="TOC2"/>
        <w:tabs>
          <w:tab w:val="right" w:leader="dot" w:pos="8306"/>
        </w:tabs>
      </w:pPr>
      <w:hyperlink w:anchor="_Toc18664" w:history="1">
        <w:r>
          <w:rPr>
            <w:rFonts w:ascii="仿宋" w:eastAsia="仿宋" w:hAnsi="仿宋" w:cs="仿宋" w:hint="eastAsia"/>
            <w:lang w:val="en-GB"/>
          </w:rPr>
          <w:t>(二)、绩效评价体系与激励机制</w:t>
        </w:r>
        <w:r>
          <w:tab/>
        </w:r>
        <w:r>
          <w:fldChar w:fldCharType="begin"/>
        </w:r>
        <w:r>
          <w:instrText xml:space="preserve"> PAGEREF _Toc18664 \h </w:instrText>
        </w:r>
        <w:r>
          <w:fldChar w:fldCharType="separate"/>
        </w:r>
        <w:r>
          <w:t>4</w:t>
        </w:r>
        <w:r>
          <w:fldChar w:fldCharType="end"/>
        </w:r>
      </w:hyperlink>
    </w:p>
    <w:p>
      <w:pPr>
        <w:pStyle w:val="TOC2"/>
        <w:tabs>
          <w:tab w:val="right" w:leader="dot" w:pos="8306"/>
        </w:tabs>
      </w:pPr>
      <w:hyperlink w:anchor="_Toc2344" w:history="1">
        <w:r>
          <w:rPr>
            <w:rFonts w:ascii="仿宋" w:eastAsia="仿宋" w:hAnsi="仿宋" w:cs="仿宋" w:hint="eastAsia"/>
            <w:lang w:val="en-GB"/>
          </w:rPr>
          <w:t>(三)、职业发展规划与晋升通道</w:t>
        </w:r>
        <w:r>
          <w:tab/>
        </w:r>
        <w:r>
          <w:fldChar w:fldCharType="begin"/>
        </w:r>
        <w:r>
          <w:instrText xml:space="preserve"> PAGEREF _Toc2344 \h </w:instrText>
        </w:r>
        <w:r>
          <w:fldChar w:fldCharType="separate"/>
        </w:r>
        <w:r>
          <w:t>7</w:t>
        </w:r>
        <w:r>
          <w:fldChar w:fldCharType="end"/>
        </w:r>
      </w:hyperlink>
    </w:p>
    <w:p>
      <w:pPr>
        <w:pStyle w:val="TOC2"/>
        <w:tabs>
          <w:tab w:val="right" w:leader="dot" w:pos="8306"/>
        </w:tabs>
      </w:pPr>
      <w:hyperlink w:anchor="_Toc15742" w:history="1">
        <w:r>
          <w:rPr>
            <w:rFonts w:ascii="仿宋" w:eastAsia="仿宋" w:hAnsi="仿宋" w:cs="仿宋" w:hint="eastAsia"/>
            <w:lang w:val="en-GB"/>
          </w:rPr>
          <w:t>(四)、员工满意度与团队凝聚力</w:t>
        </w:r>
        <w:r>
          <w:tab/>
        </w:r>
        <w:r>
          <w:fldChar w:fldCharType="begin"/>
        </w:r>
        <w:r>
          <w:instrText xml:space="preserve"> PAGEREF _Toc15742 \h </w:instrText>
        </w:r>
        <w:r>
          <w:fldChar w:fldCharType="separate"/>
        </w:r>
        <w:r>
          <w:t>8</w:t>
        </w:r>
        <w:r>
          <w:fldChar w:fldCharType="end"/>
        </w:r>
      </w:hyperlink>
    </w:p>
    <w:p>
      <w:pPr>
        <w:pStyle w:val="TOC1"/>
        <w:tabs>
          <w:tab w:val="right" w:leader="dot" w:pos="8306"/>
        </w:tabs>
      </w:pPr>
      <w:hyperlink w:anchor="_Toc21807" w:history="1">
        <w:r>
          <w:rPr>
            <w:rFonts w:ascii="仿宋" w:eastAsia="仿宋" w:hAnsi="仿宋" w:cs="仿宋" w:hint="eastAsia"/>
            <w:lang w:val="en-GB"/>
          </w:rPr>
          <w:t>二、人力资源分析</w:t>
        </w:r>
        <w:r>
          <w:tab/>
        </w:r>
        <w:r>
          <w:fldChar w:fldCharType="begin"/>
        </w:r>
        <w:r>
          <w:instrText xml:space="preserve"> PAGEREF _Toc21807 \h </w:instrText>
        </w:r>
        <w:r>
          <w:fldChar w:fldCharType="separate"/>
        </w:r>
        <w:r>
          <w:t>11</w:t>
        </w:r>
        <w:r>
          <w:fldChar w:fldCharType="end"/>
        </w:r>
      </w:hyperlink>
    </w:p>
    <w:p>
      <w:pPr>
        <w:pStyle w:val="TOC2"/>
        <w:tabs>
          <w:tab w:val="right" w:leader="dot" w:pos="8306"/>
        </w:tabs>
      </w:pPr>
      <w:hyperlink w:anchor="_Toc29746" w:history="1">
        <w:r>
          <w:rPr>
            <w:rFonts w:ascii="仿宋" w:eastAsia="仿宋" w:hAnsi="仿宋" w:cs="仿宋" w:hint="eastAsia"/>
            <w:lang w:val="en-GB"/>
          </w:rPr>
          <w:t>(一)、人力资源配置</w:t>
        </w:r>
        <w:r>
          <w:tab/>
        </w:r>
        <w:r>
          <w:fldChar w:fldCharType="begin"/>
        </w:r>
        <w:r>
          <w:instrText xml:space="preserve"> PAGEREF _Toc29746 \h </w:instrText>
        </w:r>
        <w:r>
          <w:fldChar w:fldCharType="separate"/>
        </w:r>
        <w:r>
          <w:t>11</w:t>
        </w:r>
        <w:r>
          <w:fldChar w:fldCharType="end"/>
        </w:r>
      </w:hyperlink>
    </w:p>
    <w:p>
      <w:pPr>
        <w:pStyle w:val="TOC2"/>
        <w:tabs>
          <w:tab w:val="right" w:leader="dot" w:pos="8306"/>
        </w:tabs>
      </w:pPr>
      <w:hyperlink w:anchor="_Toc6230" w:history="1">
        <w:r>
          <w:rPr>
            <w:rFonts w:ascii="仿宋" w:eastAsia="仿宋" w:hAnsi="仿宋" w:cs="仿宋" w:hint="eastAsia"/>
            <w:lang w:val="en-GB"/>
          </w:rPr>
          <w:t>(二)、员工技能培训</w:t>
        </w:r>
        <w:r>
          <w:tab/>
        </w:r>
        <w:r>
          <w:fldChar w:fldCharType="begin"/>
        </w:r>
        <w:r>
          <w:instrText xml:space="preserve"> PAGEREF _Toc6230 \h </w:instrText>
        </w:r>
        <w:r>
          <w:fldChar w:fldCharType="separate"/>
        </w:r>
        <w:r>
          <w:t>13</w:t>
        </w:r>
        <w:r>
          <w:fldChar w:fldCharType="end"/>
        </w:r>
      </w:hyperlink>
    </w:p>
    <w:p>
      <w:pPr>
        <w:pStyle w:val="TOC1"/>
        <w:tabs>
          <w:tab w:val="right" w:leader="dot" w:pos="8306"/>
        </w:tabs>
      </w:pPr>
      <w:hyperlink w:anchor="_Toc19985" w:history="1">
        <w:r>
          <w:rPr>
            <w:rFonts w:ascii="仿宋" w:eastAsia="仿宋" w:hAnsi="仿宋" w:cs="仿宋" w:hint="eastAsia"/>
            <w:lang w:val="en-GB"/>
          </w:rPr>
          <w:t>三、锂电池用特种玻璃粉行业前景</w:t>
        </w:r>
        <w:r>
          <w:tab/>
        </w:r>
        <w:r>
          <w:fldChar w:fldCharType="begin"/>
        </w:r>
        <w:r>
          <w:instrText xml:space="preserve"> PAGEREF _Toc19985 \h </w:instrText>
        </w:r>
        <w:r>
          <w:fldChar w:fldCharType="separate"/>
        </w:r>
        <w:r>
          <w:t>15</w:t>
        </w:r>
        <w:r>
          <w:fldChar w:fldCharType="end"/>
        </w:r>
      </w:hyperlink>
    </w:p>
    <w:p>
      <w:pPr>
        <w:pStyle w:val="TOC2"/>
        <w:tabs>
          <w:tab w:val="right" w:leader="dot" w:pos="8306"/>
        </w:tabs>
      </w:pPr>
      <w:hyperlink w:anchor="_Toc5467" w:history="1">
        <w:r>
          <w:rPr>
            <w:rFonts w:ascii="仿宋" w:eastAsia="仿宋" w:hAnsi="仿宋" w:cs="仿宋" w:hint="eastAsia"/>
            <w:lang w:val="en-GB"/>
          </w:rPr>
          <w:t>(一)、市场增长预测</w:t>
        </w:r>
        <w:r>
          <w:tab/>
        </w:r>
        <w:r>
          <w:fldChar w:fldCharType="begin"/>
        </w:r>
        <w:r>
          <w:instrText xml:space="preserve"> PAGEREF _Toc5467 \h </w:instrText>
        </w:r>
        <w:r>
          <w:fldChar w:fldCharType="separate"/>
        </w:r>
        <w:r>
          <w:t>15</w:t>
        </w:r>
        <w:r>
          <w:fldChar w:fldCharType="end"/>
        </w:r>
      </w:hyperlink>
    </w:p>
    <w:p>
      <w:pPr>
        <w:pStyle w:val="TOC2"/>
        <w:tabs>
          <w:tab w:val="right" w:leader="dot" w:pos="8306"/>
        </w:tabs>
      </w:pPr>
      <w:hyperlink w:anchor="_Toc22843" w:history="1">
        <w:r>
          <w:rPr>
            <w:rFonts w:ascii="仿宋" w:eastAsia="仿宋" w:hAnsi="仿宋" w:cs="仿宋" w:hint="eastAsia"/>
            <w:lang w:val="en-GB"/>
          </w:rPr>
          <w:t>(二)、新兴市场机会</w:t>
        </w:r>
        <w:r>
          <w:tab/>
        </w:r>
        <w:r>
          <w:fldChar w:fldCharType="begin"/>
        </w:r>
        <w:r>
          <w:instrText xml:space="preserve"> PAGEREF _Toc22843 \h </w:instrText>
        </w:r>
        <w:r>
          <w:fldChar w:fldCharType="separate"/>
        </w:r>
        <w:r>
          <w:t>16</w:t>
        </w:r>
        <w:r>
          <w:fldChar w:fldCharType="end"/>
        </w:r>
      </w:hyperlink>
    </w:p>
    <w:p>
      <w:pPr>
        <w:pStyle w:val="TOC2"/>
        <w:tabs>
          <w:tab w:val="right" w:leader="dot" w:pos="8306"/>
        </w:tabs>
      </w:pPr>
      <w:hyperlink w:anchor="_Toc1743" w:history="1">
        <w:r>
          <w:rPr>
            <w:rFonts w:ascii="仿宋" w:eastAsia="仿宋" w:hAnsi="仿宋" w:cs="仿宋" w:hint="eastAsia"/>
            <w:lang w:val="en-GB"/>
          </w:rPr>
          <w:t>(三)、技术前景展望</w:t>
        </w:r>
        <w:r>
          <w:tab/>
        </w:r>
        <w:r>
          <w:fldChar w:fldCharType="begin"/>
        </w:r>
        <w:r>
          <w:instrText xml:space="preserve"> PAGEREF _Toc1743 \h </w:instrText>
        </w:r>
        <w:r>
          <w:fldChar w:fldCharType="separate"/>
        </w:r>
        <w:r>
          <w:t>17</w:t>
        </w:r>
        <w:r>
          <w:fldChar w:fldCharType="end"/>
        </w:r>
      </w:hyperlink>
    </w:p>
    <w:p>
      <w:pPr>
        <w:pStyle w:val="TOC2"/>
        <w:tabs>
          <w:tab w:val="right" w:leader="dot" w:pos="8306"/>
        </w:tabs>
      </w:pPr>
      <w:hyperlink w:anchor="_Toc32554" w:history="1">
        <w:r>
          <w:rPr>
            <w:rFonts w:ascii="仿宋" w:eastAsia="仿宋" w:hAnsi="仿宋" w:cs="仿宋" w:hint="eastAsia"/>
            <w:lang w:val="en-GB"/>
          </w:rPr>
          <w:t>(四)、政策环境变化</w:t>
        </w:r>
        <w:r>
          <w:tab/>
        </w:r>
        <w:r>
          <w:fldChar w:fldCharType="begin"/>
        </w:r>
        <w:r>
          <w:instrText xml:space="preserve"> PAGEREF _Toc32554 \h </w:instrText>
        </w:r>
        <w:r>
          <w:fldChar w:fldCharType="separate"/>
        </w:r>
        <w:r>
          <w:t>17</w:t>
        </w:r>
        <w:r>
          <w:fldChar w:fldCharType="end"/>
        </w:r>
      </w:hyperlink>
    </w:p>
    <w:p>
      <w:pPr>
        <w:pStyle w:val="TOC1"/>
        <w:tabs>
          <w:tab w:val="right" w:leader="dot" w:pos="8306"/>
        </w:tabs>
      </w:pPr>
      <w:hyperlink w:anchor="_Toc3271" w:history="1">
        <w:r>
          <w:rPr>
            <w:rFonts w:ascii="仿宋" w:eastAsia="仿宋" w:hAnsi="仿宋" w:cs="仿宋" w:hint="eastAsia"/>
            <w:lang w:val="en-GB"/>
          </w:rPr>
          <w:t>四、锂电池用特种玻璃粉危机管理与应对策略</w:t>
        </w:r>
        <w:r>
          <w:tab/>
        </w:r>
        <w:r>
          <w:fldChar w:fldCharType="begin"/>
        </w:r>
        <w:r>
          <w:instrText xml:space="preserve"> PAGEREF _Toc3271 \h </w:instrText>
        </w:r>
        <w:r>
          <w:fldChar w:fldCharType="separate"/>
        </w:r>
        <w:r>
          <w:t>18</w:t>
        </w:r>
        <w:r>
          <w:fldChar w:fldCharType="end"/>
        </w:r>
      </w:hyperlink>
    </w:p>
    <w:p>
      <w:pPr>
        <w:pStyle w:val="TOC2"/>
        <w:tabs>
          <w:tab w:val="right" w:leader="dot" w:pos="8306"/>
        </w:tabs>
      </w:pPr>
      <w:hyperlink w:anchor="_Toc21012" w:history="1">
        <w:r>
          <w:rPr>
            <w:rFonts w:ascii="仿宋" w:eastAsia="仿宋" w:hAnsi="仿宋" w:cs="仿宋" w:hint="eastAsia"/>
            <w:lang w:val="en-GB"/>
          </w:rPr>
          <w:t>(一)、危机预警与应急计划</w:t>
        </w:r>
        <w:r>
          <w:tab/>
        </w:r>
        <w:r>
          <w:fldChar w:fldCharType="begin"/>
        </w:r>
        <w:r>
          <w:instrText xml:space="preserve"> PAGEREF _Toc21012 \h </w:instrText>
        </w:r>
        <w:r>
          <w:fldChar w:fldCharType="separate"/>
        </w:r>
        <w:r>
          <w:t>18</w:t>
        </w:r>
        <w:r>
          <w:fldChar w:fldCharType="end"/>
        </w:r>
      </w:hyperlink>
    </w:p>
    <w:p>
      <w:pPr>
        <w:pStyle w:val="TOC2"/>
        <w:tabs>
          <w:tab w:val="right" w:leader="dot" w:pos="8306"/>
        </w:tabs>
      </w:pPr>
      <w:hyperlink w:anchor="_Toc304" w:history="1">
        <w:r>
          <w:rPr>
            <w:rFonts w:ascii="仿宋" w:eastAsia="仿宋" w:hAnsi="仿宋" w:cs="仿宋" w:hint="eastAsia"/>
            <w:lang w:val="en-GB"/>
          </w:rPr>
          <w:t>(二)、公关与危机沟通</w:t>
        </w:r>
        <w:r>
          <w:tab/>
        </w:r>
        <w:r>
          <w:fldChar w:fldCharType="begin"/>
        </w:r>
        <w:r>
          <w:instrText xml:space="preserve"> PAGEREF _Toc304 \h </w:instrText>
        </w:r>
        <w:r>
          <w:fldChar w:fldCharType="separate"/>
        </w:r>
        <w:r>
          <w:t>20</w:t>
        </w:r>
        <w:r>
          <w:fldChar w:fldCharType="end"/>
        </w:r>
      </w:hyperlink>
    </w:p>
    <w:p>
      <w:pPr>
        <w:pStyle w:val="TOC2"/>
        <w:tabs>
          <w:tab w:val="right" w:leader="dot" w:pos="8306"/>
        </w:tabs>
      </w:pPr>
      <w:hyperlink w:anchor="_Toc23165" w:history="1">
        <w:r>
          <w:rPr>
            <w:rFonts w:ascii="仿宋" w:eastAsia="仿宋" w:hAnsi="仿宋" w:cs="仿宋" w:hint="eastAsia"/>
            <w:lang w:val="en-GB"/>
          </w:rPr>
          <w:t>(三)、媒体关系与舆情管理</w:t>
        </w:r>
        <w:r>
          <w:tab/>
        </w:r>
        <w:r>
          <w:fldChar w:fldCharType="begin"/>
        </w:r>
        <w:r>
          <w:instrText xml:space="preserve"> PAGEREF _Toc23165 \h </w:instrText>
        </w:r>
        <w:r>
          <w:fldChar w:fldCharType="separate"/>
        </w:r>
        <w:r>
          <w:t>21</w:t>
        </w:r>
        <w:r>
          <w:fldChar w:fldCharType="end"/>
        </w:r>
      </w:hyperlink>
    </w:p>
    <w:p>
      <w:pPr>
        <w:pStyle w:val="TOC2"/>
        <w:tabs>
          <w:tab w:val="right" w:leader="dot" w:pos="8306"/>
        </w:tabs>
      </w:pPr>
      <w:hyperlink w:anchor="_Toc12197" w:history="1">
        <w:r>
          <w:rPr>
            <w:rFonts w:ascii="仿宋" w:eastAsia="仿宋" w:hAnsi="仿宋" w:cs="仿宋" w:hint="eastAsia"/>
            <w:lang w:val="en-GB"/>
          </w:rPr>
          <w:t>(四)、企业社会责任与危机回应</w:t>
        </w:r>
        <w:r>
          <w:tab/>
        </w:r>
        <w:r>
          <w:fldChar w:fldCharType="begin"/>
        </w:r>
        <w:r>
          <w:instrText xml:space="preserve"> PAGEREF _Toc12197 \h </w:instrText>
        </w:r>
        <w:r>
          <w:fldChar w:fldCharType="separate"/>
        </w:r>
        <w:r>
          <w:t>23</w:t>
        </w:r>
        <w:r>
          <w:fldChar w:fldCharType="end"/>
        </w:r>
      </w:hyperlink>
    </w:p>
    <w:p>
      <w:pPr>
        <w:pStyle w:val="TOC1"/>
        <w:tabs>
          <w:tab w:val="right" w:leader="dot" w:pos="8306"/>
        </w:tabs>
      </w:pPr>
      <w:hyperlink w:anchor="_Toc3634" w:history="1">
        <w:r>
          <w:rPr>
            <w:rFonts w:ascii="仿宋" w:eastAsia="仿宋" w:hAnsi="仿宋" w:cs="仿宋" w:hint="eastAsia"/>
            <w:lang w:val="en-GB"/>
          </w:rPr>
          <w:t>五、公司简介</w:t>
        </w:r>
        <w:r>
          <w:tab/>
        </w:r>
        <w:r>
          <w:fldChar w:fldCharType="begin"/>
        </w:r>
        <w:r>
          <w:instrText xml:space="preserve"> PAGEREF _Toc3634 \h </w:instrText>
        </w:r>
        <w:r>
          <w:fldChar w:fldCharType="separate"/>
        </w:r>
        <w:r>
          <w:t>24</w:t>
        </w:r>
        <w:r>
          <w:fldChar w:fldCharType="end"/>
        </w:r>
      </w:hyperlink>
    </w:p>
    <w:p>
      <w:pPr>
        <w:pStyle w:val="TOC2"/>
        <w:tabs>
          <w:tab w:val="right" w:leader="dot" w:pos="8306"/>
        </w:tabs>
      </w:pPr>
      <w:hyperlink w:anchor="_Toc5357" w:history="1">
        <w:r>
          <w:rPr>
            <w:rFonts w:ascii="仿宋" w:eastAsia="仿宋" w:hAnsi="仿宋" w:cs="仿宋" w:hint="eastAsia"/>
            <w:lang w:val="en-GB"/>
          </w:rPr>
          <w:t>(一)、公司基本信息</w:t>
        </w:r>
        <w:r>
          <w:tab/>
        </w:r>
        <w:r>
          <w:fldChar w:fldCharType="begin"/>
        </w:r>
        <w:r>
          <w:instrText xml:space="preserve"> PAGEREF _Toc5357 \h </w:instrText>
        </w:r>
        <w:r>
          <w:fldChar w:fldCharType="separate"/>
        </w:r>
        <w:r>
          <w:t>24</w:t>
        </w:r>
        <w:r>
          <w:fldChar w:fldCharType="end"/>
        </w:r>
      </w:hyperlink>
    </w:p>
    <w:p>
      <w:pPr>
        <w:pStyle w:val="TOC2"/>
        <w:tabs>
          <w:tab w:val="right" w:leader="dot" w:pos="8306"/>
        </w:tabs>
      </w:pPr>
      <w:hyperlink w:anchor="_Toc9285" w:history="1">
        <w:r>
          <w:rPr>
            <w:rFonts w:ascii="仿宋" w:eastAsia="仿宋" w:hAnsi="仿宋" w:cs="仿宋" w:hint="eastAsia"/>
            <w:lang w:val="en-GB"/>
          </w:rPr>
          <w:t>(二)、公司简介</w:t>
        </w:r>
        <w:r>
          <w:tab/>
        </w:r>
        <w:r>
          <w:fldChar w:fldCharType="begin"/>
        </w:r>
        <w:r>
          <w:instrText xml:space="preserve"> PAGEREF _Toc9285 \h </w:instrText>
        </w:r>
        <w:r>
          <w:fldChar w:fldCharType="separate"/>
        </w:r>
        <w:r>
          <w:t>24</w:t>
        </w:r>
        <w:r>
          <w:fldChar w:fldCharType="end"/>
        </w:r>
      </w:hyperlink>
    </w:p>
    <w:p>
      <w:pPr>
        <w:pStyle w:val="TOC1"/>
        <w:tabs>
          <w:tab w:val="right" w:leader="dot" w:pos="8306"/>
        </w:tabs>
      </w:pPr>
      <w:hyperlink w:anchor="_Toc11159" w:history="1">
        <w:r>
          <w:rPr>
            <w:rFonts w:ascii="仿宋" w:eastAsia="仿宋" w:hAnsi="仿宋" w:cs="仿宋" w:hint="eastAsia"/>
            <w:lang w:val="en-GB"/>
          </w:rPr>
          <w:t>六、锂电池用特种玻璃粉消费者市场分析</w:t>
        </w:r>
        <w:r>
          <w:tab/>
        </w:r>
        <w:r>
          <w:fldChar w:fldCharType="begin"/>
        </w:r>
        <w:r>
          <w:instrText xml:space="preserve"> PAGEREF _Toc11159 \h </w:instrText>
        </w:r>
        <w:r>
          <w:fldChar w:fldCharType="separate"/>
        </w:r>
        <w:r>
          <w:t>25</w:t>
        </w:r>
        <w:r>
          <w:fldChar w:fldCharType="end"/>
        </w:r>
      </w:hyperlink>
    </w:p>
    <w:p>
      <w:pPr>
        <w:pStyle w:val="TOC2"/>
        <w:tabs>
          <w:tab w:val="right" w:leader="dot" w:pos="8306"/>
        </w:tabs>
      </w:pPr>
      <w:hyperlink w:anchor="_Toc21954" w:history="1">
        <w:r>
          <w:rPr>
            <w:rFonts w:ascii="仿宋" w:eastAsia="仿宋" w:hAnsi="仿宋" w:cs="仿宋" w:hint="eastAsia"/>
            <w:lang w:val="en-GB"/>
          </w:rPr>
          <w:t>(一)、目标客户群体</w:t>
        </w:r>
        <w:r>
          <w:tab/>
        </w:r>
        <w:r>
          <w:fldChar w:fldCharType="begin"/>
        </w:r>
        <w:r>
          <w:instrText xml:space="preserve"> PAGEREF _Toc21954 \h </w:instrText>
        </w:r>
        <w:r>
          <w:fldChar w:fldCharType="separate"/>
        </w:r>
        <w:r>
          <w:t>25</w:t>
        </w:r>
        <w:r>
          <w:fldChar w:fldCharType="end"/>
        </w:r>
      </w:hyperlink>
    </w:p>
    <w:p>
      <w:pPr>
        <w:pStyle w:val="TOC2"/>
        <w:tabs>
          <w:tab w:val="right" w:leader="dot" w:pos="8306"/>
        </w:tabs>
      </w:pPr>
      <w:hyperlink w:anchor="_Toc13901" w:history="1">
        <w:r>
          <w:rPr>
            <w:rFonts w:ascii="仿宋" w:eastAsia="仿宋" w:hAnsi="仿宋" w:cs="仿宋" w:hint="eastAsia"/>
            <w:lang w:val="en-GB"/>
          </w:rPr>
          <w:t>(二)、消费者需求</w:t>
        </w:r>
        <w:r>
          <w:tab/>
        </w:r>
        <w:r>
          <w:fldChar w:fldCharType="begin"/>
        </w:r>
        <w:r>
          <w:instrText xml:space="preserve"> PAGEREF _Toc13901 \h </w:instrText>
        </w:r>
        <w:r>
          <w:fldChar w:fldCharType="separate"/>
        </w:r>
        <w:r>
          <w:t>26</w:t>
        </w:r>
        <w:r>
          <w:fldChar w:fldCharType="end"/>
        </w:r>
      </w:hyperlink>
    </w:p>
    <w:p>
      <w:pPr>
        <w:pStyle w:val="TOC1"/>
        <w:tabs>
          <w:tab w:val="right" w:leader="dot" w:pos="8306"/>
        </w:tabs>
      </w:pPr>
      <w:hyperlink w:anchor="_Toc22837" w:history="1">
        <w:r>
          <w:rPr>
            <w:rFonts w:ascii="仿宋" w:eastAsia="仿宋" w:hAnsi="仿宋" w:cs="仿宋" w:hint="eastAsia"/>
            <w:lang w:val="en-GB"/>
          </w:rPr>
          <w:t>七、锂电池用特种玻璃粉市场地位与竞争战略</w:t>
        </w:r>
        <w:r>
          <w:tab/>
        </w:r>
        <w:r>
          <w:fldChar w:fldCharType="begin"/>
        </w:r>
        <w:r>
          <w:instrText xml:space="preserve"> PAGEREF _Toc22837 \h </w:instrText>
        </w:r>
        <w:r>
          <w:fldChar w:fldCharType="separate"/>
        </w:r>
        <w:r>
          <w:t>28</w:t>
        </w:r>
        <w:r>
          <w:fldChar w:fldCharType="end"/>
        </w:r>
      </w:hyperlink>
    </w:p>
    <w:p>
      <w:pPr>
        <w:pStyle w:val="TOC2"/>
        <w:tabs>
          <w:tab w:val="right" w:leader="dot" w:pos="8306"/>
        </w:tabs>
      </w:pPr>
      <w:hyperlink w:anchor="_Toc15823" w:history="1">
        <w:r>
          <w:rPr>
            <w:rFonts w:ascii="仿宋" w:eastAsia="仿宋" w:hAnsi="仿宋" w:cs="仿宋" w:hint="eastAsia"/>
            <w:lang w:val="en-GB"/>
          </w:rPr>
          <w:t>(一)、公司市场地位</w:t>
        </w:r>
        <w:r>
          <w:tab/>
        </w:r>
        <w:r>
          <w:fldChar w:fldCharType="begin"/>
        </w:r>
        <w:r>
          <w:instrText xml:space="preserve"> PAGEREF _Toc15823 \h </w:instrText>
        </w:r>
        <w:r>
          <w:fldChar w:fldCharType="separate"/>
        </w:r>
        <w:r>
          <w:t>28</w:t>
        </w:r>
        <w:r>
          <w:fldChar w:fldCharType="end"/>
        </w:r>
      </w:hyperlink>
    </w:p>
    <w:p>
      <w:pPr>
        <w:pStyle w:val="TOC2"/>
        <w:tabs>
          <w:tab w:val="right" w:leader="dot" w:pos="8306"/>
        </w:tabs>
      </w:pPr>
      <w:hyperlink w:anchor="_Toc5948" w:history="1">
        <w:r>
          <w:rPr>
            <w:rFonts w:ascii="仿宋" w:eastAsia="仿宋" w:hAnsi="仿宋" w:cs="仿宋" w:hint="eastAsia"/>
            <w:lang w:val="en-GB"/>
          </w:rPr>
          <w:t>(二)、竞争对手分析</w:t>
        </w:r>
        <w:r>
          <w:tab/>
        </w:r>
        <w:r>
          <w:fldChar w:fldCharType="begin"/>
        </w:r>
        <w:r>
          <w:instrText xml:space="preserve"> PAGEREF _Toc5948 \h </w:instrText>
        </w:r>
        <w:r>
          <w:fldChar w:fldCharType="separate"/>
        </w:r>
        <w:r>
          <w:t>29</w:t>
        </w:r>
        <w:r>
          <w:fldChar w:fldCharType="end"/>
        </w:r>
      </w:hyperlink>
    </w:p>
    <w:p>
      <w:pPr>
        <w:pStyle w:val="TOC2"/>
        <w:tabs>
          <w:tab w:val="right" w:leader="dot" w:pos="8306"/>
        </w:tabs>
      </w:pPr>
      <w:hyperlink w:anchor="_Toc26550" w:history="1">
        <w:r>
          <w:rPr>
            <w:rFonts w:ascii="仿宋" w:eastAsia="仿宋" w:hAnsi="仿宋" w:cs="仿宋" w:hint="eastAsia"/>
            <w:lang w:val="en-GB"/>
          </w:rPr>
          <w:t>(三)、竞争战略</w:t>
        </w:r>
        <w:r>
          <w:tab/>
        </w:r>
        <w:r>
          <w:fldChar w:fldCharType="begin"/>
        </w:r>
        <w:r>
          <w:instrText xml:space="preserve"> PAGEREF _Toc26550 \h </w:instrText>
        </w:r>
        <w:r>
          <w:fldChar w:fldCharType="separate"/>
        </w:r>
        <w:r>
          <w:t>30</w:t>
        </w:r>
        <w:r>
          <w:fldChar w:fldCharType="end"/>
        </w:r>
      </w:hyperlink>
    </w:p>
    <w:p>
      <w:pPr>
        <w:pStyle w:val="TOC2"/>
        <w:tabs>
          <w:tab w:val="right" w:leader="dot" w:pos="8306"/>
        </w:tabs>
      </w:pPr>
      <w:hyperlink w:anchor="_Toc18610" w:history="1">
        <w:r>
          <w:rPr>
            <w:rFonts w:ascii="仿宋" w:eastAsia="仿宋" w:hAnsi="仿宋" w:cs="仿宋" w:hint="eastAsia"/>
            <w:lang w:val="en-GB"/>
          </w:rPr>
          <w:t>(四)、市场定位</w:t>
        </w:r>
        <w:r>
          <w:tab/>
        </w:r>
        <w:r>
          <w:fldChar w:fldCharType="begin"/>
        </w:r>
        <w:r>
          <w:instrText xml:space="preserve"> PAGEREF _Toc18610 \h </w:instrText>
        </w:r>
        <w:r>
          <w:fldChar w:fldCharType="separate"/>
        </w:r>
        <w:r>
          <w:t>31</w:t>
        </w:r>
        <w:r>
          <w:fldChar w:fldCharType="end"/>
        </w:r>
      </w:hyperlink>
    </w:p>
    <w:p>
      <w:pPr>
        <w:pStyle w:val="TOC1"/>
        <w:tabs>
          <w:tab w:val="right" w:leader="dot" w:pos="8306"/>
        </w:tabs>
      </w:pPr>
      <w:hyperlink w:anchor="_Toc13428" w:history="1">
        <w:r>
          <w:rPr>
            <w:rFonts w:ascii="仿宋" w:eastAsia="仿宋" w:hAnsi="仿宋" w:cs="仿宋" w:hint="eastAsia"/>
            <w:lang w:val="en-GB"/>
          </w:rPr>
          <w:t>八、市场趋势与消费者洞察</w:t>
        </w:r>
        <w:r>
          <w:tab/>
        </w:r>
        <w:r>
          <w:fldChar w:fldCharType="begin"/>
        </w:r>
        <w:r>
          <w:instrText xml:space="preserve"> PAGEREF _Toc13428 \h </w:instrText>
        </w:r>
        <w:r>
          <w:fldChar w:fldCharType="separate"/>
        </w:r>
        <w:r>
          <w:t>32</w:t>
        </w:r>
        <w:r>
          <w:fldChar w:fldCharType="end"/>
        </w:r>
      </w:hyperlink>
    </w:p>
    <w:p>
      <w:pPr>
        <w:pStyle w:val="TOC2"/>
        <w:tabs>
          <w:tab w:val="right" w:leader="dot" w:pos="8306"/>
        </w:tabs>
      </w:pPr>
      <w:hyperlink w:anchor="_Toc29499" w:history="1">
        <w:r>
          <w:rPr>
            <w:rFonts w:ascii="仿宋" w:eastAsia="仿宋" w:hAnsi="仿宋" w:cs="仿宋" w:hint="eastAsia"/>
            <w:lang w:val="en-GB"/>
          </w:rPr>
          <w:t>(一)、市场趋势分析与预测</w:t>
        </w:r>
        <w:r>
          <w:tab/>
        </w:r>
        <w:r>
          <w:fldChar w:fldCharType="begin"/>
        </w:r>
        <w:r>
          <w:instrText xml:space="preserve"> PAGEREF _Toc29499 \h </w:instrText>
        </w:r>
        <w:r>
          <w:fldChar w:fldCharType="separate"/>
        </w:r>
        <w:r>
          <w:t>32</w:t>
        </w:r>
        <w:r>
          <w:fldChar w:fldCharType="end"/>
        </w:r>
      </w:hyperlink>
    </w:p>
    <w:p>
      <w:pPr>
        <w:pStyle w:val="TOC2"/>
        <w:tabs>
          <w:tab w:val="right" w:leader="dot" w:pos="8306"/>
        </w:tabs>
      </w:pPr>
      <w:hyperlink w:anchor="_Toc26155" w:history="1">
        <w:r>
          <w:rPr>
            <w:rFonts w:ascii="仿宋" w:eastAsia="仿宋" w:hAnsi="仿宋" w:cs="仿宋" w:hint="eastAsia"/>
            <w:lang w:val="en-GB"/>
          </w:rPr>
          <w:t>(二)、消费者洞察与行为研究</w:t>
        </w:r>
        <w:r>
          <w:tab/>
        </w:r>
        <w:r>
          <w:fldChar w:fldCharType="begin"/>
        </w:r>
        <w:r>
          <w:instrText xml:space="preserve"> PAGEREF _Toc26155 \h </w:instrText>
        </w:r>
        <w:r>
          <w:fldChar w:fldCharType="separate"/>
        </w:r>
        <w:r>
          <w:t>33</w:t>
        </w:r>
        <w:r>
          <w:fldChar w:fldCharType="end"/>
        </w:r>
      </w:hyperlink>
    </w:p>
    <w:p>
      <w:pPr>
        <w:pStyle w:val="TOC2"/>
        <w:tabs>
          <w:tab w:val="right" w:leader="dot" w:pos="8306"/>
        </w:tabs>
      </w:pPr>
      <w:hyperlink w:anchor="_Toc7999" w:history="1">
        <w:r>
          <w:rPr>
            <w:rFonts w:ascii="仿宋" w:eastAsia="仿宋" w:hAnsi="仿宋" w:cs="仿宋" w:hint="eastAsia"/>
            <w:lang w:val="en-GB"/>
          </w:rPr>
          <w:t>(三)、产品创新与市场适应性</w:t>
        </w:r>
        <w:r>
          <w:tab/>
        </w:r>
        <w:r>
          <w:fldChar w:fldCharType="begin"/>
        </w:r>
        <w:r>
          <w:instrText xml:space="preserve"> PAGEREF _Toc7999 \h </w:instrText>
        </w:r>
        <w:r>
          <w:fldChar w:fldCharType="separate"/>
        </w:r>
        <w:r>
          <w:t>35</w:t>
        </w:r>
        <w:r>
          <w:fldChar w:fldCharType="end"/>
        </w:r>
      </w:hyperlink>
    </w:p>
    <w:p>
      <w:pPr>
        <w:pStyle w:val="TOC2"/>
        <w:tabs>
          <w:tab w:val="right" w:leader="dot" w:pos="8306"/>
        </w:tabs>
      </w:pPr>
      <w:hyperlink w:anchor="_Toc8008" w:history="1">
        <w:r>
          <w:rPr>
            <w:rFonts w:ascii="仿宋" w:eastAsia="仿宋" w:hAnsi="仿宋" w:cs="仿宋" w:hint="eastAsia"/>
            <w:lang w:val="en-GB"/>
          </w:rPr>
          <w:t>(四)、服务体验与客户满意度</w:t>
        </w:r>
        <w:r>
          <w:tab/>
        </w:r>
        <w:r>
          <w:fldChar w:fldCharType="begin"/>
        </w:r>
        <w:r>
          <w:instrText xml:space="preserve"> PAGEREF _Toc8008 \h </w:instrText>
        </w:r>
        <w:r>
          <w:fldChar w:fldCharType="separate"/>
        </w:r>
        <w:r>
          <w:t>36</w:t>
        </w:r>
        <w:r>
          <w:fldChar w:fldCharType="end"/>
        </w:r>
      </w:hyperlink>
    </w:p>
    <w:p>
      <w:pPr>
        <w:pStyle w:val="TOC1"/>
        <w:tabs>
          <w:tab w:val="right" w:leader="dot" w:pos="8306"/>
        </w:tabs>
      </w:pPr>
      <w:hyperlink w:anchor="_Toc14988" w:history="1">
        <w:r>
          <w:rPr>
            <w:rFonts w:ascii="仿宋" w:eastAsia="仿宋" w:hAnsi="仿宋" w:cs="仿宋" w:hint="eastAsia"/>
            <w:lang w:val="en-GB"/>
          </w:rPr>
          <w:t>九、锂电池用特种玻璃粉行业竞争对选址的影响</w:t>
        </w:r>
        <w:r>
          <w:tab/>
        </w:r>
        <w:r>
          <w:fldChar w:fldCharType="begin"/>
        </w:r>
        <w:r>
          <w:instrText xml:space="preserve"> PAGEREF _Toc14988 \h </w:instrText>
        </w:r>
        <w:r>
          <w:fldChar w:fldCharType="separate"/>
        </w:r>
        <w:r>
          <w:t>38</w:t>
        </w:r>
        <w:r>
          <w:fldChar w:fldCharType="end"/>
        </w:r>
      </w:hyperlink>
    </w:p>
    <w:p>
      <w:pPr>
        <w:pStyle w:val="TOC2"/>
        <w:tabs>
          <w:tab w:val="right" w:leader="dot" w:pos="8306"/>
        </w:tabs>
      </w:pPr>
      <w:hyperlink w:anchor="_Toc32531" w:history="1">
        <w:r>
          <w:rPr>
            <w:rFonts w:ascii="仿宋" w:eastAsia="仿宋" w:hAnsi="仿宋" w:cs="仿宋" w:hint="eastAsia"/>
            <w:lang w:val="en-GB"/>
          </w:rPr>
          <w:t>(一)、地理位置分析</w:t>
        </w:r>
        <w:r>
          <w:tab/>
        </w:r>
        <w:r>
          <w:fldChar w:fldCharType="begin"/>
        </w:r>
        <w:r>
          <w:instrText xml:space="preserve"> PAGEREF _Toc32531 \h </w:instrText>
        </w:r>
        <w:r>
          <w:fldChar w:fldCharType="separate"/>
        </w:r>
        <w:r>
          <w:t>38</w:t>
        </w:r>
        <w:r>
          <w:fldChar w:fldCharType="end"/>
        </w:r>
      </w:hyperlink>
    </w:p>
    <w:p>
      <w:pPr>
        <w:pStyle w:val="TOC2"/>
        <w:tabs>
          <w:tab w:val="right" w:leader="dot" w:pos="8306"/>
        </w:tabs>
      </w:pPr>
      <w:hyperlink w:anchor="_Toc30009" w:history="1">
        <w:r>
          <w:rPr>
            <w:rFonts w:ascii="仿宋" w:eastAsia="仿宋" w:hAnsi="仿宋" w:cs="仿宋" w:hint="eastAsia"/>
            <w:lang w:val="en-GB"/>
          </w:rPr>
          <w:t>(二)、供应链优势</w:t>
        </w:r>
        <w:r>
          <w:tab/>
        </w:r>
        <w:r>
          <w:fldChar w:fldCharType="begin"/>
        </w:r>
        <w:r>
          <w:instrText xml:space="preserve"> PAGEREF _Toc30009 \h </w:instrText>
        </w:r>
        <w:r>
          <w:fldChar w:fldCharType="separate"/>
        </w:r>
        <w:r>
          <w:t>39</w:t>
        </w:r>
        <w:r>
          <w:fldChar w:fldCharType="end"/>
        </w:r>
      </w:hyperlink>
    </w:p>
    <w:p>
      <w:pPr>
        <w:pStyle w:val="TOC2"/>
        <w:tabs>
          <w:tab w:val="right" w:leader="dot" w:pos="8306"/>
        </w:tabs>
      </w:pPr>
      <w:hyperlink w:anchor="_Toc29577" w:history="1">
        <w:r>
          <w:rPr>
            <w:rFonts w:ascii="仿宋" w:eastAsia="仿宋" w:hAnsi="仿宋" w:cs="仿宋" w:hint="eastAsia"/>
            <w:lang w:val="en-GB"/>
          </w:rPr>
          <w:t>(三)、人才资源</w:t>
        </w:r>
        <w:r>
          <w:tab/>
        </w:r>
        <w:r>
          <w:fldChar w:fldCharType="begin"/>
        </w:r>
        <w:r>
          <w:instrText xml:space="preserve"> PAGEREF _Toc29577 \h </w:instrText>
        </w:r>
        <w:r>
          <w:fldChar w:fldCharType="separate"/>
        </w:r>
        <w:r>
          <w:t>40</w:t>
        </w:r>
        <w:r>
          <w:fldChar w:fldCharType="end"/>
        </w:r>
      </w:hyperlink>
    </w:p>
    <w:p>
      <w:pPr>
        <w:pStyle w:val="TOC2"/>
        <w:tabs>
          <w:tab w:val="right" w:leader="dot" w:pos="8306"/>
        </w:tabs>
      </w:pPr>
      <w:hyperlink w:anchor="_Toc4741" w:history="1">
        <w:r>
          <w:rPr>
            <w:rFonts w:ascii="仿宋" w:eastAsia="仿宋" w:hAnsi="仿宋" w:cs="仿宋" w:hint="eastAsia"/>
            <w:lang w:val="en-GB"/>
          </w:rPr>
          <w:t>(四)、政策支持</w:t>
        </w:r>
        <w:r>
          <w:tab/>
        </w:r>
        <w:r>
          <w:fldChar w:fldCharType="begin"/>
        </w:r>
        <w:r>
          <w:instrText xml:space="preserve"> PAGEREF _Toc4741 \h </w:instrText>
        </w:r>
        <w:r>
          <w:fldChar w:fldCharType="separate"/>
        </w:r>
        <w:r>
          <w:t>41</w:t>
        </w:r>
        <w:r>
          <w:fldChar w:fldCharType="end"/>
        </w:r>
      </w:hyperlink>
    </w:p>
    <w:p>
      <w:pPr>
        <w:pStyle w:val="TOC1"/>
        <w:tabs>
          <w:tab w:val="right" w:leader="dot" w:pos="8306"/>
        </w:tabs>
      </w:pPr>
      <w:hyperlink w:anchor="_Toc29500" w:history="1">
        <w:r>
          <w:rPr>
            <w:rFonts w:ascii="仿宋" w:eastAsia="仿宋" w:hAnsi="仿宋" w:cs="仿宋" w:hint="eastAsia"/>
            <w:lang w:val="en-GB"/>
          </w:rPr>
          <w:t>十、锂电池用特种玻璃粉促销策略</w:t>
        </w:r>
        <w:r>
          <w:tab/>
        </w:r>
        <w:r>
          <w:fldChar w:fldCharType="begin"/>
        </w:r>
        <w:r>
          <w:instrText xml:space="preserve"> PAGEREF _Toc29500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764" w:history="1">
        <w:r>
          <w:rPr>
            <w:rFonts w:ascii="仿宋" w:eastAsia="仿宋" w:hAnsi="仿宋" w:cs="仿宋" w:hint="eastAsia"/>
            <w:lang w:val="en-GB"/>
          </w:rPr>
          <w:t>(一)、广告与宣传</w:t>
        </w:r>
        <w:r>
          <w:tab/>
        </w:r>
        <w:r>
          <w:fldChar w:fldCharType="begin"/>
        </w:r>
        <w:r>
          <w:instrText xml:space="preserve"> PAGEREF _Toc13764 \h </w:instrText>
        </w:r>
        <w:r>
          <w:fldChar w:fldCharType="separate"/>
        </w:r>
        <w:r>
          <w:t>42</w:t>
        </w:r>
        <w:r>
          <w:fldChar w:fldCharType="end"/>
        </w:r>
      </w:hyperlink>
    </w:p>
    <w:p>
      <w:pPr>
        <w:pStyle w:val="TOC2"/>
        <w:tabs>
          <w:tab w:val="right" w:leader="dot" w:pos="8306"/>
        </w:tabs>
      </w:pPr>
      <w:hyperlink w:anchor="_Toc10005" w:history="1">
        <w:r>
          <w:rPr>
            <w:rFonts w:ascii="仿宋" w:eastAsia="仿宋" w:hAnsi="仿宋" w:cs="仿宋" w:hint="eastAsia"/>
            <w:lang w:val="en-GB"/>
          </w:rPr>
          <w:t>(二)、促销活动</w:t>
        </w:r>
        <w:r>
          <w:tab/>
        </w:r>
        <w:r>
          <w:fldChar w:fldCharType="begin"/>
        </w:r>
        <w:r>
          <w:instrText xml:space="preserve"> PAGEREF _Toc10005 \h </w:instrText>
        </w:r>
        <w:r>
          <w:fldChar w:fldCharType="separate"/>
        </w:r>
        <w:r>
          <w:t>44</w:t>
        </w:r>
        <w:r>
          <w:fldChar w:fldCharType="end"/>
        </w:r>
      </w:hyperlink>
    </w:p>
    <w:p>
      <w:pPr>
        <w:pStyle w:val="TOC2"/>
        <w:tabs>
          <w:tab w:val="right" w:leader="dot" w:pos="8306"/>
        </w:tabs>
      </w:pPr>
      <w:hyperlink w:anchor="_Toc13208" w:history="1">
        <w:r>
          <w:rPr>
            <w:rFonts w:ascii="仿宋" w:eastAsia="仿宋" w:hAnsi="仿宋" w:cs="仿宋" w:hint="eastAsia"/>
            <w:lang w:val="en-GB"/>
          </w:rPr>
          <w:t>(三)、品牌推广</w:t>
        </w:r>
        <w:r>
          <w:tab/>
        </w:r>
        <w:r>
          <w:fldChar w:fldCharType="begin"/>
        </w:r>
        <w:r>
          <w:instrText xml:space="preserve"> PAGEREF _Toc13208 \h </w:instrText>
        </w:r>
        <w:r>
          <w:fldChar w:fldCharType="separate"/>
        </w:r>
        <w:r>
          <w:t>45</w:t>
        </w:r>
        <w:r>
          <w:fldChar w:fldCharType="end"/>
        </w:r>
      </w:hyperlink>
    </w:p>
    <w:p>
      <w:pPr>
        <w:pStyle w:val="TOC2"/>
        <w:tabs>
          <w:tab w:val="right" w:leader="dot" w:pos="8306"/>
        </w:tabs>
      </w:pPr>
      <w:hyperlink w:anchor="_Toc2847" w:history="1">
        <w:r>
          <w:rPr>
            <w:rFonts w:ascii="仿宋" w:eastAsia="仿宋" w:hAnsi="仿宋" w:cs="仿宋" w:hint="eastAsia"/>
            <w:lang w:val="en-GB"/>
          </w:rPr>
          <w:t>(四)、数字营销</w:t>
        </w:r>
        <w:r>
          <w:tab/>
        </w:r>
        <w:r>
          <w:fldChar w:fldCharType="begin"/>
        </w:r>
        <w:r>
          <w:instrText xml:space="preserve"> PAGEREF _Toc2847 \h </w:instrText>
        </w:r>
        <w:r>
          <w:fldChar w:fldCharType="separate"/>
        </w:r>
        <w:r>
          <w:t>47</w:t>
        </w:r>
        <w:r>
          <w:fldChar w:fldCharType="end"/>
        </w:r>
      </w:hyperlink>
    </w:p>
    <w:p>
      <w:pPr>
        <w:pStyle w:val="TOC1"/>
        <w:tabs>
          <w:tab w:val="right" w:leader="dot" w:pos="8306"/>
        </w:tabs>
      </w:pPr>
      <w:hyperlink w:anchor="_Toc29189" w:history="1">
        <w:r>
          <w:rPr>
            <w:rFonts w:ascii="仿宋" w:eastAsia="仿宋" w:hAnsi="仿宋" w:cs="仿宋" w:hint="eastAsia"/>
            <w:lang w:val="en-GB"/>
          </w:rPr>
          <w:t>十一、锂电池用特种玻璃粉国际化战略</w:t>
        </w:r>
        <w:r>
          <w:tab/>
        </w:r>
        <w:r>
          <w:fldChar w:fldCharType="begin"/>
        </w:r>
        <w:r>
          <w:instrText xml:space="preserve"> PAGEREF _Toc29189 \h </w:instrText>
        </w:r>
        <w:r>
          <w:fldChar w:fldCharType="separate"/>
        </w:r>
        <w:r>
          <w:t>49</w:t>
        </w:r>
        <w:r>
          <w:fldChar w:fldCharType="end"/>
        </w:r>
      </w:hyperlink>
    </w:p>
    <w:p>
      <w:pPr>
        <w:pStyle w:val="TOC2"/>
        <w:tabs>
          <w:tab w:val="right" w:leader="dot" w:pos="8306"/>
        </w:tabs>
      </w:pPr>
      <w:hyperlink w:anchor="_Toc1745" w:history="1">
        <w:r>
          <w:rPr>
            <w:rFonts w:ascii="仿宋" w:eastAsia="仿宋" w:hAnsi="仿宋" w:cs="仿宋" w:hint="eastAsia"/>
            <w:lang w:val="en-GB"/>
          </w:rPr>
          <w:t>(一)、海外市场分析与选择</w:t>
        </w:r>
        <w:r>
          <w:tab/>
        </w:r>
        <w:r>
          <w:fldChar w:fldCharType="begin"/>
        </w:r>
        <w:r>
          <w:instrText xml:space="preserve"> PAGEREF _Toc1745 \h </w:instrText>
        </w:r>
        <w:r>
          <w:fldChar w:fldCharType="separate"/>
        </w:r>
        <w:r>
          <w:t>49</w:t>
        </w:r>
        <w:r>
          <w:fldChar w:fldCharType="end"/>
        </w:r>
      </w:hyperlink>
    </w:p>
    <w:p>
      <w:pPr>
        <w:pStyle w:val="TOC2"/>
        <w:tabs>
          <w:tab w:val="right" w:leader="dot" w:pos="8306"/>
        </w:tabs>
      </w:pPr>
      <w:hyperlink w:anchor="_Toc30248" w:history="1">
        <w:r>
          <w:rPr>
            <w:rFonts w:ascii="仿宋" w:eastAsia="仿宋" w:hAnsi="仿宋" w:cs="仿宋" w:hint="eastAsia"/>
            <w:lang w:val="en-GB"/>
          </w:rPr>
          <w:t>(二)、跨国合作伙伴关系</w:t>
        </w:r>
        <w:r>
          <w:tab/>
        </w:r>
        <w:r>
          <w:fldChar w:fldCharType="begin"/>
        </w:r>
        <w:r>
          <w:instrText xml:space="preserve"> PAGEREF _Toc30248 \h </w:instrText>
        </w:r>
        <w:r>
          <w:fldChar w:fldCharType="separate"/>
        </w:r>
        <w:r>
          <w:t>50</w:t>
        </w:r>
        <w:r>
          <w:fldChar w:fldCharType="end"/>
        </w:r>
      </w:hyperlink>
    </w:p>
    <w:p>
      <w:pPr>
        <w:pStyle w:val="TOC2"/>
        <w:tabs>
          <w:tab w:val="right" w:leader="dot" w:pos="8306"/>
        </w:tabs>
      </w:pPr>
      <w:hyperlink w:anchor="_Toc16486" w:history="1">
        <w:r>
          <w:rPr>
            <w:rFonts w:ascii="仿宋" w:eastAsia="仿宋" w:hAnsi="仿宋" w:cs="仿宋" w:hint="eastAsia"/>
            <w:lang w:val="en-GB"/>
          </w:rPr>
          <w:t>(三)、国际市场营销与品牌推广</w:t>
        </w:r>
        <w:r>
          <w:tab/>
        </w:r>
        <w:r>
          <w:fldChar w:fldCharType="begin"/>
        </w:r>
        <w:r>
          <w:instrText xml:space="preserve"> PAGEREF _Toc16486 \h </w:instrText>
        </w:r>
        <w:r>
          <w:fldChar w:fldCharType="separate"/>
        </w:r>
        <w:r>
          <w:t>51</w:t>
        </w:r>
        <w:r>
          <w:fldChar w:fldCharType="end"/>
        </w:r>
      </w:hyperlink>
    </w:p>
    <w:p>
      <w:pPr>
        <w:pStyle w:val="TOC2"/>
        <w:tabs>
          <w:tab w:val="right" w:leader="dot" w:pos="8306"/>
        </w:tabs>
      </w:pPr>
      <w:hyperlink w:anchor="_Toc29842" w:history="1">
        <w:r>
          <w:rPr>
            <w:rFonts w:ascii="仿宋" w:eastAsia="仿宋" w:hAnsi="仿宋" w:cs="仿宋" w:hint="eastAsia"/>
            <w:lang w:val="en-GB"/>
          </w:rPr>
          <w:t>(四)、国际贸易与风险管理</w:t>
        </w:r>
        <w:r>
          <w:tab/>
        </w:r>
        <w:r>
          <w:fldChar w:fldCharType="begin"/>
        </w:r>
        <w:r>
          <w:instrText xml:space="preserve"> PAGEREF _Toc29842 \h </w:instrText>
        </w:r>
        <w:r>
          <w:fldChar w:fldCharType="separate"/>
        </w:r>
        <w:r>
          <w:t>52</w:t>
        </w:r>
        <w:r>
          <w:fldChar w:fldCharType="end"/>
        </w:r>
      </w:hyperlink>
    </w:p>
    <w:p>
      <w:pPr>
        <w:pStyle w:val="TOC1"/>
        <w:tabs>
          <w:tab w:val="right" w:leader="dot" w:pos="8306"/>
        </w:tabs>
      </w:pPr>
      <w:hyperlink w:anchor="_Toc19530" w:history="1">
        <w:r>
          <w:rPr>
            <w:rFonts w:ascii="仿宋" w:eastAsia="仿宋" w:hAnsi="仿宋" w:cs="仿宋" w:hint="eastAsia"/>
            <w:lang w:val="en-GB"/>
          </w:rPr>
          <w:t>十二、锂电池用特种玻璃粉供应链管理</w:t>
        </w:r>
        <w:r>
          <w:tab/>
        </w:r>
        <w:r>
          <w:fldChar w:fldCharType="begin"/>
        </w:r>
        <w:r>
          <w:instrText xml:space="preserve"> PAGEREF _Toc19530 \h </w:instrText>
        </w:r>
        <w:r>
          <w:fldChar w:fldCharType="separate"/>
        </w:r>
        <w:r>
          <w:t>54</w:t>
        </w:r>
        <w:r>
          <w:fldChar w:fldCharType="end"/>
        </w:r>
      </w:hyperlink>
    </w:p>
    <w:p>
      <w:pPr>
        <w:pStyle w:val="TOC2"/>
        <w:tabs>
          <w:tab w:val="right" w:leader="dot" w:pos="8306"/>
        </w:tabs>
      </w:pPr>
      <w:hyperlink w:anchor="_Toc8602" w:history="1">
        <w:r>
          <w:rPr>
            <w:rFonts w:ascii="仿宋" w:eastAsia="仿宋" w:hAnsi="仿宋" w:cs="仿宋" w:hint="eastAsia"/>
            <w:lang w:val="en-GB"/>
          </w:rPr>
          <w:t>(一)、供应链优化策略</w:t>
        </w:r>
        <w:r>
          <w:tab/>
        </w:r>
        <w:r>
          <w:fldChar w:fldCharType="begin"/>
        </w:r>
        <w:r>
          <w:instrText xml:space="preserve"> PAGEREF _Toc8602 \h </w:instrText>
        </w:r>
        <w:r>
          <w:fldChar w:fldCharType="separate"/>
        </w:r>
        <w:r>
          <w:t>54</w:t>
        </w:r>
        <w:r>
          <w:fldChar w:fldCharType="end"/>
        </w:r>
      </w:hyperlink>
    </w:p>
    <w:p>
      <w:pPr>
        <w:pStyle w:val="TOC2"/>
        <w:tabs>
          <w:tab w:val="right" w:leader="dot" w:pos="8306"/>
        </w:tabs>
      </w:pPr>
      <w:hyperlink w:anchor="_Toc8363" w:history="1">
        <w:r>
          <w:rPr>
            <w:rFonts w:ascii="仿宋" w:eastAsia="仿宋" w:hAnsi="仿宋" w:cs="仿宋" w:hint="eastAsia"/>
            <w:lang w:val="en-GB"/>
          </w:rPr>
          <w:t>(二)、供应商合作与管理</w:t>
        </w:r>
        <w:r>
          <w:tab/>
        </w:r>
        <w:r>
          <w:fldChar w:fldCharType="begin"/>
        </w:r>
        <w:r>
          <w:instrText xml:space="preserve"> PAGEREF _Toc8363 \h </w:instrText>
        </w:r>
        <w:r>
          <w:fldChar w:fldCharType="separate"/>
        </w:r>
        <w:r>
          <w:t>55</w:t>
        </w:r>
        <w:r>
          <w:fldChar w:fldCharType="end"/>
        </w:r>
      </w:hyperlink>
    </w:p>
    <w:p>
      <w:pPr>
        <w:pStyle w:val="TOC2"/>
        <w:tabs>
          <w:tab w:val="right" w:leader="dot" w:pos="8306"/>
        </w:tabs>
      </w:pPr>
      <w:hyperlink w:anchor="_Toc10534" w:history="1">
        <w:r>
          <w:rPr>
            <w:rFonts w:ascii="仿宋" w:eastAsia="仿宋" w:hAnsi="仿宋" w:cs="仿宋" w:hint="eastAsia"/>
            <w:lang w:val="en-GB"/>
          </w:rPr>
          <w:t>(三)、物流与库存管理</w:t>
        </w:r>
        <w:r>
          <w:tab/>
        </w:r>
        <w:r>
          <w:fldChar w:fldCharType="begin"/>
        </w:r>
        <w:r>
          <w:instrText xml:space="preserve"> PAGEREF _Toc10534 \h </w:instrText>
        </w:r>
        <w:r>
          <w:fldChar w:fldCharType="separate"/>
        </w:r>
        <w:r>
          <w:t>56</w:t>
        </w:r>
        <w:r>
          <w:fldChar w:fldCharType="end"/>
        </w:r>
      </w:hyperlink>
    </w:p>
    <w:p>
      <w:pPr>
        <w:pStyle w:val="TOC2"/>
        <w:tabs>
          <w:tab w:val="right" w:leader="dot" w:pos="8306"/>
        </w:tabs>
      </w:pPr>
      <w:hyperlink w:anchor="_Toc13981" w:history="1">
        <w:r>
          <w:rPr>
            <w:rFonts w:ascii="仿宋" w:eastAsia="仿宋" w:hAnsi="仿宋" w:cs="仿宋" w:hint="eastAsia"/>
            <w:lang w:val="en-GB"/>
          </w:rPr>
          <w:t>(四)、风险管理与应对策略</w:t>
        </w:r>
        <w:r>
          <w:tab/>
        </w:r>
        <w:r>
          <w:fldChar w:fldCharType="begin"/>
        </w:r>
        <w:r>
          <w:instrText xml:space="preserve"> PAGEREF _Toc13981 \h </w:instrText>
        </w:r>
        <w:r>
          <w:fldChar w:fldCharType="separate"/>
        </w:r>
        <w:r>
          <w:t>56</w:t>
        </w:r>
        <w:r>
          <w:fldChar w:fldCharType="end"/>
        </w:r>
      </w:hyperlink>
    </w:p>
    <w:p>
      <w:pPr>
        <w:pStyle w:val="TOC1"/>
        <w:tabs>
          <w:tab w:val="right" w:leader="dot" w:pos="8306"/>
        </w:tabs>
      </w:pPr>
      <w:hyperlink w:anchor="_Toc12720" w:history="1">
        <w:r>
          <w:rPr>
            <w:rFonts w:ascii="仿宋" w:eastAsia="仿宋" w:hAnsi="仿宋" w:cs="仿宋" w:hint="eastAsia"/>
            <w:lang w:val="en-GB"/>
          </w:rPr>
          <w:t>十三、锂电池用特种玻璃粉风险管理与合规</w:t>
        </w:r>
        <w:r>
          <w:tab/>
        </w:r>
        <w:r>
          <w:fldChar w:fldCharType="begin"/>
        </w:r>
        <w:r>
          <w:instrText xml:space="preserve"> PAGEREF _Toc12720 \h </w:instrText>
        </w:r>
        <w:r>
          <w:fldChar w:fldCharType="separate"/>
        </w:r>
        <w:r>
          <w:t>58</w:t>
        </w:r>
        <w:r>
          <w:fldChar w:fldCharType="end"/>
        </w:r>
      </w:hyperlink>
    </w:p>
    <w:p>
      <w:pPr>
        <w:pStyle w:val="TOC2"/>
        <w:tabs>
          <w:tab w:val="right" w:leader="dot" w:pos="8306"/>
        </w:tabs>
      </w:pPr>
      <w:hyperlink w:anchor="_Toc19843" w:history="1">
        <w:r>
          <w:rPr>
            <w:rFonts w:ascii="仿宋" w:eastAsia="仿宋" w:hAnsi="仿宋" w:cs="仿宋" w:hint="eastAsia"/>
            <w:lang w:val="en-GB"/>
          </w:rPr>
          <w:t>(一)、风险评估与监测体系</w:t>
        </w:r>
        <w:r>
          <w:tab/>
        </w:r>
        <w:r>
          <w:fldChar w:fldCharType="begin"/>
        </w:r>
        <w:r>
          <w:instrText xml:space="preserve"> PAGEREF _Toc19843 \h </w:instrText>
        </w:r>
        <w:r>
          <w:fldChar w:fldCharType="separate"/>
        </w:r>
        <w:r>
          <w:t>58</w:t>
        </w:r>
        <w:r>
          <w:fldChar w:fldCharType="end"/>
        </w:r>
      </w:hyperlink>
    </w:p>
    <w:p>
      <w:pPr>
        <w:pStyle w:val="TOC2"/>
        <w:tabs>
          <w:tab w:val="right" w:leader="dot" w:pos="8306"/>
        </w:tabs>
      </w:pPr>
      <w:hyperlink w:anchor="_Toc11418" w:history="1">
        <w:r>
          <w:rPr>
            <w:rFonts w:ascii="仿宋" w:eastAsia="仿宋" w:hAnsi="仿宋" w:cs="仿宋" w:hint="eastAsia"/>
            <w:lang w:val="en-GB"/>
          </w:rPr>
          <w:t>(二)、合规政策制定与执行</w:t>
        </w:r>
        <w:r>
          <w:tab/>
        </w:r>
        <w:r>
          <w:fldChar w:fldCharType="begin"/>
        </w:r>
        <w:r>
          <w:instrText xml:space="preserve"> PAGEREF _Toc11418 \h </w:instrText>
        </w:r>
        <w:r>
          <w:fldChar w:fldCharType="separate"/>
        </w:r>
        <w:r>
          <w:t>59</w:t>
        </w:r>
        <w:r>
          <w:fldChar w:fldCharType="end"/>
        </w:r>
      </w:hyperlink>
    </w:p>
    <w:p>
      <w:pPr>
        <w:pStyle w:val="TOC2"/>
        <w:tabs>
          <w:tab w:val="right" w:leader="dot" w:pos="8306"/>
        </w:tabs>
      </w:pPr>
      <w:hyperlink w:anchor="_Toc10901" w:history="1">
        <w:r>
          <w:rPr>
            <w:rFonts w:ascii="仿宋" w:eastAsia="仿宋" w:hAnsi="仿宋" w:cs="仿宋" w:hint="eastAsia"/>
            <w:lang w:val="en-GB"/>
          </w:rPr>
          <w:t>(三)、危机管理与灾备计划</w:t>
        </w:r>
        <w:r>
          <w:tab/>
        </w:r>
        <w:r>
          <w:fldChar w:fldCharType="begin"/>
        </w:r>
        <w:r>
          <w:instrText xml:space="preserve"> PAGEREF _Toc10901 \h </w:instrText>
        </w:r>
        <w:r>
          <w:fldChar w:fldCharType="separate"/>
        </w:r>
        <w:r>
          <w:t>60</w:t>
        </w:r>
        <w:r>
          <w:fldChar w:fldCharType="end"/>
        </w:r>
      </w:hyperlink>
    </w:p>
    <w:p>
      <w:pPr>
        <w:pStyle w:val="TOC2"/>
        <w:tabs>
          <w:tab w:val="right" w:leader="dot" w:pos="8306"/>
        </w:tabs>
      </w:pPr>
      <w:hyperlink w:anchor="_Toc1554" w:history="1">
        <w:r>
          <w:rPr>
            <w:rFonts w:ascii="仿宋" w:eastAsia="仿宋" w:hAnsi="仿宋" w:cs="仿宋" w:hint="eastAsia"/>
            <w:lang w:val="en-GB"/>
          </w:rPr>
          <w:t>(四)、法律事务与法规遵从</w:t>
        </w:r>
        <w:r>
          <w:tab/>
        </w:r>
        <w:r>
          <w:fldChar w:fldCharType="begin"/>
        </w:r>
        <w:r>
          <w:instrText xml:space="preserve"> PAGEREF _Toc1554 \h </w:instrText>
        </w:r>
        <w:r>
          <w:fldChar w:fldCharType="separate"/>
        </w:r>
        <w:r>
          <w:t>62</w:t>
        </w:r>
        <w:r>
          <w:fldChar w:fldCharType="end"/>
        </w:r>
      </w:hyperlink>
    </w:p>
    <w:p>
      <w:pPr>
        <w:pStyle w:val="TOC1"/>
        <w:tabs>
          <w:tab w:val="right" w:leader="dot" w:pos="8306"/>
        </w:tabs>
      </w:pPr>
      <w:hyperlink w:anchor="_Toc15803" w:history="1">
        <w:r>
          <w:rPr>
            <w:rFonts w:ascii="仿宋" w:eastAsia="仿宋" w:hAnsi="仿宋" w:cs="仿宋" w:hint="eastAsia"/>
            <w:lang w:val="en-GB"/>
          </w:rPr>
          <w:t>十四、市场营销与销售策略</w:t>
        </w:r>
        <w:r>
          <w:tab/>
        </w:r>
        <w:r>
          <w:fldChar w:fldCharType="begin"/>
        </w:r>
        <w:r>
          <w:instrText xml:space="preserve"> PAGEREF _Toc15803 \h </w:instrText>
        </w:r>
        <w:r>
          <w:fldChar w:fldCharType="separate"/>
        </w:r>
        <w:r>
          <w:t>63</w:t>
        </w:r>
        <w:r>
          <w:fldChar w:fldCharType="end"/>
        </w:r>
      </w:hyperlink>
    </w:p>
    <w:p>
      <w:pPr>
        <w:pStyle w:val="TOC2"/>
        <w:tabs>
          <w:tab w:val="right" w:leader="dot" w:pos="8306"/>
        </w:tabs>
      </w:pPr>
      <w:hyperlink w:anchor="_Toc6416" w:history="1">
        <w:r>
          <w:rPr>
            <w:rFonts w:ascii="仿宋" w:eastAsia="仿宋" w:hAnsi="仿宋" w:cs="仿宋" w:hint="eastAsia"/>
            <w:lang w:val="en-GB"/>
          </w:rPr>
          <w:t>(一)、市场推广与品牌建设</w:t>
        </w:r>
        <w:r>
          <w:tab/>
        </w:r>
        <w:r>
          <w:fldChar w:fldCharType="begin"/>
        </w:r>
        <w:r>
          <w:instrText xml:space="preserve"> PAGEREF _Toc6416 \h </w:instrText>
        </w:r>
        <w:r>
          <w:fldChar w:fldCharType="separate"/>
        </w:r>
        <w:r>
          <w:t>63</w:t>
        </w:r>
        <w:r>
          <w:fldChar w:fldCharType="end"/>
        </w:r>
      </w:hyperlink>
    </w:p>
    <w:p>
      <w:pPr>
        <w:pStyle w:val="TOC2"/>
        <w:tabs>
          <w:tab w:val="right" w:leader="dot" w:pos="8306"/>
        </w:tabs>
      </w:pPr>
      <w:hyperlink w:anchor="_Toc7700" w:history="1">
        <w:r>
          <w:rPr>
            <w:rFonts w:ascii="仿宋" w:eastAsia="仿宋" w:hAnsi="仿宋" w:cs="仿宋" w:hint="eastAsia"/>
            <w:lang w:val="en-GB"/>
          </w:rPr>
          <w:t>(二)、销售渠道与分销网络</w:t>
        </w:r>
        <w:r>
          <w:tab/>
        </w:r>
        <w:r>
          <w:fldChar w:fldCharType="begin"/>
        </w:r>
        <w:r>
          <w:instrText xml:space="preserve"> PAGEREF _Toc7700 \h </w:instrText>
        </w:r>
        <w:r>
          <w:fldChar w:fldCharType="separate"/>
        </w:r>
        <w:r>
          <w:t>64</w:t>
        </w:r>
        <w:r>
          <w:fldChar w:fldCharType="end"/>
        </w:r>
      </w:hyperlink>
    </w:p>
    <w:p>
      <w:pPr>
        <w:pStyle w:val="TOC2"/>
        <w:tabs>
          <w:tab w:val="right" w:leader="dot" w:pos="8306"/>
        </w:tabs>
      </w:pPr>
      <w:hyperlink w:anchor="_Toc12334" w:history="1">
        <w:r>
          <w:rPr>
            <w:rFonts w:ascii="仿宋" w:eastAsia="仿宋" w:hAnsi="仿宋" w:cs="仿宋" w:hint="eastAsia"/>
            <w:lang w:val="en-GB"/>
          </w:rPr>
          <w:t>(三)、客户关系管理与维护</w:t>
        </w:r>
        <w:r>
          <w:tab/>
        </w:r>
        <w:r>
          <w:fldChar w:fldCharType="begin"/>
        </w:r>
        <w:r>
          <w:instrText xml:space="preserve"> PAGEREF _Toc12334 \h </w:instrText>
        </w:r>
        <w:r>
          <w:fldChar w:fldCharType="separate"/>
        </w:r>
        <w:r>
          <w:t>65</w:t>
        </w:r>
        <w:r>
          <w:fldChar w:fldCharType="end"/>
        </w:r>
      </w:hyperlink>
    </w:p>
    <w:p>
      <w:pPr>
        <w:pStyle w:val="TOC2"/>
        <w:tabs>
          <w:tab w:val="right" w:leader="dot" w:pos="8306"/>
        </w:tabs>
      </w:pPr>
      <w:hyperlink w:anchor="_Toc9185" w:history="1">
        <w:r>
          <w:rPr>
            <w:rFonts w:ascii="仿宋" w:eastAsia="仿宋" w:hAnsi="仿宋" w:cs="仿宋" w:hint="eastAsia"/>
            <w:lang w:val="en-GB"/>
          </w:rPr>
          <w:t>(四)、市场反馈与调整策略</w:t>
        </w:r>
        <w:r>
          <w:tab/>
        </w:r>
        <w:r>
          <w:fldChar w:fldCharType="begin"/>
        </w:r>
        <w:r>
          <w:instrText xml:space="preserve"> PAGEREF _Toc9185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1204"/>
      <w:r>
        <w:rPr>
          <w:rFonts w:ascii="仿宋" w:eastAsia="仿宋" w:hAnsi="仿宋" w:cs="仿宋" w:hint="eastAsia"/>
          <w:lang w:val="en-GB"/>
        </w:rPr>
        <w:t>概论</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随着锂电池用特种玻璃粉市场竞争的不断加剧，锂电池用特种玻璃粉企业之间争夺市场份额的过程愈加复杂多变。本报告通过系统地分析市场趋势、行业壁垒、消费者偏好与竞争者行为，旨在为读者提供全面细致的市场分析及竞争策略。研究所得不仅能帮助企业制定科学合理的市场策略，还能在激烈的市场竞争中寻求到可持续的竞争优势。请注意，本报告的内容仅限于学习交流，严禁用于任何商业用途。</w:t>
      </w:r>
    </w:p>
    <w:p>
      <w:pPr>
        <w:pStyle w:val="Heading1"/>
        <w:ind w:firstLine="560" w:firstLineChars="200"/>
        <w:rPr>
          <w:rFonts w:ascii="仿宋" w:eastAsia="仿宋" w:hAnsi="仿宋" w:cs="仿宋" w:hint="eastAsia"/>
          <w:sz w:val="28"/>
          <w:lang w:val="en-GB"/>
        </w:rPr>
      </w:pPr>
      <w:bookmarkStart w:id="2" w:name="_Toc2191"/>
      <w:r>
        <w:rPr>
          <w:rFonts w:ascii="仿宋" w:eastAsia="仿宋" w:hAnsi="仿宋" w:cs="仿宋" w:hint="eastAsia"/>
          <w:sz w:val="28"/>
          <w:lang w:val="en-GB"/>
        </w:rPr>
        <w:t>一、员工培训与绩效提升</w:t>
      </w:r>
      <w:bookmarkEnd w:id="2"/>
    </w:p>
    <w:p>
      <w:pPr>
        <w:pStyle w:val="Heading2"/>
        <w:rPr>
          <w:rFonts w:ascii="仿宋" w:eastAsia="仿宋" w:hAnsi="仿宋" w:cs="仿宋" w:hint="eastAsia"/>
          <w:lang w:val="en-GB"/>
        </w:rPr>
      </w:pPr>
      <w:bookmarkStart w:id="3" w:name="_Toc8855"/>
      <w:r>
        <w:rPr>
          <w:rFonts w:ascii="仿宋" w:eastAsia="仿宋" w:hAnsi="仿宋" w:cs="仿宋" w:hint="eastAsia"/>
          <w:lang w:val="en-GB"/>
        </w:rPr>
        <w:t>(一)、培训需求分析与计划</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为确保公司员工在不断变化的市场和锂电池用特种玻璃粉行业中保持竞争力，公司将进行全面的培训需求分析与计划，以提高员工整体素质和适应公司发展需求。下面是公司在培训需求分析与计划方面的详细安排：</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员工技能评估：</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公司将通过技能评估，利用各类评估工具全面了解员工的技术水平和专业知识。这将有助于明确员工的技能缺口，为后续个性化培训提供基础数据，确保培训内容更贴近员工实际需求。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市场动态与锂电池用特种玻璃粉行业趋势分析：</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 xml:space="preserve">  </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通过跟踪市场动态和锂电池用特种玻璃粉行业趋势，公司将及时获取关于新技术、新趋势的信息。基于这些信息，公司将制定培训计划，使员工紧跟锂电池用特种玻璃粉行业发展步伐，提高他们对市场的洞察力和适应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团队协作与领导力培训：</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面向不同岗位的员工，公司将实施团队协作和领导力培训。通过这些培训，旨在提高团队协作效率，增强管理层的领导力，促使团队更好地协同工作，达到更高的业绩。</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专业知识更新：</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针对公司所处业务领域的最新发展，公司将定期进行专业知识更新培训。这有助于确保员工了解锂电池用特种玻璃粉行业前沿信息，保持专业知识的新鲜度，提高其在专业领域内的竞争力。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职业素养提升：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除技术层面的培训外，公司将关注职业素养的提升，包括沟通技巧、时间管理、问题解决等方面。这将全面提高员工的综合素质，使其更好地应对各类工作挑战。</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6. 制定培训计划：</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基于上述分析结果，公司将制定全员培训计划。该计划将详细规定培训的时间、地点和方式，确保培训具有系统性和实效性。这样的计划将有助于提高培训的组织性和员工的学习效果。</w:t>
      </w:r>
    </w:p>
    <w:p>
      <w:pPr>
        <w:pStyle w:val="Heading2"/>
        <w:ind w:firstLine="560" w:firstLineChars="200"/>
        <w:rPr>
          <w:rFonts w:ascii="仿宋" w:eastAsia="仿宋" w:hAnsi="仿宋" w:cs="仿宋" w:hint="eastAsia"/>
          <w:sz w:val="28"/>
          <w:lang w:val="en-GB"/>
        </w:rPr>
      </w:pPr>
      <w:bookmarkStart w:id="4" w:name="_Toc18664"/>
      <w:r>
        <w:rPr>
          <w:rFonts w:ascii="仿宋" w:eastAsia="仿宋" w:hAnsi="仿宋" w:cs="仿宋" w:hint="eastAsia"/>
          <w:sz w:val="28"/>
          <w:lang w:val="en-GB"/>
        </w:rPr>
        <w:t>(二)、绩效评价体系与激励机制</w:t>
      </w:r>
      <w:bookmarkEnd w:id="4"/>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设立明确的绩效目标</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绩效评价体系的第一步是设立明确的绩效目标。这些目标应该与公司的战略目标密切相关，明确员工在各自职责范围内的具体任务和期望成果。设立具体、可衡量、可达成的目标，有助于员工明确自己的工作重点，提高工作效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多维度的评价标准</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一个有效的绩效评价体系应该包括多维度的评价标准，以全面评估员工的表现。这些标准可以包括工作成果的质量和数量、团队合作能力、创新能力、问题解决能力等。采用多元化的评价标准，有助于避免单一指标导致的评价片面性，更准确地反映员工的全面工作能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定期的评价周期</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定期的评价周期是绩效评价体系的重要组成部分。通过设立合适的评价周期，如季度或年度，有助于及时发现员工的工作问题，提高对员工表现的敏感度。同时，定期评价也为员工提供了持续改进的机会，促使其不断完善和提升自己的工作水平。</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激励机制</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激励机制是通过奖励和认可来激发员工积极性，促使其更好地完成工作任务。一个有效的激励机制可以帮助公司留住优秀人才，提高整体团队的绩效水平。</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薪酬激励</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val="en-GB"/>
        </w:rPr>
        <w:t>薪酬激励是最直接的激励手段之一。通过设立合理的薪酬结构，包括基本工资、奖金、福利等，根据员工的绩效水平提供相应的薪酬激励。设立与绩效挂钩的薪酬制度，既能够激发员工的工作动力，又能够激发其追求卓越的愿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晋升机会</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提供晋升机会也是一种强有力的激励方式。通过制定明确的晋升渠道和条件，让员工清晰了解自己的职业发展方向，有助于员工更为努力地提升自己的工作能力。同时，晋升机会也是一种可持续的激励方式，有助于提高员工的忠诚度。</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学习和发展机会</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提供学习和发展机会，支持员工提升自身职业技能，也是一种重要的激励手段。公司可以设立培训计划、提供学术资助、鼓励员工参与专业认证等，以促使员工不断学习、不断提升自己的综合素质。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肯定与表彰</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及时的肯定与表彰对于员工的激励起到了积极的作用。公司可以通过员工月度或季度表彰、年度绩效大会、荣誉证书颁发等方式，公开赞扬员工的出色表现，让员工感受到被重视和认可。</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健康福利</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提供良好的健康福利也是一种激励机制。关心员工的身体健康，提供医疗保险、健康体检、健身福利等，可以提高员工对公司的满意度，增强员工的归属感和忠诚度。</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6. 工作环境改善</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改善工作环境也可以被视为一种激励手段。优越的工作环境包括舒适的办公场所、先进的工作设备、团队氛围等，能够提高员工的工作积极性和幸福感。</w:t>
      </w: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https://d.book118.com/866021134014010045</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锂电池用特种玻璃粉产业分析报告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锂电池用特种玻璃粉产业分析报告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锂电池用特种玻璃粉产业分析报告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锂电池用特种玻璃粉产业分析报告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锂电池用特种玻璃粉产业分析报告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锂电池用特种玻璃粉产业分析报告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锂电池用特种玻璃粉产业分析报告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FE5F23"/>
    <w:rsid w:val="019E643E"/>
    <w:rsid w:val="087B4B79"/>
    <w:rsid w:val="08A4245A"/>
    <w:rsid w:val="0E096B61"/>
    <w:rsid w:val="0EFE5F23"/>
    <w:rsid w:val="11F10280"/>
    <w:rsid w:val="12CC74D5"/>
    <w:rsid w:val="15E31134"/>
    <w:rsid w:val="15EE685F"/>
    <w:rsid w:val="1686797E"/>
    <w:rsid w:val="1A1618A1"/>
    <w:rsid w:val="1AA83274"/>
    <w:rsid w:val="1B91329E"/>
    <w:rsid w:val="1BB26BD2"/>
    <w:rsid w:val="1EB94295"/>
    <w:rsid w:val="1F492245"/>
    <w:rsid w:val="219533D1"/>
    <w:rsid w:val="237D6902"/>
    <w:rsid w:val="24AC2DC0"/>
    <w:rsid w:val="277D6556"/>
    <w:rsid w:val="29690246"/>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614F1480"/>
    <w:rsid w:val="629D76D9"/>
    <w:rsid w:val="633867A3"/>
    <w:rsid w:val="64AA1963"/>
    <w:rsid w:val="664A34BC"/>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866021134014010045"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2024-01-10T12:07:00Z</dcterms:created>
  <dcterms:modified xsi:type="dcterms:W3CDTF">2024-01-10T12:07:12Z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3B17B04095664AF5866A5F78BD2B5A51_11</vt:lpwstr>
  </property>
  <property fmtid="{D5CDD505-2E9C-101B-9397-08002B2CF9AE}" pid="3" name="KSOProductBuildVer">
    <vt:lpwstr>2052-12.1.0.16120</vt:lpwstr>
  </property>
</Properties>
</file>