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聚阴离子纤维素相关行业公司成立报告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0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一、聚阴离子纤维素筹建公司基本信息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二、聚阴离子纤维素项目概况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(二)、聚阴离子纤维素项目提出的理由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9" w:history="1">
        <w:r>
          <w:rPr>
            <w:rFonts w:ascii="仿宋" w:eastAsia="仿宋" w:hAnsi="仿宋" w:cs="仿宋" w:hint="eastAsia"/>
            <w:lang w:eastAsia="zh-CN"/>
          </w:rPr>
          <w:t>(三)、聚阴离子纤维素项目选址</w:t>
        </w:r>
        <w:r>
          <w:tab/>
        </w:r>
        <w:r>
          <w:fldChar w:fldCharType="begin"/>
        </w:r>
        <w:r>
          <w:instrText xml:space="preserve"> PAGEREF _Toc29959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(六)、聚阴离子纤维素项目投资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(七)、聚阴离子纤维素项目进度规划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(九)、聚阴离子纤维素项目综合评价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_Toc16844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_Toc32008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(七)、聚阴离子纤维素项目建设必要性分析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_Toc17904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_Toc20139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(五)、聚阴离子纤维素项目总投资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_Toc17431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_Toc5282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8" w:history="1">
        <w:r>
          <w:rPr>
            <w:rFonts w:ascii="仿宋" w:eastAsia="仿宋" w:hAnsi="仿宋" w:cs="仿宋" w:hint="eastAsia"/>
            <w:lang w:eastAsia="zh-CN"/>
          </w:rPr>
          <w:t>九、聚阴离子纤维素项目风险分析</w:t>
        </w:r>
        <w:r>
          <w:tab/>
        </w:r>
        <w:r>
          <w:fldChar w:fldCharType="begin"/>
        </w:r>
        <w:r>
          <w:instrText xml:space="preserve"> PAGEREF _Toc11028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(一)、聚阴离子纤维素项目风险分析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(二)、聚阴离子纤维素项目风险对策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十、聚阴离子纤维素项目经济效益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_Toc4829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(三)、聚阴离子纤维素项目盈利能力分析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(二)、合作聚阴离子纤维素项目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_Toc31456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7" w:history="1">
        <w:r>
          <w:rPr>
            <w:rFonts w:ascii="仿宋" w:eastAsia="仿宋" w:hAnsi="仿宋" w:cs="仿宋" w:hint="eastAsia"/>
            <w:lang w:eastAsia="zh-CN"/>
          </w:rPr>
          <w:t>十三、聚阴离子纤维素项目总结分析</w:t>
        </w:r>
        <w:r>
          <w:tab/>
        </w:r>
        <w:r>
          <w:fldChar w:fldCharType="begin"/>
        </w:r>
        <w:r>
          <w:instrText xml:space="preserve"> PAGEREF _Toc4777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0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24"/>
      <w:r>
        <w:rPr>
          <w:rFonts w:ascii="仿宋" w:eastAsia="仿宋" w:hAnsi="仿宋" w:cs="仿宋" w:hint="eastAsia"/>
          <w:sz w:val="28"/>
          <w:lang w:eastAsia="zh-CN"/>
        </w:rPr>
        <w:t>一、聚阴离子纤维素筹建公司基本信息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9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04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36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30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https://d.book118.com/866022130231010035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聚阴离子纤维素相关行业公司成立报告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聚阴离子纤维素相关行业公司成立报告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聚阴离子纤维素相关行业公司成立报告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聚阴离子纤维素相关行业公司成立报告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聚阴离子纤维素相关行业公司成立报告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6022130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2023-12-31T18:26:00Z</dcterms:created>
  <dcterms:modified xsi:type="dcterms:W3CDTF">2023-12-31T18:26:40Z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56288D50BEBB456EAA2B38750A410657_11</vt:lpwstr>
  </property>
  <property fmtid="{D5CDD505-2E9C-101B-9397-08002B2CF9AE}" pid="3" name="KSOProductBuildVer">
    <vt:lpwstr>2052-12.1.0.16120</vt:lpwstr>
  </property>
</Properties>
</file>