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通用含氧清洁剂项目规划设计纲要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11" w:history="1">
        <w:r>
          <w:rPr>
            <w:rFonts w:ascii="仿宋" w:eastAsia="仿宋" w:hAnsi="仿宋" w:cs="仿宋" w:hint="eastAsia"/>
            <w:lang w:eastAsia="zh-CN"/>
          </w:rPr>
          <w:t>前言</w:t>
        </w:r>
        <w:r>
          <w:tab/>
        </w:r>
        <w:r>
          <w:fldChar w:fldCharType="begin"/>
        </w:r>
        <w:r>
          <w:instrText xml:space="preserve"> PAGEREF _Toc23811 \h </w:instrText>
        </w:r>
        <w:r>
          <w:fldChar w:fldCharType="separate"/>
        </w:r>
        <w:r>
          <w:t>3</w:t>
        </w:r>
        <w:r>
          <w:fldChar w:fldCharType="end"/>
        </w:r>
      </w:hyperlink>
    </w:p>
    <w:p>
      <w:pPr>
        <w:pStyle w:val="TOC1"/>
        <w:tabs>
          <w:tab w:val="right" w:leader="dot" w:pos="8306"/>
        </w:tabs>
      </w:pPr>
      <w:hyperlink w:anchor="_Toc19527" w:history="1">
        <w:r>
          <w:rPr>
            <w:rFonts w:ascii="仿宋" w:eastAsia="仿宋" w:hAnsi="仿宋" w:cs="仿宋" w:hint="eastAsia"/>
            <w:lang w:eastAsia="zh-CN"/>
          </w:rPr>
          <w:t>一、通用含氧清洁剂项目文档管理</w:t>
        </w:r>
        <w:r>
          <w:tab/>
        </w:r>
        <w:r>
          <w:fldChar w:fldCharType="begin"/>
        </w:r>
        <w:r>
          <w:instrText xml:space="preserve"> PAGEREF _Toc19527 \h </w:instrText>
        </w:r>
        <w:r>
          <w:fldChar w:fldCharType="separate"/>
        </w:r>
        <w:r>
          <w:t>3</w:t>
        </w:r>
        <w:r>
          <w:fldChar w:fldCharType="end"/>
        </w:r>
      </w:hyperlink>
    </w:p>
    <w:p>
      <w:pPr>
        <w:pStyle w:val="TOC2"/>
        <w:tabs>
          <w:tab w:val="right" w:leader="dot" w:pos="8306"/>
        </w:tabs>
      </w:pPr>
      <w:hyperlink w:anchor="_Toc29124" w:history="1">
        <w:r>
          <w:rPr>
            <w:rFonts w:ascii="仿宋" w:eastAsia="仿宋" w:hAnsi="仿宋" w:cs="仿宋" w:hint="eastAsia"/>
            <w:lang w:eastAsia="zh-CN"/>
          </w:rPr>
          <w:t>(一)、文档编制与审查</w:t>
        </w:r>
        <w:r>
          <w:tab/>
        </w:r>
        <w:r>
          <w:fldChar w:fldCharType="begin"/>
        </w:r>
        <w:r>
          <w:instrText xml:space="preserve"> PAGEREF _Toc29124 \h </w:instrText>
        </w:r>
        <w:r>
          <w:fldChar w:fldCharType="separate"/>
        </w:r>
        <w:r>
          <w:t>3</w:t>
        </w:r>
        <w:r>
          <w:fldChar w:fldCharType="end"/>
        </w:r>
      </w:hyperlink>
    </w:p>
    <w:p>
      <w:pPr>
        <w:pStyle w:val="TOC2"/>
        <w:tabs>
          <w:tab w:val="right" w:leader="dot" w:pos="8306"/>
        </w:tabs>
      </w:pPr>
      <w:hyperlink w:anchor="_Toc2972" w:history="1">
        <w:r>
          <w:rPr>
            <w:rFonts w:ascii="仿宋" w:eastAsia="仿宋" w:hAnsi="仿宋" w:cs="仿宋" w:hint="eastAsia"/>
            <w:lang w:eastAsia="zh-CN"/>
          </w:rPr>
          <w:t>(二)、文档发布与分发</w:t>
        </w:r>
        <w:r>
          <w:tab/>
        </w:r>
        <w:r>
          <w:fldChar w:fldCharType="begin"/>
        </w:r>
        <w:r>
          <w:instrText xml:space="preserve"> PAGEREF _Toc2972 \h </w:instrText>
        </w:r>
        <w:r>
          <w:fldChar w:fldCharType="separate"/>
        </w:r>
        <w:r>
          <w:t>4</w:t>
        </w:r>
        <w:r>
          <w:fldChar w:fldCharType="end"/>
        </w:r>
      </w:hyperlink>
    </w:p>
    <w:p>
      <w:pPr>
        <w:pStyle w:val="TOC2"/>
        <w:tabs>
          <w:tab w:val="right" w:leader="dot" w:pos="8306"/>
        </w:tabs>
      </w:pPr>
      <w:hyperlink w:anchor="_Toc12953" w:history="1">
        <w:r>
          <w:rPr>
            <w:rFonts w:ascii="仿宋" w:eastAsia="仿宋" w:hAnsi="仿宋" w:cs="仿宋" w:hint="eastAsia"/>
            <w:lang w:eastAsia="zh-CN"/>
          </w:rPr>
          <w:t>(三)、文档存档与归档</w:t>
        </w:r>
        <w:r>
          <w:tab/>
        </w:r>
        <w:r>
          <w:fldChar w:fldCharType="begin"/>
        </w:r>
        <w:r>
          <w:instrText xml:space="preserve"> PAGEREF _Toc12953 \h </w:instrText>
        </w:r>
        <w:r>
          <w:fldChar w:fldCharType="separate"/>
        </w:r>
        <w:r>
          <w:t>5</w:t>
        </w:r>
        <w:r>
          <w:fldChar w:fldCharType="end"/>
        </w:r>
      </w:hyperlink>
    </w:p>
    <w:p>
      <w:pPr>
        <w:pStyle w:val="TOC1"/>
        <w:tabs>
          <w:tab w:val="right" w:leader="dot" w:pos="8306"/>
        </w:tabs>
      </w:pPr>
      <w:hyperlink w:anchor="_Toc26049" w:history="1">
        <w:r>
          <w:rPr>
            <w:rFonts w:ascii="仿宋" w:eastAsia="仿宋" w:hAnsi="仿宋" w:cs="仿宋" w:hint="eastAsia"/>
            <w:lang w:eastAsia="zh-CN"/>
          </w:rPr>
          <w:t>二、通用含氧清洁剂项目危机管理</w:t>
        </w:r>
        <w:r>
          <w:tab/>
        </w:r>
        <w:r>
          <w:fldChar w:fldCharType="begin"/>
        </w:r>
        <w:r>
          <w:instrText xml:space="preserve"> PAGEREF _Toc26049 \h </w:instrText>
        </w:r>
        <w:r>
          <w:fldChar w:fldCharType="separate"/>
        </w:r>
        <w:r>
          <w:t>6</w:t>
        </w:r>
        <w:r>
          <w:fldChar w:fldCharType="end"/>
        </w:r>
      </w:hyperlink>
    </w:p>
    <w:p>
      <w:pPr>
        <w:pStyle w:val="TOC2"/>
        <w:tabs>
          <w:tab w:val="right" w:leader="dot" w:pos="8306"/>
        </w:tabs>
      </w:pPr>
      <w:hyperlink w:anchor="_Toc733" w:history="1">
        <w:r>
          <w:rPr>
            <w:rFonts w:ascii="仿宋" w:eastAsia="仿宋" w:hAnsi="仿宋" w:cs="仿宋" w:hint="eastAsia"/>
            <w:lang w:eastAsia="zh-CN"/>
          </w:rPr>
          <w:t>(一)、危机预警与识别</w:t>
        </w:r>
        <w:r>
          <w:tab/>
        </w:r>
        <w:r>
          <w:fldChar w:fldCharType="begin"/>
        </w:r>
        <w:r>
          <w:instrText xml:space="preserve"> PAGEREF _Toc733 \h </w:instrText>
        </w:r>
        <w:r>
          <w:fldChar w:fldCharType="separate"/>
        </w:r>
        <w:r>
          <w:t>6</w:t>
        </w:r>
        <w:r>
          <w:fldChar w:fldCharType="end"/>
        </w:r>
      </w:hyperlink>
    </w:p>
    <w:p>
      <w:pPr>
        <w:pStyle w:val="TOC2"/>
        <w:tabs>
          <w:tab w:val="right" w:leader="dot" w:pos="8306"/>
        </w:tabs>
      </w:pPr>
      <w:hyperlink w:anchor="_Toc15103" w:history="1">
        <w:r>
          <w:rPr>
            <w:rFonts w:ascii="仿宋" w:eastAsia="仿宋" w:hAnsi="仿宋" w:cs="仿宋" w:hint="eastAsia"/>
            <w:lang w:eastAsia="zh-CN"/>
          </w:rPr>
          <w:t>(二)、危机应对与恢复</w:t>
        </w:r>
        <w:r>
          <w:tab/>
        </w:r>
        <w:r>
          <w:fldChar w:fldCharType="begin"/>
        </w:r>
        <w:r>
          <w:instrText xml:space="preserve"> PAGEREF _Toc15103 \h </w:instrText>
        </w:r>
        <w:r>
          <w:fldChar w:fldCharType="separate"/>
        </w:r>
        <w:r>
          <w:t>7</w:t>
        </w:r>
        <w:r>
          <w:fldChar w:fldCharType="end"/>
        </w:r>
      </w:hyperlink>
    </w:p>
    <w:p>
      <w:pPr>
        <w:pStyle w:val="TOC1"/>
        <w:tabs>
          <w:tab w:val="right" w:leader="dot" w:pos="8306"/>
        </w:tabs>
      </w:pPr>
      <w:hyperlink w:anchor="_Toc2725" w:history="1">
        <w:r>
          <w:rPr>
            <w:rFonts w:ascii="仿宋" w:eastAsia="仿宋" w:hAnsi="仿宋" w:cs="仿宋" w:hint="eastAsia"/>
            <w:lang w:eastAsia="zh-CN"/>
          </w:rPr>
          <w:t>三、产品规划分析</w:t>
        </w:r>
        <w:r>
          <w:tab/>
        </w:r>
        <w:r>
          <w:fldChar w:fldCharType="begin"/>
        </w:r>
        <w:r>
          <w:instrText xml:space="preserve"> PAGEREF _Toc2725 \h </w:instrText>
        </w:r>
        <w:r>
          <w:fldChar w:fldCharType="separate"/>
        </w:r>
        <w:r>
          <w:t>9</w:t>
        </w:r>
        <w:r>
          <w:fldChar w:fldCharType="end"/>
        </w:r>
      </w:hyperlink>
    </w:p>
    <w:p>
      <w:pPr>
        <w:pStyle w:val="TOC2"/>
        <w:tabs>
          <w:tab w:val="right" w:leader="dot" w:pos="8306"/>
        </w:tabs>
      </w:pPr>
      <w:hyperlink w:anchor="_Toc65" w:history="1">
        <w:r>
          <w:rPr>
            <w:rFonts w:ascii="仿宋" w:eastAsia="仿宋" w:hAnsi="仿宋" w:cs="仿宋" w:hint="eastAsia"/>
            <w:lang w:eastAsia="zh-CN"/>
          </w:rPr>
          <w:t>(一)、产品规划</w:t>
        </w:r>
        <w:r>
          <w:tab/>
        </w:r>
        <w:r>
          <w:fldChar w:fldCharType="begin"/>
        </w:r>
        <w:r>
          <w:instrText xml:space="preserve"> PAGEREF _Toc65 \h </w:instrText>
        </w:r>
        <w:r>
          <w:fldChar w:fldCharType="separate"/>
        </w:r>
        <w:r>
          <w:t>9</w:t>
        </w:r>
        <w:r>
          <w:fldChar w:fldCharType="end"/>
        </w:r>
      </w:hyperlink>
    </w:p>
    <w:p>
      <w:pPr>
        <w:pStyle w:val="TOC2"/>
        <w:tabs>
          <w:tab w:val="right" w:leader="dot" w:pos="8306"/>
        </w:tabs>
      </w:pPr>
      <w:hyperlink w:anchor="_Toc19380" w:history="1">
        <w:r>
          <w:rPr>
            <w:rFonts w:ascii="仿宋" w:eastAsia="仿宋" w:hAnsi="仿宋" w:cs="仿宋" w:hint="eastAsia"/>
            <w:lang w:eastAsia="zh-CN"/>
          </w:rPr>
          <w:t>(二)、建设规模</w:t>
        </w:r>
        <w:r>
          <w:tab/>
        </w:r>
        <w:r>
          <w:fldChar w:fldCharType="begin"/>
        </w:r>
        <w:r>
          <w:instrText xml:space="preserve"> PAGEREF _Toc19380 \h </w:instrText>
        </w:r>
        <w:r>
          <w:fldChar w:fldCharType="separate"/>
        </w:r>
        <w:r>
          <w:t>10</w:t>
        </w:r>
        <w:r>
          <w:fldChar w:fldCharType="end"/>
        </w:r>
      </w:hyperlink>
    </w:p>
    <w:p>
      <w:pPr>
        <w:pStyle w:val="TOC1"/>
        <w:tabs>
          <w:tab w:val="right" w:leader="dot" w:pos="8306"/>
        </w:tabs>
      </w:pPr>
      <w:hyperlink w:anchor="_Toc5814" w:history="1">
        <w:r>
          <w:rPr>
            <w:rFonts w:ascii="仿宋" w:eastAsia="仿宋" w:hAnsi="仿宋" w:cs="仿宋" w:hint="eastAsia"/>
            <w:lang w:eastAsia="zh-CN"/>
          </w:rPr>
          <w:t>四、通用含氧清洁剂项目概论</w:t>
        </w:r>
        <w:r>
          <w:tab/>
        </w:r>
        <w:r>
          <w:fldChar w:fldCharType="begin"/>
        </w:r>
        <w:r>
          <w:instrText xml:space="preserve"> PAGEREF _Toc5814 \h </w:instrText>
        </w:r>
        <w:r>
          <w:fldChar w:fldCharType="separate"/>
        </w:r>
        <w:r>
          <w:t>11</w:t>
        </w:r>
        <w:r>
          <w:fldChar w:fldCharType="end"/>
        </w:r>
      </w:hyperlink>
    </w:p>
    <w:p>
      <w:pPr>
        <w:pStyle w:val="TOC2"/>
        <w:tabs>
          <w:tab w:val="right" w:leader="dot" w:pos="8306"/>
        </w:tabs>
      </w:pPr>
      <w:hyperlink w:anchor="_Toc22284" w:history="1">
        <w:r>
          <w:rPr>
            <w:rFonts w:ascii="仿宋" w:eastAsia="仿宋" w:hAnsi="仿宋" w:cs="仿宋" w:hint="eastAsia"/>
            <w:lang w:eastAsia="zh-CN"/>
          </w:rPr>
          <w:t>(一)、通用含氧清洁剂项目概况</w:t>
        </w:r>
        <w:r>
          <w:tab/>
        </w:r>
        <w:r>
          <w:fldChar w:fldCharType="begin"/>
        </w:r>
        <w:r>
          <w:instrText xml:space="preserve"> PAGEREF _Toc22284 \h </w:instrText>
        </w:r>
        <w:r>
          <w:fldChar w:fldCharType="separate"/>
        </w:r>
        <w:r>
          <w:t>11</w:t>
        </w:r>
        <w:r>
          <w:fldChar w:fldCharType="end"/>
        </w:r>
      </w:hyperlink>
    </w:p>
    <w:p>
      <w:pPr>
        <w:pStyle w:val="TOC2"/>
        <w:tabs>
          <w:tab w:val="right" w:leader="dot" w:pos="8306"/>
        </w:tabs>
      </w:pPr>
      <w:hyperlink w:anchor="_Toc30116" w:history="1">
        <w:r>
          <w:rPr>
            <w:rFonts w:ascii="仿宋" w:eastAsia="仿宋" w:hAnsi="仿宋" w:cs="仿宋" w:hint="eastAsia"/>
            <w:lang w:eastAsia="zh-CN"/>
          </w:rPr>
          <w:t>(二)、通用含氧清洁剂项目目标</w:t>
        </w:r>
        <w:r>
          <w:tab/>
        </w:r>
        <w:r>
          <w:fldChar w:fldCharType="begin"/>
        </w:r>
        <w:r>
          <w:instrText xml:space="preserve"> PAGEREF _Toc30116 \h </w:instrText>
        </w:r>
        <w:r>
          <w:fldChar w:fldCharType="separate"/>
        </w:r>
        <w:r>
          <w:t>13</w:t>
        </w:r>
        <w:r>
          <w:fldChar w:fldCharType="end"/>
        </w:r>
      </w:hyperlink>
    </w:p>
    <w:p>
      <w:pPr>
        <w:pStyle w:val="TOC2"/>
        <w:tabs>
          <w:tab w:val="right" w:leader="dot" w:pos="8306"/>
        </w:tabs>
      </w:pPr>
      <w:hyperlink w:anchor="_Toc28676" w:history="1">
        <w:r>
          <w:rPr>
            <w:rFonts w:ascii="仿宋" w:eastAsia="仿宋" w:hAnsi="仿宋" w:cs="仿宋" w:hint="eastAsia"/>
            <w:lang w:eastAsia="zh-CN"/>
          </w:rPr>
          <w:t>(三)、通用含氧清洁剂项目提出的理由</w:t>
        </w:r>
        <w:r>
          <w:tab/>
        </w:r>
        <w:r>
          <w:fldChar w:fldCharType="begin"/>
        </w:r>
        <w:r>
          <w:instrText xml:space="preserve"> PAGEREF _Toc28676 \h </w:instrText>
        </w:r>
        <w:r>
          <w:fldChar w:fldCharType="separate"/>
        </w:r>
        <w:r>
          <w:t>14</w:t>
        </w:r>
        <w:r>
          <w:fldChar w:fldCharType="end"/>
        </w:r>
      </w:hyperlink>
    </w:p>
    <w:p>
      <w:pPr>
        <w:pStyle w:val="TOC2"/>
        <w:tabs>
          <w:tab w:val="right" w:leader="dot" w:pos="8306"/>
        </w:tabs>
      </w:pPr>
      <w:hyperlink w:anchor="_Toc24479" w:history="1">
        <w:r>
          <w:rPr>
            <w:rFonts w:ascii="仿宋" w:eastAsia="仿宋" w:hAnsi="仿宋" w:cs="仿宋" w:hint="eastAsia"/>
            <w:lang w:eastAsia="zh-CN"/>
          </w:rPr>
          <w:t>(四)、通用含氧清洁剂项目意义</w:t>
        </w:r>
        <w:r>
          <w:tab/>
        </w:r>
        <w:r>
          <w:fldChar w:fldCharType="begin"/>
        </w:r>
        <w:r>
          <w:instrText xml:space="preserve"> PAGEREF _Toc24479 \h </w:instrText>
        </w:r>
        <w:r>
          <w:fldChar w:fldCharType="separate"/>
        </w:r>
        <w:r>
          <w:t>16</w:t>
        </w:r>
        <w:r>
          <w:fldChar w:fldCharType="end"/>
        </w:r>
      </w:hyperlink>
    </w:p>
    <w:p>
      <w:pPr>
        <w:pStyle w:val="TOC2"/>
        <w:tabs>
          <w:tab w:val="right" w:leader="dot" w:pos="8306"/>
        </w:tabs>
      </w:pPr>
      <w:hyperlink w:anchor="_Toc4361" w:history="1">
        <w:r>
          <w:rPr>
            <w:rFonts w:ascii="仿宋" w:eastAsia="仿宋" w:hAnsi="仿宋" w:cs="仿宋" w:hint="eastAsia"/>
            <w:lang w:eastAsia="zh-CN"/>
          </w:rPr>
          <w:t>(五)、通用含氧清洁剂项目背景</w:t>
        </w:r>
        <w:r>
          <w:tab/>
        </w:r>
        <w:r>
          <w:fldChar w:fldCharType="begin"/>
        </w:r>
        <w:r>
          <w:instrText xml:space="preserve"> PAGEREF _Toc4361 \h </w:instrText>
        </w:r>
        <w:r>
          <w:fldChar w:fldCharType="separate"/>
        </w:r>
        <w:r>
          <w:t>17</w:t>
        </w:r>
        <w:r>
          <w:fldChar w:fldCharType="end"/>
        </w:r>
      </w:hyperlink>
    </w:p>
    <w:p>
      <w:pPr>
        <w:pStyle w:val="TOC1"/>
        <w:tabs>
          <w:tab w:val="right" w:leader="dot" w:pos="8306"/>
        </w:tabs>
      </w:pPr>
      <w:hyperlink w:anchor="_Toc26315" w:history="1">
        <w:r>
          <w:rPr>
            <w:rFonts w:ascii="仿宋" w:eastAsia="仿宋" w:hAnsi="仿宋" w:cs="仿宋" w:hint="eastAsia"/>
            <w:lang w:eastAsia="zh-CN"/>
          </w:rPr>
          <w:t>五、市场分析、调研</w:t>
        </w:r>
        <w:r>
          <w:tab/>
        </w:r>
        <w:r>
          <w:fldChar w:fldCharType="begin"/>
        </w:r>
        <w:r>
          <w:instrText xml:space="preserve"> PAGEREF _Toc26315 \h </w:instrText>
        </w:r>
        <w:r>
          <w:fldChar w:fldCharType="separate"/>
        </w:r>
        <w:r>
          <w:t>18</w:t>
        </w:r>
        <w:r>
          <w:fldChar w:fldCharType="end"/>
        </w:r>
      </w:hyperlink>
    </w:p>
    <w:p>
      <w:pPr>
        <w:pStyle w:val="TOC2"/>
        <w:tabs>
          <w:tab w:val="right" w:leader="dot" w:pos="8306"/>
        </w:tabs>
      </w:pPr>
      <w:hyperlink w:anchor="_Toc10102" w:history="1">
        <w:r>
          <w:rPr>
            <w:rFonts w:ascii="仿宋" w:eastAsia="仿宋" w:hAnsi="仿宋" w:cs="仿宋" w:hint="eastAsia"/>
            <w:lang w:eastAsia="zh-CN"/>
          </w:rPr>
          <w:t>(一)、通用含氧清洁剂行业分析</w:t>
        </w:r>
        <w:r>
          <w:tab/>
        </w:r>
        <w:r>
          <w:fldChar w:fldCharType="begin"/>
        </w:r>
        <w:r>
          <w:instrText xml:space="preserve"> PAGEREF _Toc10102 \h </w:instrText>
        </w:r>
        <w:r>
          <w:fldChar w:fldCharType="separate"/>
        </w:r>
        <w:r>
          <w:t>18</w:t>
        </w:r>
        <w:r>
          <w:fldChar w:fldCharType="end"/>
        </w:r>
      </w:hyperlink>
    </w:p>
    <w:p>
      <w:pPr>
        <w:pStyle w:val="TOC2"/>
        <w:tabs>
          <w:tab w:val="right" w:leader="dot" w:pos="8306"/>
        </w:tabs>
      </w:pPr>
      <w:hyperlink w:anchor="_Toc24526" w:history="1">
        <w:r>
          <w:rPr>
            <w:rFonts w:ascii="仿宋" w:eastAsia="仿宋" w:hAnsi="仿宋" w:cs="仿宋" w:hint="eastAsia"/>
            <w:lang w:eastAsia="zh-CN"/>
          </w:rPr>
          <w:t>(二)、通用含氧清洁剂市场分析预测</w:t>
        </w:r>
        <w:r>
          <w:tab/>
        </w:r>
        <w:r>
          <w:fldChar w:fldCharType="begin"/>
        </w:r>
        <w:r>
          <w:instrText xml:space="preserve"> PAGEREF _Toc24526 \h </w:instrText>
        </w:r>
        <w:r>
          <w:fldChar w:fldCharType="separate"/>
        </w:r>
        <w:r>
          <w:t>18</w:t>
        </w:r>
        <w:r>
          <w:fldChar w:fldCharType="end"/>
        </w:r>
      </w:hyperlink>
    </w:p>
    <w:p>
      <w:pPr>
        <w:pStyle w:val="TOC1"/>
        <w:tabs>
          <w:tab w:val="right" w:leader="dot" w:pos="8306"/>
        </w:tabs>
      </w:pPr>
      <w:hyperlink w:anchor="_Toc18220" w:history="1">
        <w:r>
          <w:rPr>
            <w:rFonts w:ascii="仿宋" w:eastAsia="仿宋" w:hAnsi="仿宋" w:cs="仿宋" w:hint="eastAsia"/>
            <w:lang w:eastAsia="zh-CN"/>
          </w:rPr>
          <w:t>六、通用含氧清洁剂项目可持续发展</w:t>
        </w:r>
        <w:r>
          <w:tab/>
        </w:r>
        <w:r>
          <w:fldChar w:fldCharType="begin"/>
        </w:r>
        <w:r>
          <w:instrText xml:space="preserve"> PAGEREF _Toc18220 \h </w:instrText>
        </w:r>
        <w:r>
          <w:fldChar w:fldCharType="separate"/>
        </w:r>
        <w:r>
          <w:t>19</w:t>
        </w:r>
        <w:r>
          <w:fldChar w:fldCharType="end"/>
        </w:r>
      </w:hyperlink>
    </w:p>
    <w:p>
      <w:pPr>
        <w:pStyle w:val="TOC2"/>
        <w:tabs>
          <w:tab w:val="right" w:leader="dot" w:pos="8306"/>
        </w:tabs>
      </w:pPr>
      <w:hyperlink w:anchor="_Toc8596" w:history="1">
        <w:r>
          <w:rPr>
            <w:rFonts w:ascii="仿宋" w:eastAsia="仿宋" w:hAnsi="仿宋" w:cs="仿宋" w:hint="eastAsia"/>
            <w:lang w:eastAsia="zh-CN"/>
          </w:rPr>
          <w:t>(一)、可持续战略与实践</w:t>
        </w:r>
        <w:r>
          <w:tab/>
        </w:r>
        <w:r>
          <w:fldChar w:fldCharType="begin"/>
        </w:r>
        <w:r>
          <w:instrText xml:space="preserve"> PAGEREF _Toc8596 \h </w:instrText>
        </w:r>
        <w:r>
          <w:fldChar w:fldCharType="separate"/>
        </w:r>
        <w:r>
          <w:t>19</w:t>
        </w:r>
        <w:r>
          <w:fldChar w:fldCharType="end"/>
        </w:r>
      </w:hyperlink>
    </w:p>
    <w:p>
      <w:pPr>
        <w:pStyle w:val="TOC2"/>
        <w:tabs>
          <w:tab w:val="right" w:leader="dot" w:pos="8306"/>
        </w:tabs>
      </w:pPr>
      <w:hyperlink w:anchor="_Toc23493" w:history="1">
        <w:r>
          <w:rPr>
            <w:rFonts w:ascii="仿宋" w:eastAsia="仿宋" w:hAnsi="仿宋" w:cs="仿宋" w:hint="eastAsia"/>
            <w:lang w:eastAsia="zh-CN"/>
          </w:rPr>
          <w:t>(二)、环保与社会责任</w:t>
        </w:r>
        <w:r>
          <w:tab/>
        </w:r>
        <w:r>
          <w:fldChar w:fldCharType="begin"/>
        </w:r>
        <w:r>
          <w:instrText xml:space="preserve"> PAGEREF _Toc23493 \h </w:instrText>
        </w:r>
        <w:r>
          <w:fldChar w:fldCharType="separate"/>
        </w:r>
        <w:r>
          <w:t>20</w:t>
        </w:r>
        <w:r>
          <w:fldChar w:fldCharType="end"/>
        </w:r>
      </w:hyperlink>
    </w:p>
    <w:p>
      <w:pPr>
        <w:pStyle w:val="TOC1"/>
        <w:tabs>
          <w:tab w:val="right" w:leader="dot" w:pos="8306"/>
        </w:tabs>
      </w:pPr>
      <w:hyperlink w:anchor="_Toc8228" w:history="1">
        <w:r>
          <w:rPr>
            <w:rFonts w:ascii="仿宋" w:eastAsia="仿宋" w:hAnsi="仿宋" w:cs="仿宋" w:hint="eastAsia"/>
            <w:lang w:eastAsia="zh-CN"/>
          </w:rPr>
          <w:t>七、生产安全保护</w:t>
        </w:r>
        <w:r>
          <w:tab/>
        </w:r>
        <w:r>
          <w:fldChar w:fldCharType="begin"/>
        </w:r>
        <w:r>
          <w:instrText xml:space="preserve"> PAGEREF _Toc8228 \h </w:instrText>
        </w:r>
        <w:r>
          <w:fldChar w:fldCharType="separate"/>
        </w:r>
        <w:r>
          <w:t>21</w:t>
        </w:r>
        <w:r>
          <w:fldChar w:fldCharType="end"/>
        </w:r>
      </w:hyperlink>
    </w:p>
    <w:p>
      <w:pPr>
        <w:pStyle w:val="TOC2"/>
        <w:tabs>
          <w:tab w:val="right" w:leader="dot" w:pos="8306"/>
        </w:tabs>
      </w:pPr>
      <w:hyperlink w:anchor="_Toc19618" w:history="1">
        <w:r>
          <w:rPr>
            <w:rFonts w:ascii="仿宋" w:eastAsia="仿宋" w:hAnsi="仿宋" w:cs="仿宋" w:hint="eastAsia"/>
            <w:lang w:eastAsia="zh-CN"/>
          </w:rPr>
          <w:t>(一)、消防安全</w:t>
        </w:r>
        <w:r>
          <w:tab/>
        </w:r>
        <w:r>
          <w:fldChar w:fldCharType="begin"/>
        </w:r>
        <w:r>
          <w:instrText xml:space="preserve"> PAGEREF _Toc19618 \h </w:instrText>
        </w:r>
        <w:r>
          <w:fldChar w:fldCharType="separate"/>
        </w:r>
        <w:r>
          <w:t>21</w:t>
        </w:r>
        <w:r>
          <w:fldChar w:fldCharType="end"/>
        </w:r>
      </w:hyperlink>
    </w:p>
    <w:p>
      <w:pPr>
        <w:pStyle w:val="TOC2"/>
        <w:tabs>
          <w:tab w:val="right" w:leader="dot" w:pos="8306"/>
        </w:tabs>
      </w:pPr>
      <w:hyperlink w:anchor="_Toc8969" w:history="1">
        <w:r>
          <w:rPr>
            <w:rFonts w:ascii="仿宋" w:eastAsia="仿宋" w:hAnsi="仿宋" w:cs="仿宋" w:hint="eastAsia"/>
            <w:lang w:eastAsia="zh-CN"/>
          </w:rPr>
          <w:t>(二)、防火防爆总图布置措施</w:t>
        </w:r>
        <w:r>
          <w:tab/>
        </w:r>
        <w:r>
          <w:fldChar w:fldCharType="begin"/>
        </w:r>
        <w:r>
          <w:instrText xml:space="preserve"> PAGEREF _Toc8969 \h </w:instrText>
        </w:r>
        <w:r>
          <w:fldChar w:fldCharType="separate"/>
        </w:r>
        <w:r>
          <w:t>23</w:t>
        </w:r>
        <w:r>
          <w:fldChar w:fldCharType="end"/>
        </w:r>
      </w:hyperlink>
    </w:p>
    <w:p>
      <w:pPr>
        <w:pStyle w:val="TOC2"/>
        <w:tabs>
          <w:tab w:val="right" w:leader="dot" w:pos="8306"/>
        </w:tabs>
      </w:pPr>
      <w:hyperlink w:anchor="_Toc29216" w:history="1">
        <w:r>
          <w:rPr>
            <w:rFonts w:ascii="仿宋" w:eastAsia="仿宋" w:hAnsi="仿宋" w:cs="仿宋" w:hint="eastAsia"/>
            <w:lang w:eastAsia="zh-CN"/>
          </w:rPr>
          <w:t>(三)、自然灾害防范措施</w:t>
        </w:r>
        <w:r>
          <w:tab/>
        </w:r>
        <w:r>
          <w:fldChar w:fldCharType="begin"/>
        </w:r>
        <w:r>
          <w:instrText xml:space="preserve"> PAGEREF _Toc29216 \h </w:instrText>
        </w:r>
        <w:r>
          <w:fldChar w:fldCharType="separate"/>
        </w:r>
        <w:r>
          <w:t>24</w:t>
        </w:r>
        <w:r>
          <w:fldChar w:fldCharType="end"/>
        </w:r>
      </w:hyperlink>
    </w:p>
    <w:p>
      <w:pPr>
        <w:pStyle w:val="TOC2"/>
        <w:tabs>
          <w:tab w:val="right" w:leader="dot" w:pos="8306"/>
        </w:tabs>
      </w:pPr>
      <w:hyperlink w:anchor="_Toc7203" w:history="1">
        <w:r>
          <w:rPr>
            <w:rFonts w:ascii="仿宋" w:eastAsia="仿宋" w:hAnsi="仿宋" w:cs="仿宋" w:hint="eastAsia"/>
            <w:lang w:eastAsia="zh-CN"/>
          </w:rPr>
          <w:t>(四)、安全色及安全标志使用要求</w:t>
        </w:r>
        <w:r>
          <w:tab/>
        </w:r>
        <w:r>
          <w:fldChar w:fldCharType="begin"/>
        </w:r>
        <w:r>
          <w:instrText xml:space="preserve"> PAGEREF _Toc7203 \h </w:instrText>
        </w:r>
        <w:r>
          <w:fldChar w:fldCharType="separate"/>
        </w:r>
        <w:r>
          <w:t>25</w:t>
        </w:r>
        <w:r>
          <w:fldChar w:fldCharType="end"/>
        </w:r>
      </w:hyperlink>
    </w:p>
    <w:p>
      <w:pPr>
        <w:pStyle w:val="TOC2"/>
        <w:tabs>
          <w:tab w:val="right" w:leader="dot" w:pos="8306"/>
        </w:tabs>
      </w:pPr>
      <w:hyperlink w:anchor="_Toc28086" w:history="1">
        <w:r>
          <w:rPr>
            <w:rFonts w:ascii="仿宋" w:eastAsia="仿宋" w:hAnsi="仿宋" w:cs="仿宋" w:hint="eastAsia"/>
            <w:lang w:eastAsia="zh-CN"/>
          </w:rPr>
          <w:t>(五)、防尘防毒措施</w:t>
        </w:r>
        <w:r>
          <w:tab/>
        </w:r>
        <w:r>
          <w:fldChar w:fldCharType="begin"/>
        </w:r>
        <w:r>
          <w:instrText xml:space="preserve"> PAGEREF _Toc28086 \h </w:instrText>
        </w:r>
        <w:r>
          <w:fldChar w:fldCharType="separate"/>
        </w:r>
        <w:r>
          <w:t>26</w:t>
        </w:r>
        <w:r>
          <w:fldChar w:fldCharType="end"/>
        </w:r>
      </w:hyperlink>
    </w:p>
    <w:p>
      <w:pPr>
        <w:pStyle w:val="TOC2"/>
        <w:tabs>
          <w:tab w:val="right" w:leader="dot" w:pos="8306"/>
        </w:tabs>
      </w:pPr>
      <w:hyperlink w:anchor="_Toc2520" w:history="1">
        <w:r>
          <w:rPr>
            <w:rFonts w:ascii="仿宋" w:eastAsia="仿宋" w:hAnsi="仿宋" w:cs="仿宋" w:hint="eastAsia"/>
            <w:lang w:eastAsia="zh-CN"/>
          </w:rPr>
          <w:t>(六)、防静电、触电防护及防雷措施</w:t>
        </w:r>
        <w:r>
          <w:tab/>
        </w:r>
        <w:r>
          <w:fldChar w:fldCharType="begin"/>
        </w:r>
        <w:r>
          <w:instrText xml:space="preserve"> PAGEREF _Toc2520 \h </w:instrText>
        </w:r>
        <w:r>
          <w:fldChar w:fldCharType="separate"/>
        </w:r>
        <w:r>
          <w:t>27</w:t>
        </w:r>
        <w:r>
          <w:fldChar w:fldCharType="end"/>
        </w:r>
      </w:hyperlink>
    </w:p>
    <w:p>
      <w:pPr>
        <w:pStyle w:val="TOC2"/>
        <w:tabs>
          <w:tab w:val="right" w:leader="dot" w:pos="8306"/>
        </w:tabs>
      </w:pPr>
      <w:hyperlink w:anchor="_Toc17360" w:history="1">
        <w:r>
          <w:rPr>
            <w:rFonts w:ascii="仿宋" w:eastAsia="仿宋" w:hAnsi="仿宋" w:cs="仿宋" w:hint="eastAsia"/>
            <w:lang w:eastAsia="zh-CN"/>
          </w:rPr>
          <w:t>(七)、机械设备安全保障措施</w:t>
        </w:r>
        <w:r>
          <w:tab/>
        </w:r>
        <w:r>
          <w:fldChar w:fldCharType="begin"/>
        </w:r>
        <w:r>
          <w:instrText xml:space="preserve"> PAGEREF _Toc17360 \h </w:instrText>
        </w:r>
        <w:r>
          <w:fldChar w:fldCharType="separate"/>
        </w:r>
        <w:r>
          <w:t>28</w:t>
        </w:r>
        <w:r>
          <w:fldChar w:fldCharType="end"/>
        </w:r>
      </w:hyperlink>
    </w:p>
    <w:p>
      <w:pPr>
        <w:pStyle w:val="TOC1"/>
        <w:tabs>
          <w:tab w:val="right" w:leader="dot" w:pos="8306"/>
        </w:tabs>
      </w:pPr>
      <w:hyperlink w:anchor="_Toc26624" w:history="1">
        <w:r>
          <w:rPr>
            <w:rFonts w:ascii="仿宋" w:eastAsia="仿宋" w:hAnsi="仿宋" w:cs="仿宋" w:hint="eastAsia"/>
            <w:lang w:eastAsia="zh-CN"/>
          </w:rPr>
          <w:t>八、通用含氧清洁剂项目创新与研发</w:t>
        </w:r>
        <w:r>
          <w:tab/>
        </w:r>
        <w:r>
          <w:fldChar w:fldCharType="begin"/>
        </w:r>
        <w:r>
          <w:instrText xml:space="preserve"> PAGEREF _Toc26624 \h </w:instrText>
        </w:r>
        <w:r>
          <w:fldChar w:fldCharType="separate"/>
        </w:r>
        <w:r>
          <w:t>29</w:t>
        </w:r>
        <w:r>
          <w:fldChar w:fldCharType="end"/>
        </w:r>
      </w:hyperlink>
    </w:p>
    <w:p>
      <w:pPr>
        <w:pStyle w:val="TOC2"/>
        <w:tabs>
          <w:tab w:val="right" w:leader="dot" w:pos="8306"/>
        </w:tabs>
      </w:pPr>
      <w:hyperlink w:anchor="_Toc19864" w:history="1">
        <w:r>
          <w:rPr>
            <w:rFonts w:ascii="仿宋" w:eastAsia="仿宋" w:hAnsi="仿宋" w:cs="仿宋" w:hint="eastAsia"/>
            <w:lang w:eastAsia="zh-CN"/>
          </w:rPr>
          <w:t>(一)、创新策略与方向</w:t>
        </w:r>
        <w:r>
          <w:tab/>
        </w:r>
        <w:r>
          <w:fldChar w:fldCharType="begin"/>
        </w:r>
        <w:r>
          <w:instrText xml:space="preserve"> PAGEREF _Toc19864 \h </w:instrText>
        </w:r>
        <w:r>
          <w:fldChar w:fldCharType="separate"/>
        </w:r>
        <w:r>
          <w:t>29</w:t>
        </w:r>
        <w:r>
          <w:fldChar w:fldCharType="end"/>
        </w:r>
      </w:hyperlink>
    </w:p>
    <w:p>
      <w:pPr>
        <w:pStyle w:val="TOC2"/>
        <w:tabs>
          <w:tab w:val="right" w:leader="dot" w:pos="8306"/>
        </w:tabs>
      </w:pPr>
      <w:hyperlink w:anchor="_Toc3332" w:history="1">
        <w:r>
          <w:rPr>
            <w:rFonts w:ascii="仿宋" w:eastAsia="仿宋" w:hAnsi="仿宋" w:cs="仿宋" w:hint="eastAsia"/>
            <w:lang w:eastAsia="zh-CN"/>
          </w:rPr>
          <w:t>(二)、研发规划与投入</w:t>
        </w:r>
        <w:r>
          <w:tab/>
        </w:r>
        <w:r>
          <w:fldChar w:fldCharType="begin"/>
        </w:r>
        <w:r>
          <w:instrText xml:space="preserve"> PAGEREF _Toc3332 \h </w:instrText>
        </w:r>
        <w:r>
          <w:fldChar w:fldCharType="separate"/>
        </w:r>
        <w:r>
          <w:t>31</w:t>
        </w:r>
        <w:r>
          <w:fldChar w:fldCharType="end"/>
        </w:r>
      </w:hyperlink>
    </w:p>
    <w:p>
      <w:pPr>
        <w:pStyle w:val="TOC1"/>
        <w:tabs>
          <w:tab w:val="right" w:leader="dot" w:pos="8306"/>
        </w:tabs>
      </w:pPr>
      <w:hyperlink w:anchor="_Toc2586" w:history="1">
        <w:r>
          <w:rPr>
            <w:rFonts w:ascii="仿宋" w:eastAsia="仿宋" w:hAnsi="仿宋" w:cs="仿宋" w:hint="eastAsia"/>
            <w:lang w:eastAsia="zh-CN"/>
          </w:rPr>
          <w:t>九、通用含氧清洁剂项目计划安排</w:t>
        </w:r>
        <w:r>
          <w:tab/>
        </w:r>
        <w:r>
          <w:fldChar w:fldCharType="begin"/>
        </w:r>
        <w:r>
          <w:instrText xml:space="preserve"> PAGEREF _Toc2586 \h </w:instrText>
        </w:r>
        <w:r>
          <w:fldChar w:fldCharType="separate"/>
        </w:r>
        <w:r>
          <w:t>33</w:t>
        </w:r>
        <w:r>
          <w:fldChar w:fldCharType="end"/>
        </w:r>
      </w:hyperlink>
    </w:p>
    <w:p>
      <w:pPr>
        <w:pStyle w:val="TOC2"/>
        <w:tabs>
          <w:tab w:val="right" w:leader="dot" w:pos="8306"/>
        </w:tabs>
      </w:pPr>
      <w:hyperlink w:anchor="_Toc31994" w:history="1">
        <w:r>
          <w:rPr>
            <w:rFonts w:ascii="仿宋" w:eastAsia="仿宋" w:hAnsi="仿宋" w:cs="仿宋" w:hint="eastAsia"/>
            <w:lang w:eastAsia="zh-CN"/>
          </w:rPr>
          <w:t>(一)、建设周期</w:t>
        </w:r>
        <w:r>
          <w:tab/>
        </w:r>
        <w:r>
          <w:fldChar w:fldCharType="begin"/>
        </w:r>
        <w:r>
          <w:instrText xml:space="preserve"> PAGEREF _Toc31994 \h </w:instrText>
        </w:r>
        <w:r>
          <w:fldChar w:fldCharType="separate"/>
        </w:r>
        <w:r>
          <w:t>33</w:t>
        </w:r>
        <w:r>
          <w:fldChar w:fldCharType="end"/>
        </w:r>
      </w:hyperlink>
    </w:p>
    <w:p>
      <w:pPr>
        <w:pStyle w:val="TOC2"/>
        <w:tabs>
          <w:tab w:val="right" w:leader="dot" w:pos="8306"/>
        </w:tabs>
      </w:pPr>
      <w:hyperlink w:anchor="_Toc20829" w:history="1">
        <w:r>
          <w:rPr>
            <w:rFonts w:ascii="仿宋" w:eastAsia="仿宋" w:hAnsi="仿宋" w:cs="仿宋" w:hint="eastAsia"/>
            <w:lang w:eastAsia="zh-CN"/>
          </w:rPr>
          <w:t>(二)、建设进度</w:t>
        </w:r>
        <w:r>
          <w:tab/>
        </w:r>
        <w:r>
          <w:fldChar w:fldCharType="begin"/>
        </w:r>
        <w:r>
          <w:instrText xml:space="preserve"> PAGEREF _Toc20829 \h </w:instrText>
        </w:r>
        <w:r>
          <w:fldChar w:fldCharType="separate"/>
        </w:r>
        <w:r>
          <w:t>34</w:t>
        </w:r>
        <w:r>
          <w:fldChar w:fldCharType="end"/>
        </w:r>
      </w:hyperlink>
    </w:p>
    <w:p>
      <w:pPr>
        <w:pStyle w:val="TOC2"/>
        <w:tabs>
          <w:tab w:val="right" w:leader="dot" w:pos="8306"/>
        </w:tabs>
      </w:pPr>
      <w:hyperlink w:anchor="_Toc19161" w:history="1">
        <w:r>
          <w:rPr>
            <w:rFonts w:ascii="仿宋" w:eastAsia="仿宋" w:hAnsi="仿宋" w:cs="仿宋" w:hint="eastAsia"/>
            <w:lang w:eastAsia="zh-CN"/>
          </w:rPr>
          <w:t>(三)、进度安排注意事项</w:t>
        </w:r>
        <w:r>
          <w:tab/>
        </w:r>
        <w:r>
          <w:fldChar w:fldCharType="begin"/>
        </w:r>
        <w:r>
          <w:instrText xml:space="preserve"> PAGEREF _Toc19161 \h </w:instrText>
        </w:r>
        <w:r>
          <w:fldChar w:fldCharType="separate"/>
        </w:r>
        <w:r>
          <w:t>35</w:t>
        </w:r>
        <w:r>
          <w:fldChar w:fldCharType="end"/>
        </w:r>
      </w:hyperlink>
    </w:p>
    <w:p>
      <w:pPr>
        <w:pStyle w:val="TOC2"/>
        <w:tabs>
          <w:tab w:val="right" w:leader="dot" w:pos="8306"/>
        </w:tabs>
      </w:pPr>
      <w:hyperlink w:anchor="_Toc16743" w:history="1">
        <w:r>
          <w:rPr>
            <w:rFonts w:ascii="仿宋" w:eastAsia="仿宋" w:hAnsi="仿宋" w:cs="仿宋" w:hint="eastAsia"/>
            <w:lang w:eastAsia="zh-CN"/>
          </w:rPr>
          <w:t>(四)、人力资源配置</w:t>
        </w:r>
        <w:r>
          <w:tab/>
        </w:r>
        <w:r>
          <w:fldChar w:fldCharType="begin"/>
        </w:r>
        <w:r>
          <w:instrText xml:space="preserve"> PAGEREF _Toc16743 \h </w:instrText>
        </w:r>
        <w:r>
          <w:fldChar w:fldCharType="separate"/>
        </w:r>
        <w:r>
          <w:t>36</w:t>
        </w:r>
        <w:r>
          <w:fldChar w:fldCharType="end"/>
        </w:r>
      </w:hyperlink>
    </w:p>
    <w:p>
      <w:pPr>
        <w:pStyle w:val="TOC1"/>
        <w:tabs>
          <w:tab w:val="right" w:leader="dot" w:pos="8306"/>
        </w:tabs>
      </w:pPr>
      <w:hyperlink w:anchor="_Toc8171" w:history="1">
        <w:r>
          <w:rPr>
            <w:rFonts w:ascii="仿宋" w:eastAsia="仿宋" w:hAnsi="仿宋" w:cs="仿宋" w:hint="eastAsia"/>
            <w:lang w:eastAsia="zh-CN"/>
          </w:rPr>
          <w:t>十、通用含氧清洁剂项目经营效益</w:t>
        </w:r>
        <w:r>
          <w:tab/>
        </w:r>
        <w:r>
          <w:fldChar w:fldCharType="begin"/>
        </w:r>
        <w:r>
          <w:instrText xml:space="preserve"> PAGEREF _Toc8171 \h </w:instrText>
        </w:r>
        <w:r>
          <w:fldChar w:fldCharType="separate"/>
        </w:r>
        <w:r>
          <w:t>37</w:t>
        </w:r>
        <w:r>
          <w:fldChar w:fldCharType="end"/>
        </w:r>
      </w:hyperlink>
    </w:p>
    <w:p>
      <w:pPr>
        <w:pStyle w:val="TOC2"/>
        <w:tabs>
          <w:tab w:val="right" w:leader="dot" w:pos="8306"/>
        </w:tabs>
      </w:pPr>
      <w:hyperlink w:anchor="_Toc15432" w:history="1">
        <w:r>
          <w:rPr>
            <w:rFonts w:ascii="仿宋" w:eastAsia="仿宋" w:hAnsi="仿宋" w:cs="仿宋" w:hint="eastAsia"/>
            <w:lang w:eastAsia="zh-CN"/>
          </w:rPr>
          <w:t>(一)、经济评价财务测算</w:t>
        </w:r>
        <w:r>
          <w:tab/>
        </w:r>
        <w:r>
          <w:fldChar w:fldCharType="begin"/>
        </w:r>
        <w:r>
          <w:instrText xml:space="preserve"> PAGEREF _Toc15432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1" w:history="1">
        <w:r>
          <w:rPr>
            <w:rFonts w:ascii="仿宋" w:eastAsia="仿宋" w:hAnsi="仿宋" w:cs="仿宋" w:hint="eastAsia"/>
            <w:lang w:eastAsia="zh-CN"/>
          </w:rPr>
          <w:t>(二)、通用含氧清洁剂项目盈利能力分析</w:t>
        </w:r>
        <w:r>
          <w:tab/>
        </w:r>
        <w:r>
          <w:fldChar w:fldCharType="begin"/>
        </w:r>
        <w:r>
          <w:instrText xml:space="preserve"> PAGEREF _Toc1061 \h </w:instrText>
        </w:r>
        <w:r>
          <w:fldChar w:fldCharType="separate"/>
        </w:r>
        <w:r>
          <w:t>38</w:t>
        </w:r>
        <w:r>
          <w:fldChar w:fldCharType="end"/>
        </w:r>
      </w:hyperlink>
    </w:p>
    <w:p>
      <w:pPr>
        <w:pStyle w:val="TOC1"/>
        <w:tabs>
          <w:tab w:val="right" w:leader="dot" w:pos="8306"/>
        </w:tabs>
      </w:pPr>
      <w:hyperlink w:anchor="_Toc18338" w:history="1">
        <w:r>
          <w:rPr>
            <w:rFonts w:ascii="仿宋" w:eastAsia="仿宋" w:hAnsi="仿宋" w:cs="仿宋" w:hint="eastAsia"/>
            <w:lang w:eastAsia="zh-CN"/>
          </w:rPr>
          <w:t>十一、通用含氧清洁剂项目人力资源管理</w:t>
        </w:r>
        <w:r>
          <w:tab/>
        </w:r>
        <w:r>
          <w:fldChar w:fldCharType="begin"/>
        </w:r>
        <w:r>
          <w:instrText xml:space="preserve"> PAGEREF _Toc18338 \h </w:instrText>
        </w:r>
        <w:r>
          <w:fldChar w:fldCharType="separate"/>
        </w:r>
        <w:r>
          <w:t>39</w:t>
        </w:r>
        <w:r>
          <w:fldChar w:fldCharType="end"/>
        </w:r>
      </w:hyperlink>
    </w:p>
    <w:p>
      <w:pPr>
        <w:pStyle w:val="TOC2"/>
        <w:tabs>
          <w:tab w:val="right" w:leader="dot" w:pos="8306"/>
        </w:tabs>
      </w:pPr>
      <w:hyperlink w:anchor="_Toc5661" w:history="1">
        <w:r>
          <w:rPr>
            <w:rFonts w:ascii="仿宋" w:eastAsia="仿宋" w:hAnsi="仿宋" w:cs="仿宋" w:hint="eastAsia"/>
            <w:lang w:eastAsia="zh-CN"/>
          </w:rPr>
          <w:t>(一)、建立健全的预算管理制度</w:t>
        </w:r>
        <w:r>
          <w:tab/>
        </w:r>
        <w:r>
          <w:fldChar w:fldCharType="begin"/>
        </w:r>
        <w:r>
          <w:instrText xml:space="preserve"> PAGEREF _Toc5661 \h </w:instrText>
        </w:r>
        <w:r>
          <w:fldChar w:fldCharType="separate"/>
        </w:r>
        <w:r>
          <w:t>39</w:t>
        </w:r>
        <w:r>
          <w:fldChar w:fldCharType="end"/>
        </w:r>
      </w:hyperlink>
    </w:p>
    <w:p>
      <w:pPr>
        <w:pStyle w:val="TOC2"/>
        <w:tabs>
          <w:tab w:val="right" w:leader="dot" w:pos="8306"/>
        </w:tabs>
      </w:pPr>
      <w:hyperlink w:anchor="_Toc24904" w:history="1">
        <w:r>
          <w:rPr>
            <w:rFonts w:ascii="仿宋" w:eastAsia="仿宋" w:hAnsi="仿宋" w:cs="仿宋" w:hint="eastAsia"/>
            <w:lang w:eastAsia="zh-CN"/>
          </w:rPr>
          <w:t>(二)、加强资金流动监控</w:t>
        </w:r>
        <w:r>
          <w:tab/>
        </w:r>
        <w:r>
          <w:fldChar w:fldCharType="begin"/>
        </w:r>
        <w:r>
          <w:instrText xml:space="preserve"> PAGEREF _Toc24904 \h </w:instrText>
        </w:r>
        <w:r>
          <w:fldChar w:fldCharType="separate"/>
        </w:r>
        <w:r>
          <w:t>41</w:t>
        </w:r>
        <w:r>
          <w:fldChar w:fldCharType="end"/>
        </w:r>
      </w:hyperlink>
    </w:p>
    <w:p>
      <w:pPr>
        <w:pStyle w:val="TOC2"/>
        <w:tabs>
          <w:tab w:val="right" w:leader="dot" w:pos="8306"/>
        </w:tabs>
      </w:pPr>
      <w:hyperlink w:anchor="_Toc6053" w:history="1">
        <w:r>
          <w:rPr>
            <w:rFonts w:ascii="仿宋" w:eastAsia="仿宋" w:hAnsi="仿宋" w:cs="仿宋" w:hint="eastAsia"/>
            <w:lang w:eastAsia="zh-CN"/>
          </w:rPr>
          <w:t>(三)、制定完善的风险控制机制</w:t>
        </w:r>
        <w:r>
          <w:tab/>
        </w:r>
        <w:r>
          <w:fldChar w:fldCharType="begin"/>
        </w:r>
        <w:r>
          <w:instrText xml:space="preserve"> PAGEREF _Toc6053 \h </w:instrText>
        </w:r>
        <w:r>
          <w:fldChar w:fldCharType="separate"/>
        </w:r>
        <w:r>
          <w:t>42</w:t>
        </w:r>
        <w:r>
          <w:fldChar w:fldCharType="end"/>
        </w:r>
      </w:hyperlink>
    </w:p>
    <w:p>
      <w:pPr>
        <w:pStyle w:val="TOC2"/>
        <w:tabs>
          <w:tab w:val="right" w:leader="dot" w:pos="8306"/>
        </w:tabs>
      </w:pPr>
      <w:hyperlink w:anchor="_Toc14818" w:history="1">
        <w:r>
          <w:rPr>
            <w:rFonts w:ascii="仿宋" w:eastAsia="仿宋" w:hAnsi="仿宋" w:cs="仿宋" w:hint="eastAsia"/>
            <w:lang w:eastAsia="zh-CN"/>
          </w:rPr>
          <w:t>(四)、优化成本管理</w:t>
        </w:r>
        <w:r>
          <w:tab/>
        </w:r>
        <w:r>
          <w:fldChar w:fldCharType="begin"/>
        </w:r>
        <w:r>
          <w:instrText xml:space="preserve"> PAGEREF _Toc14818 \h </w:instrText>
        </w:r>
        <w:r>
          <w:fldChar w:fldCharType="separate"/>
        </w:r>
        <w:r>
          <w:t>43</w:t>
        </w:r>
        <w:r>
          <w:fldChar w:fldCharType="end"/>
        </w:r>
      </w:hyperlink>
    </w:p>
    <w:p>
      <w:pPr>
        <w:pStyle w:val="TOC1"/>
        <w:tabs>
          <w:tab w:val="right" w:leader="dot" w:pos="8306"/>
        </w:tabs>
      </w:pPr>
      <w:hyperlink w:anchor="_Toc7262" w:history="1">
        <w:r>
          <w:rPr>
            <w:rFonts w:ascii="仿宋" w:eastAsia="仿宋" w:hAnsi="仿宋" w:cs="仿宋" w:hint="eastAsia"/>
            <w:lang w:eastAsia="zh-CN"/>
          </w:rPr>
          <w:t>十二、通用含氧清洁剂项目风险管理</w:t>
        </w:r>
        <w:r>
          <w:tab/>
        </w:r>
        <w:r>
          <w:fldChar w:fldCharType="begin"/>
        </w:r>
        <w:r>
          <w:instrText xml:space="preserve"> PAGEREF _Toc7262 \h </w:instrText>
        </w:r>
        <w:r>
          <w:fldChar w:fldCharType="separate"/>
        </w:r>
        <w:r>
          <w:t>45</w:t>
        </w:r>
        <w:r>
          <w:fldChar w:fldCharType="end"/>
        </w:r>
      </w:hyperlink>
    </w:p>
    <w:p>
      <w:pPr>
        <w:pStyle w:val="TOC2"/>
        <w:tabs>
          <w:tab w:val="right" w:leader="dot" w:pos="8306"/>
        </w:tabs>
      </w:pPr>
      <w:hyperlink w:anchor="_Toc3521" w:history="1">
        <w:r>
          <w:rPr>
            <w:rFonts w:ascii="仿宋" w:eastAsia="仿宋" w:hAnsi="仿宋" w:cs="仿宋" w:hint="eastAsia"/>
            <w:lang w:eastAsia="zh-CN"/>
          </w:rPr>
          <w:t>(一)、风险识别与评估</w:t>
        </w:r>
        <w:r>
          <w:tab/>
        </w:r>
        <w:r>
          <w:fldChar w:fldCharType="begin"/>
        </w:r>
        <w:r>
          <w:instrText xml:space="preserve"> PAGEREF _Toc3521 \h </w:instrText>
        </w:r>
        <w:r>
          <w:fldChar w:fldCharType="separate"/>
        </w:r>
        <w:r>
          <w:t>45</w:t>
        </w:r>
        <w:r>
          <w:fldChar w:fldCharType="end"/>
        </w:r>
      </w:hyperlink>
    </w:p>
    <w:p>
      <w:pPr>
        <w:pStyle w:val="TOC2"/>
        <w:tabs>
          <w:tab w:val="right" w:leader="dot" w:pos="8306"/>
        </w:tabs>
      </w:pPr>
      <w:hyperlink w:anchor="_Toc20926" w:history="1">
        <w:r>
          <w:rPr>
            <w:rFonts w:ascii="仿宋" w:eastAsia="仿宋" w:hAnsi="仿宋" w:cs="仿宋" w:hint="eastAsia"/>
            <w:lang w:eastAsia="zh-CN"/>
          </w:rPr>
          <w:t>(二)、风险应对策略</w:t>
        </w:r>
        <w:r>
          <w:tab/>
        </w:r>
        <w:r>
          <w:fldChar w:fldCharType="begin"/>
        </w:r>
        <w:r>
          <w:instrText xml:space="preserve"> PAGEREF _Toc20926 \h </w:instrText>
        </w:r>
        <w:r>
          <w:fldChar w:fldCharType="separate"/>
        </w:r>
        <w:r>
          <w:t>46</w:t>
        </w:r>
        <w:r>
          <w:fldChar w:fldCharType="end"/>
        </w:r>
      </w:hyperlink>
    </w:p>
    <w:p>
      <w:pPr>
        <w:pStyle w:val="TOC2"/>
        <w:tabs>
          <w:tab w:val="right" w:leader="dot" w:pos="8306"/>
        </w:tabs>
      </w:pPr>
      <w:hyperlink w:anchor="_Toc21833" w:history="1">
        <w:r>
          <w:rPr>
            <w:rFonts w:ascii="仿宋" w:eastAsia="仿宋" w:hAnsi="仿宋" w:cs="仿宋" w:hint="eastAsia"/>
            <w:lang w:eastAsia="zh-CN"/>
          </w:rPr>
          <w:t>(三)、风险监控与控制</w:t>
        </w:r>
        <w:r>
          <w:tab/>
        </w:r>
        <w:r>
          <w:fldChar w:fldCharType="begin"/>
        </w:r>
        <w:r>
          <w:instrText xml:space="preserve"> PAGEREF _Toc21833 \h </w:instrText>
        </w:r>
        <w:r>
          <w:fldChar w:fldCharType="separate"/>
        </w:r>
        <w:r>
          <w:t>48</w:t>
        </w:r>
        <w:r>
          <w:fldChar w:fldCharType="end"/>
        </w:r>
      </w:hyperlink>
    </w:p>
    <w:p>
      <w:pPr>
        <w:pStyle w:val="TOC1"/>
        <w:tabs>
          <w:tab w:val="right" w:leader="dot" w:pos="8306"/>
        </w:tabs>
      </w:pPr>
      <w:hyperlink w:anchor="_Toc21591" w:history="1">
        <w:r>
          <w:rPr>
            <w:rFonts w:ascii="仿宋" w:eastAsia="仿宋" w:hAnsi="仿宋" w:cs="仿宋" w:hint="eastAsia"/>
            <w:lang w:eastAsia="zh-CN"/>
          </w:rPr>
          <w:t>十三、通用含氧清洁剂项目工程方案分析</w:t>
        </w:r>
        <w:r>
          <w:tab/>
        </w:r>
        <w:r>
          <w:fldChar w:fldCharType="begin"/>
        </w:r>
        <w:r>
          <w:instrText xml:space="preserve"> PAGEREF _Toc21591 \h </w:instrText>
        </w:r>
        <w:r>
          <w:fldChar w:fldCharType="separate"/>
        </w:r>
        <w:r>
          <w:t>49</w:t>
        </w:r>
        <w:r>
          <w:fldChar w:fldCharType="end"/>
        </w:r>
      </w:hyperlink>
    </w:p>
    <w:p>
      <w:pPr>
        <w:pStyle w:val="TOC2"/>
        <w:tabs>
          <w:tab w:val="right" w:leader="dot" w:pos="8306"/>
        </w:tabs>
      </w:pPr>
      <w:hyperlink w:anchor="_Toc4495" w:history="1">
        <w:r>
          <w:rPr>
            <w:rFonts w:ascii="仿宋" w:eastAsia="仿宋" w:hAnsi="仿宋" w:cs="仿宋" w:hint="eastAsia"/>
            <w:lang w:eastAsia="zh-CN"/>
          </w:rPr>
          <w:t>(一)、建筑工程设计原则</w:t>
        </w:r>
        <w:r>
          <w:tab/>
        </w:r>
        <w:r>
          <w:fldChar w:fldCharType="begin"/>
        </w:r>
        <w:r>
          <w:instrText xml:space="preserve"> PAGEREF _Toc4495 \h </w:instrText>
        </w:r>
        <w:r>
          <w:fldChar w:fldCharType="separate"/>
        </w:r>
        <w:r>
          <w:t>49</w:t>
        </w:r>
        <w:r>
          <w:fldChar w:fldCharType="end"/>
        </w:r>
      </w:hyperlink>
    </w:p>
    <w:p>
      <w:pPr>
        <w:pStyle w:val="TOC2"/>
        <w:tabs>
          <w:tab w:val="right" w:leader="dot" w:pos="8306"/>
        </w:tabs>
      </w:pPr>
      <w:hyperlink w:anchor="_Toc25709" w:history="1">
        <w:r>
          <w:rPr>
            <w:rFonts w:ascii="仿宋" w:eastAsia="仿宋" w:hAnsi="仿宋" w:cs="仿宋" w:hint="eastAsia"/>
            <w:lang w:eastAsia="zh-CN"/>
          </w:rPr>
          <w:t>(二)、土建工程建设指标</w:t>
        </w:r>
        <w:r>
          <w:tab/>
        </w:r>
        <w:r>
          <w:fldChar w:fldCharType="begin"/>
        </w:r>
        <w:r>
          <w:instrText xml:space="preserve"> PAGEREF _Toc25709 \h </w:instrText>
        </w:r>
        <w:r>
          <w:fldChar w:fldCharType="separate"/>
        </w:r>
        <w:r>
          <w:t>52</w:t>
        </w:r>
        <w:r>
          <w:fldChar w:fldCharType="end"/>
        </w:r>
      </w:hyperlink>
    </w:p>
    <w:p>
      <w:pPr>
        <w:pStyle w:val="TOC1"/>
        <w:tabs>
          <w:tab w:val="right" w:leader="dot" w:pos="8306"/>
        </w:tabs>
      </w:pPr>
      <w:hyperlink w:anchor="_Toc24364" w:history="1">
        <w:r>
          <w:rPr>
            <w:rFonts w:ascii="仿宋" w:eastAsia="仿宋" w:hAnsi="仿宋" w:cs="仿宋" w:hint="eastAsia"/>
            <w:lang w:eastAsia="zh-CN"/>
          </w:rPr>
          <w:t>十四、风险识别与分类</w:t>
        </w:r>
        <w:r>
          <w:tab/>
        </w:r>
        <w:r>
          <w:fldChar w:fldCharType="begin"/>
        </w:r>
        <w:r>
          <w:instrText xml:space="preserve"> PAGEREF _Toc24364 \h </w:instrText>
        </w:r>
        <w:r>
          <w:fldChar w:fldCharType="separate"/>
        </w:r>
        <w:r>
          <w:t>54</w:t>
        </w:r>
        <w:r>
          <w:fldChar w:fldCharType="end"/>
        </w:r>
      </w:hyperlink>
    </w:p>
    <w:p>
      <w:pPr>
        <w:pStyle w:val="TOC2"/>
        <w:tabs>
          <w:tab w:val="right" w:leader="dot" w:pos="8306"/>
        </w:tabs>
      </w:pPr>
      <w:hyperlink w:anchor="_Toc7193" w:history="1">
        <w:r>
          <w:rPr>
            <w:rFonts w:ascii="仿宋" w:eastAsia="仿宋" w:hAnsi="仿宋" w:cs="仿宋" w:hint="eastAsia"/>
            <w:lang w:eastAsia="zh-CN"/>
          </w:rPr>
          <w:t>(一)、风险识别</w:t>
        </w:r>
        <w:r>
          <w:tab/>
        </w:r>
        <w:r>
          <w:fldChar w:fldCharType="begin"/>
        </w:r>
        <w:r>
          <w:instrText xml:space="preserve"> PAGEREF _Toc7193 \h </w:instrText>
        </w:r>
        <w:r>
          <w:fldChar w:fldCharType="separate"/>
        </w:r>
        <w:r>
          <w:t>54</w:t>
        </w:r>
        <w:r>
          <w:fldChar w:fldCharType="end"/>
        </w:r>
      </w:hyperlink>
    </w:p>
    <w:p>
      <w:pPr>
        <w:pStyle w:val="TOC2"/>
        <w:tabs>
          <w:tab w:val="right" w:leader="dot" w:pos="8306"/>
        </w:tabs>
      </w:pPr>
      <w:hyperlink w:anchor="_Toc2121" w:history="1">
        <w:r>
          <w:rPr>
            <w:rFonts w:ascii="仿宋" w:eastAsia="仿宋" w:hAnsi="仿宋" w:cs="仿宋" w:hint="eastAsia"/>
            <w:lang w:eastAsia="zh-CN"/>
          </w:rPr>
          <w:t>(二)、风险分类</w:t>
        </w:r>
        <w:r>
          <w:tab/>
        </w:r>
        <w:r>
          <w:fldChar w:fldCharType="begin"/>
        </w:r>
        <w:r>
          <w:instrText xml:space="preserve"> PAGEREF _Toc2121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27"/>
      <w:r>
        <w:rPr>
          <w:rFonts w:ascii="仿宋" w:eastAsia="仿宋" w:hAnsi="仿宋" w:cs="仿宋" w:hint="eastAsia"/>
          <w:sz w:val="28"/>
          <w:lang w:eastAsia="zh-CN"/>
        </w:rPr>
        <w:t>一、通用含氧清洁剂项目文档管理</w:t>
      </w:r>
      <w:bookmarkEnd w:id="2"/>
    </w:p>
    <w:p>
      <w:pPr>
        <w:pStyle w:val="Heading2"/>
        <w:rPr>
          <w:rFonts w:ascii="仿宋" w:eastAsia="仿宋" w:hAnsi="仿宋" w:cs="仿宋" w:hint="eastAsia"/>
          <w:lang w:eastAsia="zh-CN"/>
        </w:rPr>
      </w:pPr>
      <w:bookmarkStart w:id="3" w:name="_Toc291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通用含氧清洁剂项目高度重视文档的质量和准确性，以支持通用含氧清洁剂项目的各项活动和决策。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文档的编制始于通用含氧清洁剂项目计划的初期，我们制定了详细的文档编制计划，明确了每个文档的内容、格式和编写责任人。在通用含氧清洁剂项目启动阶段，我们首先编制了通用含氧清洁剂项目章程，明确定义了通用含氧清洁剂项目的目标、范围、风险等关键要素。随后，通用含氧清洁剂项目团队根据计划陆续编制了需求文档、设计文档、测试文档等各类文档，确保通用含氧清洁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用含氧清洁剂项目管理中的重要环节，旨在确保通用含氧清洁剂项目文档符合质量标准和通用含氧清洁剂项目需求。在通用含氧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用含氧清洁剂项目相关利益方和专业领域的专家对文档进行独立审查。这有助于获取更全面、客观的反馈，确保通用含氧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通用含氧清洁剂项目在文档编制与审查方面建立了严格的管理机制，通过规范的流程和多维度的审查，确保通用含氧清洁剂项目文档的质量、准确性和可靠性，为通用含氧清洁剂项目的顺利推进提供了有力支持。</w:t>
      </w:r>
    </w:p>
    <w:p>
      <w:pPr>
        <w:pStyle w:val="Heading2"/>
        <w:ind w:firstLine="560" w:firstLineChars="200"/>
        <w:rPr>
          <w:rFonts w:ascii="仿宋" w:eastAsia="仿宋" w:hAnsi="仿宋" w:cs="仿宋" w:hint="eastAsia"/>
          <w:sz w:val="28"/>
          <w:lang w:eastAsia="zh-CN"/>
        </w:rPr>
      </w:pPr>
      <w:bookmarkStart w:id="4" w:name="_Toc29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我们通过多渠道发布文档，包括电子邮件、通用含氧清洁剂项目管理平台、内部网站等，以满足不同团队成员的偏好和需求。多渠道发布确保了信息的全面覆盖。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我们采用了精细的权限控制，确保只有授权人员可以访问敏感信息。这种安全措施保护了通用含氧清洁剂项目文档的机密性，防止了未经授权的信息泄露。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9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用含氧清洁剂项目生命周期中一个至关重要的环节，直接关系到通用含氧清洁剂项目信息的长期保存和历史记录的完整性。在通用含氧清洁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049"/>
      <w:r>
        <w:rPr>
          <w:rFonts w:ascii="仿宋" w:eastAsia="仿宋" w:hAnsi="仿宋" w:cs="仿宋" w:hint="eastAsia"/>
          <w:sz w:val="28"/>
          <w:lang w:eastAsia="zh-CN"/>
        </w:rPr>
        <w:t>二、通用含氧清洁剂项目危机管理</w:t>
      </w:r>
      <w:bookmarkEnd w:id="6"/>
    </w:p>
    <w:p>
      <w:pPr>
        <w:pStyle w:val="Heading2"/>
        <w:rPr>
          <w:rFonts w:ascii="仿宋" w:eastAsia="仿宋" w:hAnsi="仿宋" w:cs="仿宋" w:hint="eastAsia"/>
          <w:lang w:eastAsia="zh-CN"/>
        </w:rPr>
      </w:pPr>
      <w:bookmarkStart w:id="7" w:name="_Toc73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项目危机管理中，危机预警与识别是确保通用含氧清洁剂项目稳健运行的核心步骤。通过建立全面的监测机制，通用含氧清洁剂项目团队旨在及时发现和理解潜在的风险和危机因素，以便采取及时的预防和应对措施，确保通用含氧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用含氧清洁剂项目团队全面分析了整个通用含氧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用含氧清洁剂项目团队着重于明确定义通用含氧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用含氧清洁剂项目进展的持续监控，团队能够及时发现潜在问题并作出迅速反应。通用含氧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在这一阶段，团队的专业素养和反应速度将发挥至关重要的作用，以确保潜在危机能够在初期得到有效的处理，最大程度地减轻负面影响。通过危机预警与识别，通用含氧清洁剂项目得以更有序、可控地推进。</w:t>
      </w:r>
    </w:p>
    <w:p>
      <w:pPr>
        <w:pStyle w:val="Heading2"/>
        <w:ind w:firstLine="560" w:firstLineChars="200"/>
        <w:rPr>
          <w:rFonts w:ascii="仿宋" w:eastAsia="仿宋" w:hAnsi="仿宋" w:cs="仿宋" w:hint="eastAsia"/>
          <w:sz w:val="28"/>
          <w:lang w:eastAsia="zh-CN"/>
        </w:rPr>
      </w:pPr>
      <w:bookmarkStart w:id="8" w:name="_Toc1510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在危机发生时，通用含氧清洁剂项目团队立即行动，成立了应急小组。该小组的任务是迅速制定并实施紧急应对措施，以最小化潜在损失。以下是采取的主要措施：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暂停通用含氧清洁剂项目进度：为遏制危机蔓延，通用含氧清洁剂项目暂时停止进行，以便全面评估当前状况。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资源重新分配：重新评估通用含氧清洁剂项目资源的分配，确保最大限度地减小损失。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实时沟通：与关键利益相关者建立实时沟通机制，向他们传递通用含氧清洁剂项目危机的实际状况，保障通用含氧清洁剂项目核心利益。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在紧急应对的同时，通用含氧清洁剂项目团队强调了团队协作和有效沟通的重要性。以下是团队协作的关键举措：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信息共享机制：建立了信息共享平台，确保团队成员能够及时获取通用含氧清洁剂项目危机的实时信息。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领导者沟通：通用含氧清洁剂项目领导者通过定期会议和即时沟通工具，指导团队应对危机，保持团队稳定运行。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随着危机得到初步控制，通用含氧清洁剂项目团队转向制定恢复计划，以确保通用含氧清洁剂项目能够从中迅速恢复。主要恢复计划包括：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修复受损的进度计划：重新评估通用含氧清洁剂项目进度，制定修复计划，确保通用含氧清洁剂项目尽快回归正常进程。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重新调整资源分配：优化资源分配，确保通用含氧清洁剂项目在有限资源下高效运转。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风险管理机制加强：对通用含氧清洁剂项目风险进行全面评估，制定更强化的风险管理策略，以预防未来可能的危机。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2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通用含氧清洁剂项目的主要产品是XXXX，预计年产值为XXX万元。这一产品在市场中占据着重要的地位，其广泛的应用范围使得该通用含氧清洁剂项目的市场前景非常广阔。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含氧清洁剂项目的xxx产品作为重要的原材料之一，将在多个领域发挥关键作用。其在建筑、交通、能源等方面的广泛应用将为整个产业链提供强大的支持，形成产业协同效应。通用含氧清洁剂项目的年产值XXX万XXX万XXX万万元不仅反映了其在市场上的巨大潜力，更预示着它对国民经济的积极贡献。这种关联度高、涉及面广的产业关系，使得该通用含氧清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38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总征地面积为XXXX平方米，相当于约XX.XX亩，其中净用地面积为XXXX平方米，红线范围内相当于约XX.XX亩。这一用地规模充分考虑了通用含氧清洁剂项目的建设需求，保障了通用含氧清洁剂项目在合适的空间内得以充分发展。通用含氧清洁剂项目规划的总建筑面积为XXXX平方米，其中主体工程建设占XXXX平方米，计容建筑面积达XXXX平方米。预计建筑工程的投资将达到XXXX万元，为通用含氧清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计划购置的设备共计XXXX台（套），设备购置费用为XXXX万元。这一设备购置计划充分考虑到通用含氧清洁剂项目的生产需求和技术要求，确保了通用含氧清洁剂项目在生产运营中具备先进的技术装备和高效的生产能力。设备的合理配置将为通用含氧清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计划总投资为XXXX万元，预计年实现营业收入为XXXX万元。这一产能规模的设定旨在确保通用含氧清洁剂项目能够在投资与回报之间取得平衡，实现长期可持续的发展。通用含氧清洁剂项目的总投资充分考虑到各个方面的需求，包括用地建设、设备购置等多个环节，以确保通用含氧清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814"/>
      <w:r>
        <w:rPr>
          <w:rFonts w:ascii="仿宋" w:eastAsia="仿宋" w:hAnsi="仿宋" w:cs="仿宋" w:hint="eastAsia"/>
          <w:sz w:val="28"/>
          <w:lang w:eastAsia="zh-CN"/>
        </w:rPr>
        <w:t>四、通用含氧清洁剂项目概论</w:t>
      </w:r>
      <w:bookmarkEnd w:id="12"/>
    </w:p>
    <w:p>
      <w:pPr>
        <w:pStyle w:val="Heading2"/>
        <w:rPr>
          <w:rFonts w:ascii="仿宋" w:eastAsia="仿宋" w:hAnsi="仿宋" w:cs="仿宋" w:hint="eastAsia"/>
          <w:lang w:eastAsia="zh-CN"/>
        </w:rPr>
      </w:pPr>
      <w:bookmarkStart w:id="13" w:name="_Toc22284"/>
      <w:r>
        <w:rPr>
          <w:rFonts w:ascii="仿宋" w:eastAsia="仿宋" w:hAnsi="仿宋" w:cs="仿宋" w:hint="eastAsia"/>
          <w:lang w:eastAsia="zh-CN"/>
        </w:rPr>
        <w:t>(一)、通用含氧清洁剂项目概况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起源追溯至对市场的深入洞察。市场的不断演变与变革为通用含氧清洁剂项目提供了难得的机遇。当前市场存在的需求缺口和变革的大环境共同构成了通用含氧清洁剂项目的背景。这个通用含氧清洁剂项目旨在充分利用市场机遇，填补行业中尚未满足的需求，为客户提供全新的解决方案。市场的变革和需求的增长使得这个通用含氧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通用含氧清洁剂项目名称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正式命名为通用含氧清洁剂。这个名称不仅仅是一个标识，更代表了通用含氧清洁剂项目的核心理念和愿景。它蕴含着通用含氧清洁剂项目所要解决问题的关键字，具有强烈的表达和辨识度，为通用含氧清洁剂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通用含氧清洁剂项目目标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核心目标是提供一种全新、高效的解决方案，满足客户日益增长的需求。通用含氧清洁剂项目追求的不仅仅是满足市场需求，更是在市场中获得卓越的竞争优势。通过不断提升产品或服务的质量和创新水平，通用含氧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通用含氧清洁剂项目范围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全面涵盖了产品研发、制造、市场推广和售后服务，确保从产品设计到最终用户体验的全方位关注。这一全面的通用含氧清洁剂项目范围是为了确保通用含氧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通用含氧清洁剂项目时间表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通用含氧清洁剂项目计划在未来18个月内完成，包括研发、测试、市场试点和正式推出等不同阶段。这个时间表的合理设计是为了确保通用含氧清洁剂项目各个阶段的顺利推进，以便按时交付高质量的成果。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通用含氧清洁剂项目预算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总预算估算为XX百万美元，主要分配在研发、市场推广、人员培训和运营等方面。这一充足的预算为通用含氧清洁剂项目提供了充足的资源，确保通用含氧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通用含氧清洁剂项目风险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可能面临的风险包括市场接受度低、技术难题、竞争激烈等。通用含氧清洁剂项目团队已经制定了相应的风险应对计划，通过前瞻性的风险管理，确保通用含氧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通用含氧清洁剂项目团队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通用含氧清洁剂项目汇聚了一支经验丰富、多领域专业素养的核心团队，确保通用含氧清洁剂项目在各个方面都能拥有高水平的执行力。团队的协同作战是通用含氧清洁剂项目成功的关键因素之一。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通用含氧清洁剂项目背景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通用含氧清洁剂项目的背景根植于市场对更高效、创新产品的渴望，同时也受到科技发展对行业格局的深刻改变的影响。这为通用含氧清洁剂项目提供了广阔的发展空间和市场需求。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通用含氧清洁剂项目现状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截至目前，通用含氧清洁剂项目已完成市场调研和技术验证，取得了初步的成功。这为通用含氧清洁剂项目在未来的发展奠定了坚实的基础，为更远大的目标打下了坚实的基石。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116"/>
      <w:r>
        <w:rPr>
          <w:rFonts w:ascii="仿宋" w:eastAsia="仿宋" w:hAnsi="仿宋" w:cs="仿宋" w:hint="eastAsia"/>
          <w:sz w:val="28"/>
          <w:lang w:eastAsia="zh-CN"/>
        </w:rPr>
        <w:t>(二)、通用含氧清洁剂项目目标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keyword》通用含氧清洁剂项目首要业务目标是在市场中占据有利地位，实现产品/服务的成功推广和销售。通过不断提升产品质量、创新性，通用含氧清洁剂项目追求成为行业中的领导者，赢得更多客户的青睐。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在科技迅速发展的时代，通用含氧清洁剂项目着眼于技术创新。通过持续的研发和技术升级，通用含氧清洁剂项目旨在推出更具创新性的产品或服务，以满足市场对新鲜、先进解决方案的需求。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为了建立可持续的客户关系，通用含氧清洁剂项目设定了客户满意度目标。通过提供卓越的产品质量和优质的客户服务，通用含氧清洁剂项目追求赢得客户的信任和忠诚度，确保他们的满意度达到行业领先水平。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通用含氧清洁剂项目注重社会责任和可持续发展。通过实施环保、社会责任通用含氧清洁剂项目，通用含氧清洁剂项目致力于在经济发展的同时保护环境，促进社会公平，实现可持续经营。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通用含氧清洁剂项目的团队是实现目标的核心驱动力。因此，通用含氧清洁剂项目设定了团队发展目标，包括提升团队成员的专业技能、培养领导力，以及搭建协同高效的团队工作氛围。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676"/>
      <w:r>
        <w:rPr>
          <w:rFonts w:ascii="仿宋" w:eastAsia="仿宋" w:hAnsi="仿宋" w:cs="仿宋" w:hint="eastAsia"/>
          <w:sz w:val="28"/>
          <w:lang w:eastAsia="zh-CN"/>
        </w:rPr>
        <w:t>(三)、通用含氧清洁剂项目提出的理由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通用含氧清洁剂项目提出的理由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源于对市场机遇的深刻洞察。当前市场中存在的需求缺口和行业发展趋势表明，有巨大的商业机会等待被开发。通过准确捕捉市场机遇，通用含氧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理念基于对技术创新的信仰。通过持续的研发和技术投入，通用含氧清洁剂项目有望推出更具创新性的产品或服务。在科技飞速发展的当下，通用含氧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是为了增强企业的行业竞争力。通过提升产品或服务的质量和独特性，通用含氧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响应了消费者需求的变化。随着社会和科技的不断发展，消费者对产品和服务的需求也在发生变化。通过深入了解并及时回应消费者的新需求，通用含氧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是企业战略发展规划的一部分。在面对日益激烈的市场竞争和不断变化的商业环境中，通用含氧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不仅仅是基于商业考量，还注重社会责任。通过推出环保、社会责任等方面的通用含氧清洁剂项目，通用含氧清洁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通用含氧清洁剂项目的提出反映了对利益相关者期望的关注。包括客户、员工、投资者等利益相关者在企业发展中都有着各自的期望，通用含氧清洁剂项目力求在满足这些期望的同时，取得更大的共赢。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479"/>
      <w:r>
        <w:rPr>
          <w:rFonts w:ascii="仿宋" w:eastAsia="仿宋" w:hAnsi="仿宋" w:cs="仿宋" w:hint="eastAsia"/>
          <w:sz w:val="28"/>
          <w:lang w:eastAsia="zh-CN"/>
        </w:rPr>
        <w:t>(四)、通用含氧清洁剂项目意义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在实施通用含氧清洁剂项目的过程中，我们不仅仅是在追逐商业成功，更是为企业和社会的多个层面创造了深远的意义。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首要意义在于提升企业的市场竞争力。通过持续的创新和对产品质量的高标准要求，通用含氧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用含氧清洁剂项目的推进将促使行业技术水平的提升。通过引入先进技术和创新性解决方案，通用含氧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用含氧清洁剂项目不仅创造了大量就业机会，提高了就业水平，还注重社会责任和环保。通过参与社会公益事业和推动环保通用含氧清洁剂项目，通用含氧清洁剂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https://d.book118.com/866033025212010031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F748D"/>
    <w:rsid w:val="5EDF74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3302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2024-01-03T23:09:00Z</dcterms:created>
  <dcterms:modified xsi:type="dcterms:W3CDTF">2024-01-03T23:09:56Z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EBBB61487FF948EF9FE891C50CD553F9_11</vt:lpwstr>
  </property>
  <property fmtid="{D5CDD505-2E9C-101B-9397-08002B2CF9AE}" pid="3" name="KSOProductBuildVer">
    <vt:lpwstr>2052-12.1.0.16120</vt:lpwstr>
  </property>
</Properties>
</file>