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互联网信息服务行业相关公司筹备报告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一、互联网信息服务筹建公司基本信息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_Toc18747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_Toc14696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_Toc18773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_Toc19422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_Toc22584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_Toc10218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_Toc27607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_Toc16752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_Toc16004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_Toc30957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(七)、互联网信息服务项目建设必要性分析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(一)、互联网信息服务项目背景分析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(二)、互联网信息服务项目建设必要性分析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_Toc13519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_Toc29232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_Toc22870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_Toc20263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_Toc26333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" w:history="1">
        <w:r>
          <w:rPr>
            <w:rFonts w:ascii="仿宋" w:eastAsia="仿宋" w:hAnsi="仿宋" w:cs="仿宋" w:hint="eastAsia"/>
            <w:lang w:eastAsia="zh-CN"/>
          </w:rPr>
          <w:t>(五)、互联网信息服务项目总投资</w:t>
        </w:r>
        <w:r>
          <w:tab/>
        </w:r>
        <w:r>
          <w:fldChar w:fldCharType="begin"/>
        </w:r>
        <w:r>
          <w:instrText xml:space="preserve"> PAGEREF _Toc876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_Toc12980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(一)、互联网信息服务项目进度安排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(二)、互联网信息服务项目实施保障措施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_Toc16794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_Toc25174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_Toc12900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_Toc32685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_Toc21317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7" w:history="1">
        <w:r>
          <w:rPr>
            <w:rFonts w:ascii="仿宋" w:eastAsia="仿宋" w:hAnsi="仿宋" w:cs="仿宋" w:hint="eastAsia"/>
            <w:lang w:eastAsia="zh-CN"/>
          </w:rPr>
          <w:t>(二)、合作互联网信息服务项目</w:t>
        </w:r>
        <w:r>
          <w:tab/>
        </w:r>
        <w:r>
          <w:fldChar w:fldCharType="begin"/>
        </w:r>
        <w:r>
          <w:instrText xml:space="preserve"> PAGEREF _Toc30837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(一)、社会责任互联网信息服务项目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_Toc21943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_Toc30739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_Toc29037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_Toc4580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0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_Toc24890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87"/>
      <w:r>
        <w:rPr>
          <w:rFonts w:ascii="仿宋" w:eastAsia="仿宋" w:hAnsi="仿宋" w:cs="仿宋" w:hint="eastAsia"/>
          <w:sz w:val="28"/>
          <w:lang w:eastAsia="zh-CN"/>
        </w:rPr>
        <w:t>一、互联网信息服务筹建公司基本信息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2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50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46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55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https://d.book118.com/866034225224010050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互联网信息服务行业相关公司筹备报告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互联网信息服务行业相关公司筹备报告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互联网信息服务行业相关公司筹备报告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互联网信息服务行业相关公司筹备报告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互联网信息服务行业相关公司筹备报告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603422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2024-02-08T18:04:00Z</dcterms:created>
  <dcterms:modified xsi:type="dcterms:W3CDTF">2024-02-08T18:05:13Z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481BA0D06F794F31918D1116315AAEF6_11</vt:lpwstr>
  </property>
  <property fmtid="{D5CDD505-2E9C-101B-9397-08002B2CF9AE}" pid="3" name="KSOProductBuildVer">
    <vt:lpwstr>2052-12.1.0.16250</vt:lpwstr>
  </property>
</Properties>
</file>