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206" w:rsidRPr="00306BFA" w:rsidP="009B2206">
      <w:pPr>
        <w:rPr>
          <w:rFonts w:ascii="宋体" w:hAnsi="宋体" w:hint="eastAsia"/>
          <w:sz w:val="30"/>
          <w:szCs w:val="30"/>
        </w:rPr>
      </w:pPr>
      <w:r w:rsidRPr="00306BFA">
        <w:rPr>
          <w:rFonts w:ascii="宋体" w:hAnsi="宋体" w:hint="eastAsia"/>
        </w:rPr>
        <w:t xml:space="preserve">           </w:t>
      </w:r>
      <w:r w:rsidRPr="00306BFA">
        <w:rPr>
          <w:rFonts w:ascii="宋体" w:hAnsi="宋体" w:hint="eastAsia"/>
          <w:sz w:val="30"/>
          <w:szCs w:val="30"/>
        </w:rPr>
        <w:t xml:space="preserve">  </w:t>
      </w:r>
    </w:p>
    <w:p w:rsidR="009B2206" w:rsidRPr="00306BFA" w:rsidP="009B2206">
      <w:pPr>
        <w:ind w:firstLine="2700" w:firstLineChars="900"/>
        <w:jc w:val="center"/>
        <w:rPr>
          <w:rFonts w:ascii="宋体" w:hAnsi="宋体" w:hint="eastAsia"/>
          <w:b/>
          <w:sz w:val="30"/>
          <w:szCs w:val="30"/>
        </w:rPr>
      </w:pPr>
      <w:r w:rsidRPr="00306BFA">
        <w:rPr>
          <w:rFonts w:ascii="宋体" w:hAnsi="宋体" w:hint="eastAsia"/>
          <w:b/>
          <w:sz w:val="30"/>
          <w:szCs w:val="30"/>
        </w:rPr>
        <w:t>新 恩 铁 路 项 目</w:t>
      </w:r>
    </w:p>
    <w:p w:rsidR="009B2206" w:rsidRPr="00306BFA" w:rsidP="009B2206">
      <w:pPr>
        <w:jc w:val="center"/>
        <w:rPr>
          <w:rFonts w:ascii="宋体" w:hAnsi="宋体" w:hint="eastAsia"/>
        </w:rPr>
      </w:pPr>
    </w:p>
    <w:p w:rsidR="009B2206" w:rsidRPr="00306BFA" w:rsidP="009B2206">
      <w:pPr>
        <w:jc w:val="center"/>
        <w:rPr>
          <w:rFonts w:ascii="宋体" w:hAnsi="宋体" w:hint="eastAsia"/>
        </w:rPr>
      </w:pPr>
    </w:p>
    <w:p w:rsidR="009B2206" w:rsidRPr="00306BFA" w:rsidP="009B2206">
      <w:pPr>
        <w:jc w:val="center"/>
        <w:rPr>
          <w:rFonts w:ascii="宋体" w:hAnsi="宋体" w:hint="eastAsia"/>
        </w:rPr>
      </w:pPr>
    </w:p>
    <w:p w:rsidR="009B2206" w:rsidRPr="007816AC" w:rsidP="009B2206">
      <w:pPr>
        <w:jc w:val="center"/>
        <w:rPr>
          <w:rFonts w:ascii="宋体" w:hAnsi="宋体" w:hint="eastAsia"/>
          <w:sz w:val="52"/>
          <w:szCs w:val="52"/>
        </w:rPr>
      </w:pPr>
      <w:r>
        <w:rPr>
          <w:rFonts w:ascii="宋体" w:eastAsia="宋体" w:hAnsi="宋体" w:cs="宋体" w:hint="eastAsia"/>
          <w:b/>
          <w:color w:val="000000"/>
          <w:kern w:val="0"/>
          <w:sz w:val="26"/>
          <w:szCs w:val="52"/>
        </w:rPr>
        <w:t>后张法空心板梁施工技术交底</w:t>
      </w:r>
    </w:p>
    <w:p w:rsidR="009B2206" w:rsidRPr="00306BFA" w:rsidP="009B2206">
      <w:pPr>
        <w:rPr>
          <w:rFonts w:ascii="宋体" w:hAnsi="宋体" w:hint="eastAsia"/>
        </w:rPr>
      </w:pPr>
    </w:p>
    <w:p w:rsidR="009B2206" w:rsidRPr="00306BFA" w:rsidP="009B2206">
      <w:pPr>
        <w:rPr>
          <w:rFonts w:ascii="宋体" w:hAnsi="宋体" w:hint="eastAsia"/>
        </w:rPr>
      </w:pPr>
    </w:p>
    <w:p w:rsidR="009B2206" w:rsidRPr="00306BFA" w:rsidP="009B2206">
      <w:pPr>
        <w:rPr>
          <w:rFonts w:ascii="宋体" w:hAnsi="宋体" w:hint="eastAsia"/>
        </w:rPr>
      </w:pPr>
    </w:p>
    <w:p w:rsidR="009B2206" w:rsidRPr="00306BFA" w:rsidP="009B2206">
      <w:pPr>
        <w:rPr>
          <w:rFonts w:ascii="宋体" w:hAnsi="宋体" w:hint="eastAsia"/>
        </w:rPr>
      </w:pPr>
    </w:p>
    <w:p w:rsidR="009B2206" w:rsidRPr="00306BFA" w:rsidP="009B2206">
      <w:pPr>
        <w:ind w:firstLine="1155" w:firstLineChars="550"/>
        <w:rPr>
          <w:rFonts w:ascii="宋体" w:hAnsi="宋体" w:hint="eastAsia"/>
        </w:rPr>
      </w:pPr>
      <w:r>
        <w:rPr>
          <w:rFonts w:ascii="宋体" w:hAnsi="宋体"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79.8pt;height:261.8pt;visibility:visible" filled="f" stroked="f">
            <v:imagedata r:id="rId4" o:title=""/>
          </v:shape>
        </w:pict>
      </w:r>
    </w:p>
    <w:p w:rsidR="009B2206" w:rsidRPr="00306BFA" w:rsidP="009B2206">
      <w:pPr>
        <w:rPr>
          <w:rFonts w:ascii="宋体" w:hAnsi="宋体" w:hint="eastAsia"/>
        </w:rPr>
      </w:pPr>
    </w:p>
    <w:p w:rsidR="009B2206" w:rsidRPr="00306BFA" w:rsidP="009B2206">
      <w:pPr>
        <w:rPr>
          <w:rFonts w:ascii="宋体" w:hAnsi="宋体" w:hint="eastAsia"/>
        </w:rPr>
      </w:pPr>
    </w:p>
    <w:p w:rsidR="009B2206" w:rsidRPr="00306BFA" w:rsidP="009B2206">
      <w:pPr>
        <w:rPr>
          <w:rFonts w:ascii="宋体" w:hAnsi="宋体" w:hint="eastAsia"/>
        </w:rPr>
      </w:pPr>
    </w:p>
    <w:p w:rsidR="009B2206" w:rsidRPr="00306BFA" w:rsidP="009B2206">
      <w:pPr>
        <w:rPr>
          <w:rFonts w:ascii="宋体" w:hAnsi="宋体" w:hint="eastAsia"/>
        </w:rPr>
      </w:pPr>
    </w:p>
    <w:p w:rsidR="009B2206" w:rsidRPr="000E7290" w:rsidP="009B2206">
      <w:pPr>
        <w:jc w:val="center"/>
        <w:rPr>
          <w:rFonts w:ascii="宋体" w:hAnsi="宋体" w:hint="eastAsia"/>
          <w:sz w:val="24"/>
        </w:rPr>
      </w:pPr>
      <w:r w:rsidRPr="000E7290">
        <w:rPr>
          <w:rFonts w:ascii="宋体" w:eastAsia="宋体" w:hAnsi="宋体" w:cs="宋体" w:hint="eastAsia"/>
          <w:color w:val="000000"/>
          <w:sz w:val="26"/>
        </w:rPr>
        <w:t>编制：</w:t>
      </w:r>
    </w:p>
    <w:p w:rsidR="009B2206" w:rsidP="009B2206">
      <w:pPr>
        <w:ind w:firstLine="1680" w:firstLineChars="700"/>
        <w:jc w:val="center"/>
        <w:rPr>
          <w:rFonts w:ascii="宋体" w:hAnsi="宋体" w:hint="eastAsia"/>
          <w:sz w:val="24"/>
        </w:rPr>
      </w:pPr>
    </w:p>
    <w:p w:rsidR="009B2206" w:rsidRPr="000E7290" w:rsidP="009B2206">
      <w:pPr>
        <w:jc w:val="center"/>
        <w:rPr>
          <w:rFonts w:ascii="宋体" w:hAnsi="宋体" w:hint="eastAsia"/>
          <w:sz w:val="24"/>
        </w:rPr>
      </w:pPr>
      <w:r>
        <w:rPr>
          <w:rFonts w:ascii="宋体" w:eastAsia="宋体" w:hAnsi="宋体" w:cs="宋体" w:hint="eastAsia"/>
          <w:color w:val="000000"/>
          <w:sz w:val="26"/>
        </w:rPr>
        <w:t>审</w:t>
      </w:r>
      <w:r w:rsidRPr="000E7290">
        <w:rPr>
          <w:rFonts w:ascii="宋体" w:eastAsia="宋体" w:hAnsi="宋体" w:cs="宋体" w:hint="eastAsia"/>
          <w:color w:val="000000"/>
          <w:sz w:val="26"/>
        </w:rPr>
        <w:t>核：</w:t>
      </w:r>
    </w:p>
    <w:p w:rsidR="009B2206" w:rsidRPr="00306BFA" w:rsidP="009B2206">
      <w:pPr>
        <w:rPr>
          <w:rFonts w:ascii="宋体" w:hAnsi="宋体" w:hint="eastAsia"/>
        </w:rPr>
      </w:pPr>
    </w:p>
    <w:p w:rsidR="009B2206" w:rsidP="009B2206">
      <w:pPr>
        <w:rPr>
          <w:rFonts w:ascii="宋体" w:hAnsi="宋体" w:hint="eastAsia"/>
        </w:rPr>
      </w:pPr>
    </w:p>
    <w:p w:rsidR="009B2206" w:rsidP="009B2206">
      <w:pPr>
        <w:jc w:val="center"/>
        <w:rPr>
          <w:rFonts w:ascii="宋体" w:hAnsi="宋体" w:hint="eastAsia"/>
          <w:b/>
          <w:sz w:val="30"/>
          <w:szCs w:val="30"/>
        </w:rPr>
      </w:pPr>
      <w:r w:rsidRPr="00306BFA">
        <w:rPr>
          <w:rFonts w:ascii="宋体" w:eastAsia="宋体" w:hAnsi="宋体" w:cs="宋体" w:hint="eastAsia"/>
          <w:b/>
          <w:color w:val="000000"/>
          <w:sz w:val="26"/>
          <w:szCs w:val="30"/>
        </w:rPr>
        <w:t>中交二公局新恩铁路项目经理部</w:t>
      </w:r>
    </w:p>
    <w:p w:rsidR="009B2206" w:rsidRPr="00A47CE7" w:rsidP="009B2206">
      <w:pPr>
        <w:jc w:val="center"/>
        <w:rPr>
          <w:rFonts w:ascii="宋体" w:hAnsi="宋体" w:hint="eastAsia"/>
          <w:b/>
          <w:sz w:val="30"/>
          <w:szCs w:val="30"/>
        </w:rPr>
        <w:sectPr>
          <w:pgSz w:w="11906" w:h="16838"/>
          <w:pgMar w:top="1440" w:right="1800" w:bottom="1440" w:left="1800" w:header="851" w:footer="992" w:gutter="0"/>
          <w:cols w:space="425"/>
          <w:titlePg w:val="0"/>
          <w:docGrid w:type="lines" w:linePitch="312"/>
        </w:sectPr>
      </w:pPr>
      <w:r>
        <w:rPr>
          <w:rFonts w:ascii="宋体" w:eastAsia="宋体" w:hAnsi="宋体" w:cs="宋体" w:hint="eastAsia"/>
          <w:b/>
          <w:color w:val="000000"/>
          <w:kern w:val="0"/>
          <w:sz w:val="26"/>
        </w:rPr>
        <w:t>二〇一〇年四月</w:t>
      </w:r>
    </w:p>
    <w:p w:rsidR="009B2206" w:rsidP="008925CF">
      <w:pPr>
        <w:pStyle w:val="PlainText"/>
        <w:spacing w:line="480" w:lineRule="exact"/>
        <w:jc w:val="center"/>
        <w:rPr>
          <w:rFonts w:hAnsi="宋体" w:hint="eastAsia"/>
          <w:b/>
          <w:color w:val="000000"/>
          <w:sz w:val="28"/>
          <w:szCs w:val="28"/>
        </w:rPr>
      </w:pPr>
    </w:p>
    <w:p w:rsidR="008925CF" w:rsidRPr="002C1C61" w:rsidP="008925CF">
      <w:pPr>
        <w:pStyle w:val="PlainText"/>
        <w:spacing w:line="480" w:lineRule="exact"/>
        <w:jc w:val="center"/>
        <w:rPr>
          <w:rFonts w:hAnsi="宋体" w:hint="eastAsia"/>
          <w:b/>
          <w:color w:val="000000"/>
          <w:sz w:val="28"/>
          <w:szCs w:val="28"/>
        </w:rPr>
      </w:pPr>
      <w:r w:rsidRPr="002C1C61">
        <w:rPr>
          <w:rFonts w:ascii="宋体" w:eastAsia="宋体" w:hAnsi="宋体" w:cs="宋体" w:hint="eastAsia"/>
          <w:b/>
          <w:color w:val="000000"/>
          <w:sz w:val="26"/>
          <w:szCs w:val="28"/>
        </w:rPr>
        <w:t>空心板板梁预制</w:t>
      </w:r>
      <w:r w:rsidR="008D7F58">
        <w:rPr>
          <w:rFonts w:ascii="宋体" w:eastAsia="宋体" w:hAnsi="宋体" w:cs="宋体" w:hint="eastAsia"/>
          <w:b/>
          <w:color w:val="000000"/>
          <w:sz w:val="26"/>
          <w:szCs w:val="28"/>
        </w:rPr>
        <w:t>技术交底</w:t>
      </w:r>
    </w:p>
    <w:p w:rsidR="002C1C61" w:rsidP="00BC0E4A">
      <w:pPr>
        <w:pStyle w:val="PlainText"/>
        <w:spacing w:line="480" w:lineRule="exact"/>
        <w:rPr>
          <w:rFonts w:hAnsi="宋体" w:hint="eastAsia"/>
          <w:b/>
          <w:color w:val="000000"/>
          <w:sz w:val="24"/>
          <w:szCs w:val="24"/>
        </w:rPr>
      </w:pPr>
    </w:p>
    <w:p w:rsidR="00BC0E4A" w:rsidRPr="005E2259" w:rsidP="00BC0E4A">
      <w:pPr>
        <w:pStyle w:val="PlainText"/>
        <w:spacing w:line="480" w:lineRule="exact"/>
        <w:rPr>
          <w:rFonts w:hAnsi="宋体" w:hint="eastAsia"/>
          <w:b/>
          <w:color w:val="000000"/>
          <w:sz w:val="24"/>
          <w:szCs w:val="24"/>
        </w:rPr>
      </w:pPr>
      <w:r>
        <w:rPr>
          <w:rFonts w:ascii="宋体" w:eastAsia="宋体" w:hAnsi="宋体" w:cs="宋体" w:hint="eastAsia"/>
          <w:b/>
          <w:color w:val="000000"/>
          <w:sz w:val="26"/>
          <w:szCs w:val="24"/>
        </w:rPr>
        <w:t>一</w:t>
      </w:r>
      <w:r w:rsidRPr="005E2259">
        <w:rPr>
          <w:rFonts w:ascii="宋体" w:eastAsia="宋体" w:hAnsi="宋体" w:cs="宋体" w:hint="eastAsia"/>
          <w:b/>
          <w:color w:val="000000"/>
          <w:sz w:val="26"/>
          <w:szCs w:val="24"/>
        </w:rPr>
        <w:t>、</w:t>
      </w:r>
      <w:r>
        <w:rPr>
          <w:rFonts w:ascii="宋体" w:eastAsia="宋体" w:hAnsi="宋体" w:cs="宋体" w:hint="eastAsia"/>
          <w:b/>
          <w:color w:val="000000"/>
          <w:sz w:val="26"/>
          <w:szCs w:val="24"/>
        </w:rPr>
        <w:t>工程概况：</w:t>
      </w:r>
    </w:p>
    <w:p w:rsidR="00920CF3" w:rsidRPr="00920CF3" w:rsidP="00BC0E4A">
      <w:pPr>
        <w:pStyle w:val="PlainText"/>
        <w:spacing w:line="480" w:lineRule="exact"/>
        <w:ind w:firstLine="910" w:firstLineChars="350"/>
        <w:rPr>
          <w:rFonts w:hAnsi="宋体" w:hint="eastAsia"/>
          <w:color w:val="000000"/>
          <w:sz w:val="24"/>
          <w:szCs w:val="24"/>
        </w:rPr>
      </w:pPr>
      <w:r w:rsidRPr="00BB6BE3" w:rsidR="008925CF">
        <w:rPr>
          <w:rFonts w:ascii="宋体" w:eastAsia="宋体" w:hAnsi="宋体" w:cs="宋体" w:hint="eastAsia"/>
          <w:color w:val="000000"/>
          <w:sz w:val="26"/>
          <w:szCs w:val="24"/>
        </w:rPr>
        <w:t>新恩铁路工程项目</w:t>
      </w:r>
      <w:r w:rsidRPr="00BB6BE3" w:rsidR="00083BD4">
        <w:rPr>
          <w:rFonts w:ascii="宋体" w:eastAsia="宋体" w:hAnsi="宋体" w:cs="宋体" w:hint="eastAsia"/>
          <w:color w:val="000000"/>
          <w:sz w:val="26"/>
          <w:szCs w:val="24"/>
        </w:rPr>
        <w:t>共计有马路中桥三座</w:t>
      </w:r>
      <w:r w:rsidR="00BB6BE3">
        <w:rPr>
          <w:rFonts w:ascii="宋体" w:eastAsia="宋体" w:hAnsi="宋体" w:cs="宋体" w:hint="eastAsia"/>
          <w:color w:val="000000"/>
          <w:sz w:val="26"/>
          <w:szCs w:val="24"/>
        </w:rPr>
        <w:t>，即新街马路中桥、台格庙马路中桥、查汗淖马路中桥</w:t>
      </w:r>
      <w:r>
        <w:rPr>
          <w:rFonts w:ascii="宋体" w:eastAsia="宋体" w:hAnsi="宋体" w:cs="宋体" w:hint="eastAsia"/>
          <w:color w:val="000000"/>
          <w:sz w:val="26"/>
          <w:szCs w:val="24"/>
        </w:rPr>
        <w:t>，共有空心板梁45片，其</w:t>
      </w:r>
      <w:r w:rsidR="00D20284">
        <w:rPr>
          <w:rFonts w:ascii="宋体" w:eastAsia="宋体" w:hAnsi="宋体" w:cs="宋体" w:hint="eastAsia"/>
          <w:color w:val="000000"/>
          <w:sz w:val="26"/>
          <w:szCs w:val="24"/>
        </w:rPr>
        <w:t>均</w:t>
      </w:r>
      <w:r>
        <w:rPr>
          <w:rFonts w:ascii="宋体" w:eastAsia="宋体" w:hAnsi="宋体" w:cs="宋体" w:hint="eastAsia"/>
          <w:color w:val="000000"/>
          <w:sz w:val="26"/>
          <w:szCs w:val="24"/>
        </w:rPr>
        <w:t>采纳预应力混凝土空心板。每孔共5片板，3片中板，2片边板，</w:t>
      </w:r>
      <w:smartTag w:uri="urn:schemas-microsoft-com:office:smarttags" w:element="chmetcnv">
        <w:smartTagPr>
          <w:attr w:name="HasSpace" w:val="False"/>
          <w:attr w:name="Negative" w:val="False"/>
          <w:attr w:name="NumberType" w:val="1"/>
          <w:attr w:name="SourceValue" w:val="16"/>
          <w:attr w:name="TCSC" w:val="0"/>
          <w:attr w:name="UnitName" w:val="m"/>
        </w:smartTagPr>
        <w:r>
          <w:rPr>
            <w:rFonts w:ascii="宋体" w:eastAsia="宋体" w:hAnsi="宋体" w:cs="宋体" w:hint="eastAsia"/>
            <w:color w:val="000000"/>
            <w:sz w:val="26"/>
            <w:szCs w:val="24"/>
          </w:rPr>
          <w:t>16m</w:t>
        </w:r>
      </w:smartTag>
      <w:r>
        <w:rPr>
          <w:rFonts w:ascii="宋体" w:eastAsia="宋体" w:hAnsi="宋体" w:cs="宋体" w:hint="eastAsia"/>
          <w:color w:val="000000"/>
          <w:sz w:val="26"/>
          <w:szCs w:val="24"/>
        </w:rPr>
        <w:t>跨空心板的预制长度为15.</w:t>
      </w:r>
      <w:r w:rsidR="0018164C">
        <w:rPr>
          <w:rFonts w:ascii="宋体" w:eastAsia="宋体" w:hAnsi="宋体" w:cs="宋体" w:hint="eastAsia"/>
          <w:color w:val="000000"/>
          <w:sz w:val="26"/>
          <w:szCs w:val="24"/>
        </w:rPr>
        <w:t>96</w:t>
      </w:r>
      <w:r>
        <w:rPr>
          <w:rFonts w:ascii="宋体" w:eastAsia="宋体" w:hAnsi="宋体" w:cs="宋体" w:hint="eastAsia"/>
          <w:color w:val="000000"/>
          <w:sz w:val="26"/>
          <w:szCs w:val="24"/>
        </w:rPr>
        <w:t>m,梁高</w:t>
      </w:r>
      <w:smartTag w:uri="urn:schemas-microsoft-com:office:smarttags" w:element="chmetcnv">
        <w:smartTagPr>
          <w:attr w:name="HasSpace" w:val="False"/>
          <w:attr w:name="Negative" w:val="False"/>
          <w:attr w:name="NumberType" w:val="1"/>
          <w:attr w:name="SourceValue" w:val=".8"/>
          <w:attr w:name="TCSC" w:val="0"/>
          <w:attr w:name="UnitName" w:val="m"/>
        </w:smartTagPr>
        <w:r>
          <w:rPr>
            <w:rFonts w:ascii="宋体" w:eastAsia="宋体" w:hAnsi="宋体" w:cs="宋体" w:hint="eastAsia"/>
            <w:color w:val="000000"/>
            <w:sz w:val="26"/>
            <w:szCs w:val="24"/>
          </w:rPr>
          <w:t>0.8m</w:t>
        </w:r>
      </w:smartTag>
      <w:r>
        <w:rPr>
          <w:rFonts w:ascii="宋体" w:eastAsia="宋体" w:hAnsi="宋体" w:cs="宋体" w:hint="eastAsia"/>
          <w:color w:val="000000"/>
          <w:sz w:val="26"/>
          <w:szCs w:val="24"/>
        </w:rPr>
        <w:t>。中板预制宽度</w:t>
      </w:r>
      <w:smartTag w:uri="urn:schemas-microsoft-com:office:smarttags" w:element="chmetcnv">
        <w:smartTagPr>
          <w:attr w:name="HasSpace" w:val="False"/>
          <w:attr w:name="Negative" w:val="False"/>
          <w:attr w:name="NumberType" w:val="1"/>
          <w:attr w:name="SourceValue" w:val="1.24"/>
          <w:attr w:name="TCSC" w:val="0"/>
          <w:attr w:name="UnitName" w:val="m"/>
        </w:smartTagPr>
        <w:r>
          <w:rPr>
            <w:rFonts w:ascii="宋体" w:eastAsia="宋体" w:hAnsi="宋体" w:cs="宋体" w:hint="eastAsia"/>
            <w:color w:val="000000"/>
            <w:sz w:val="26"/>
            <w:szCs w:val="24"/>
          </w:rPr>
          <w:t>1.24m</w:t>
        </w:r>
      </w:smartTag>
      <w:r>
        <w:rPr>
          <w:rFonts w:ascii="宋体" w:eastAsia="宋体" w:hAnsi="宋体" w:cs="宋体" w:hint="eastAsia"/>
          <w:color w:val="000000"/>
          <w:sz w:val="26"/>
          <w:szCs w:val="24"/>
        </w:rPr>
        <w:t>，边板预制宽度上缘</w:t>
      </w:r>
      <w:smartTag w:uri="urn:schemas-microsoft-com:office:smarttags" w:element="chmetcnv">
        <w:smartTagPr>
          <w:attr w:name="HasSpace" w:val="False"/>
          <w:attr w:name="Negative" w:val="False"/>
          <w:attr w:name="NumberType" w:val="1"/>
          <w:attr w:name="SourceValue" w:val="1.52"/>
          <w:attr w:name="TCSC" w:val="0"/>
          <w:attr w:name="UnitName" w:val="m"/>
        </w:smartTagPr>
        <w:r>
          <w:rPr>
            <w:rFonts w:ascii="宋体" w:eastAsia="宋体" w:hAnsi="宋体" w:cs="宋体" w:hint="eastAsia"/>
            <w:color w:val="000000"/>
            <w:sz w:val="26"/>
            <w:szCs w:val="24"/>
          </w:rPr>
          <w:t>1.52m</w:t>
        </w:r>
      </w:smartTag>
      <w:r>
        <w:rPr>
          <w:rFonts w:ascii="宋体" w:eastAsia="宋体" w:hAnsi="宋体" w:cs="宋体" w:hint="eastAsia"/>
          <w:color w:val="000000"/>
          <w:sz w:val="26"/>
          <w:szCs w:val="24"/>
        </w:rPr>
        <w:t>，下缘为</w:t>
      </w:r>
      <w:smartTag w:uri="urn:schemas-microsoft-com:office:smarttags" w:element="chmetcnv">
        <w:smartTagPr>
          <w:attr w:name="HasSpace" w:val="False"/>
          <w:attr w:name="Negative" w:val="False"/>
          <w:attr w:name="NumberType" w:val="1"/>
          <w:attr w:name="SourceValue" w:val="1.24"/>
          <w:attr w:name="TCSC" w:val="0"/>
          <w:attr w:name="UnitName" w:val="m"/>
        </w:smartTagPr>
        <w:r>
          <w:rPr>
            <w:rFonts w:ascii="宋体" w:eastAsia="宋体" w:hAnsi="宋体" w:cs="宋体" w:hint="eastAsia"/>
            <w:color w:val="000000"/>
            <w:sz w:val="26"/>
            <w:szCs w:val="24"/>
          </w:rPr>
          <w:t>1.24m</w:t>
        </w:r>
      </w:smartTag>
      <w:r>
        <w:rPr>
          <w:rFonts w:ascii="宋体" w:eastAsia="宋体" w:hAnsi="宋体" w:cs="宋体" w:hint="eastAsia"/>
          <w:color w:val="000000"/>
          <w:sz w:val="26"/>
          <w:szCs w:val="24"/>
        </w:rPr>
        <w:t>,板间</w:t>
      </w:r>
      <w:r w:rsidR="005C22A3">
        <w:rPr>
          <w:rFonts w:ascii="宋体" w:eastAsia="宋体" w:hAnsi="宋体" w:cs="宋体" w:hint="eastAsia"/>
          <w:color w:val="000000"/>
          <w:sz w:val="26"/>
          <w:szCs w:val="24"/>
        </w:rPr>
        <w:t>绞缝现浇C40钢纤维混凝土。预应力混凝土空心板采纳后张法，中板与边板</w:t>
      </w:r>
      <w:r w:rsidR="00BC0E4A">
        <w:rPr>
          <w:rFonts w:ascii="宋体" w:eastAsia="宋体" w:hAnsi="宋体" w:cs="宋体" w:hint="eastAsia"/>
          <w:color w:val="000000"/>
          <w:sz w:val="26"/>
          <w:szCs w:val="24"/>
        </w:rPr>
        <w:t>的预应力钢束均为4</w:t>
      </w:r>
      <w:r w:rsidR="00BC0E4A">
        <w:rPr>
          <w:rFonts w:ascii="宋体" w:eastAsia="宋体" w:hAnsi="宋体" w:cs="宋体" w:hint="eastAsia"/>
          <w:color w:val="000000"/>
          <w:sz w:val="26"/>
          <w:szCs w:val="24"/>
        </w:rPr>
        <w:t>φ</w:t>
      </w:r>
      <w:r w:rsidRPr="00BC0E4A" w:rsidR="00BC0E4A">
        <w:rPr>
          <w:rFonts w:ascii="宋体" w:eastAsia="宋体" w:hAnsi="宋体" w:cs="宋体" w:hint="eastAsia"/>
          <w:color w:val="000000"/>
          <w:sz w:val="26"/>
          <w:szCs w:val="24"/>
          <w:vertAlign w:val="superscript"/>
        </w:rPr>
        <w:t>s</w:t>
      </w:r>
      <w:r w:rsidR="00BC0E4A">
        <w:rPr>
          <w:rFonts w:ascii="宋体" w:eastAsia="宋体" w:hAnsi="宋体" w:cs="宋体" w:hint="eastAsia"/>
          <w:color w:val="000000"/>
          <w:sz w:val="26"/>
          <w:szCs w:val="24"/>
        </w:rPr>
        <w:t>15.2钢绞线。</w:t>
      </w:r>
      <w:r w:rsidR="00C309F8">
        <w:rPr>
          <w:rFonts w:ascii="宋体" w:eastAsia="宋体" w:hAnsi="宋体" w:cs="宋体" w:hint="eastAsia"/>
          <w:color w:val="000000"/>
          <w:sz w:val="26"/>
          <w:szCs w:val="24"/>
        </w:rPr>
        <w:t>采纳预制厂集中预制。其中新街马路桥与台格庙</w:t>
      </w:r>
      <w:r w:rsidR="00870457">
        <w:rPr>
          <w:rFonts w:ascii="宋体" w:eastAsia="宋体" w:hAnsi="宋体" w:cs="宋体" w:hint="eastAsia"/>
          <w:color w:val="000000"/>
          <w:sz w:val="26"/>
          <w:szCs w:val="24"/>
        </w:rPr>
        <w:t>马路桥的梁板为带10</w:t>
      </w:r>
      <w:r w:rsidR="00870457">
        <w:rPr>
          <w:rFonts w:ascii="宋体" w:eastAsia="宋体" w:hAnsi="宋体" w:cs="宋体" w:hint="eastAsia"/>
          <w:color w:val="000000"/>
          <w:sz w:val="26"/>
          <w:szCs w:val="24"/>
        </w:rPr>
        <w:t>º</w:t>
      </w:r>
      <w:r w:rsidR="00870457">
        <w:rPr>
          <w:rFonts w:ascii="宋体" w:eastAsia="宋体" w:hAnsi="宋体" w:cs="宋体" w:hint="eastAsia"/>
          <w:color w:val="000000"/>
          <w:sz w:val="26"/>
          <w:szCs w:val="24"/>
        </w:rPr>
        <w:t>偏角，查汗淖马路中桥为正交桥。</w:t>
      </w:r>
      <w:r w:rsidR="00C309F8">
        <w:rPr>
          <w:rFonts w:ascii="宋体" w:eastAsia="宋体" w:hAnsi="宋体" w:cs="宋体" w:hint="eastAsia"/>
          <w:color w:val="000000"/>
          <w:sz w:val="26"/>
          <w:szCs w:val="24"/>
        </w:rPr>
        <w:t>预制依次：新街</w:t>
      </w:r>
      <w:r w:rsidR="00870457">
        <w:rPr>
          <w:rFonts w:ascii="宋体" w:eastAsia="宋体" w:hAnsi="宋体" w:cs="宋体" w:hint="eastAsia"/>
          <w:color w:val="000000"/>
          <w:sz w:val="26"/>
          <w:szCs w:val="24"/>
        </w:rPr>
        <w:t>马路中桥中板</w:t>
      </w:r>
      <w:r w:rsidR="00870457">
        <w:rPr>
          <w:rFonts w:ascii="宋体" w:eastAsia="宋体" w:hAnsi="宋体" w:cs="宋体" w:hint="eastAsia"/>
          <w:color w:val="000000"/>
          <w:sz w:val="26"/>
          <w:szCs w:val="24"/>
        </w:rPr>
        <w:t>→</w:t>
      </w:r>
      <w:r w:rsidR="00870457">
        <w:rPr>
          <w:rFonts w:ascii="宋体" w:eastAsia="宋体" w:hAnsi="宋体" w:cs="宋体" w:hint="eastAsia"/>
          <w:color w:val="000000"/>
          <w:sz w:val="26"/>
          <w:szCs w:val="24"/>
        </w:rPr>
        <w:t>台格庙马路中桥中板</w:t>
      </w:r>
      <w:r w:rsidR="00870457">
        <w:rPr>
          <w:rFonts w:ascii="宋体" w:eastAsia="宋体" w:hAnsi="宋体" w:cs="宋体" w:hint="eastAsia"/>
          <w:color w:val="000000"/>
          <w:sz w:val="26"/>
          <w:szCs w:val="24"/>
        </w:rPr>
        <w:t>→</w:t>
      </w:r>
      <w:r w:rsidR="00870457">
        <w:rPr>
          <w:rFonts w:ascii="宋体" w:eastAsia="宋体" w:hAnsi="宋体" w:cs="宋体" w:hint="eastAsia"/>
          <w:color w:val="000000"/>
          <w:sz w:val="26"/>
          <w:szCs w:val="24"/>
        </w:rPr>
        <w:t>新街马路桥边板</w:t>
      </w:r>
      <w:r w:rsidR="00870457">
        <w:rPr>
          <w:rFonts w:ascii="宋体" w:eastAsia="宋体" w:hAnsi="宋体" w:cs="宋体" w:hint="eastAsia"/>
          <w:color w:val="000000"/>
          <w:sz w:val="26"/>
          <w:szCs w:val="24"/>
        </w:rPr>
        <w:t>→</w:t>
      </w:r>
      <w:r w:rsidR="00870457">
        <w:rPr>
          <w:rFonts w:ascii="宋体" w:eastAsia="宋体" w:hAnsi="宋体" w:cs="宋体" w:hint="eastAsia"/>
          <w:color w:val="000000"/>
          <w:sz w:val="26"/>
          <w:szCs w:val="24"/>
        </w:rPr>
        <w:t>台格庙马路桥边板</w:t>
      </w:r>
      <w:r w:rsidR="00870457">
        <w:rPr>
          <w:rFonts w:ascii="宋体" w:eastAsia="宋体" w:hAnsi="宋体" w:cs="宋体" w:hint="eastAsia"/>
          <w:color w:val="000000"/>
          <w:sz w:val="26"/>
          <w:szCs w:val="24"/>
        </w:rPr>
        <w:t>→</w:t>
      </w:r>
      <w:r w:rsidR="00870457">
        <w:rPr>
          <w:rFonts w:ascii="宋体" w:eastAsia="宋体" w:hAnsi="宋体" w:cs="宋体" w:hint="eastAsia"/>
          <w:color w:val="000000"/>
          <w:sz w:val="26"/>
          <w:szCs w:val="24"/>
        </w:rPr>
        <w:t>查汗淖马路中桥中板</w:t>
      </w:r>
      <w:r w:rsidR="00870457">
        <w:rPr>
          <w:rFonts w:ascii="宋体" w:eastAsia="宋体" w:hAnsi="宋体" w:cs="宋体" w:hint="eastAsia"/>
          <w:color w:val="000000"/>
          <w:sz w:val="26"/>
          <w:szCs w:val="24"/>
        </w:rPr>
        <w:t>→</w:t>
      </w:r>
      <w:r w:rsidR="00870457">
        <w:rPr>
          <w:rFonts w:ascii="宋体" w:eastAsia="宋体" w:hAnsi="宋体" w:cs="宋体" w:hint="eastAsia"/>
          <w:color w:val="000000"/>
          <w:sz w:val="26"/>
          <w:szCs w:val="24"/>
        </w:rPr>
        <w:t>查汗淖马路中桥边板。</w:t>
      </w:r>
      <w:r w:rsidR="00C309F8">
        <w:rPr>
          <w:rFonts w:ascii="宋体" w:eastAsia="宋体" w:hAnsi="宋体" w:cs="宋体" w:hint="eastAsia"/>
          <w:color w:val="000000"/>
          <w:sz w:val="26"/>
          <w:szCs w:val="24"/>
        </w:rPr>
        <w:t>场地布置见附图。</w:t>
      </w:r>
    </w:p>
    <w:p w:rsidR="00870457" w:rsidP="0021243C">
      <w:pPr>
        <w:pStyle w:val="PlainText"/>
        <w:spacing w:line="480" w:lineRule="exact"/>
        <w:rPr>
          <w:rFonts w:hAnsi="宋体" w:hint="eastAsia"/>
          <w:b/>
          <w:color w:val="000000"/>
          <w:sz w:val="24"/>
          <w:szCs w:val="24"/>
        </w:rPr>
      </w:pPr>
    </w:p>
    <w:p w:rsidR="0021243C" w:rsidRPr="005E2259" w:rsidP="0021243C">
      <w:pPr>
        <w:pStyle w:val="PlainText"/>
        <w:spacing w:line="480" w:lineRule="exact"/>
        <w:rPr>
          <w:rFonts w:hAnsi="宋体" w:hint="eastAsia"/>
          <w:b/>
          <w:color w:val="000000"/>
          <w:sz w:val="24"/>
          <w:szCs w:val="24"/>
        </w:rPr>
      </w:pPr>
      <w:r w:rsidR="00B469BB">
        <w:rPr>
          <w:rFonts w:ascii="宋体" w:eastAsia="宋体" w:hAnsi="宋体" w:cs="宋体" w:hint="eastAsia"/>
          <w:b/>
          <w:color w:val="000000"/>
          <w:sz w:val="26"/>
          <w:szCs w:val="24"/>
        </w:rPr>
        <w:t>二</w:t>
      </w:r>
      <w:r w:rsidRPr="005E2259">
        <w:rPr>
          <w:rFonts w:ascii="宋体" w:eastAsia="宋体" w:hAnsi="宋体" w:cs="宋体" w:hint="eastAsia"/>
          <w:b/>
          <w:color w:val="000000"/>
          <w:sz w:val="26"/>
          <w:szCs w:val="24"/>
        </w:rPr>
        <w:t>、施工方案：</w:t>
      </w:r>
    </w:p>
    <w:p w:rsidR="0021243C" w:rsidRPr="006C4476" w:rsidP="0021243C">
      <w:pPr>
        <w:spacing w:line="480" w:lineRule="exact"/>
        <w:ind w:firstLine="360"/>
        <w:rPr>
          <w:rFonts w:ascii="宋体" w:hAnsi="宋体" w:hint="eastAsia"/>
          <w:b/>
          <w:bCs/>
          <w:color w:val="000000"/>
          <w:sz w:val="24"/>
        </w:rPr>
      </w:pPr>
      <w:r w:rsidRPr="006C4476">
        <w:rPr>
          <w:rFonts w:ascii="宋体" w:eastAsia="宋体" w:hAnsi="宋体" w:cs="宋体" w:hint="eastAsia"/>
          <w:b/>
          <w:bCs/>
          <w:color w:val="000000"/>
          <w:sz w:val="26"/>
        </w:rPr>
        <w:t>（1）、预制场布置</w:t>
      </w:r>
    </w:p>
    <w:p w:rsidR="0021243C" w:rsidP="0021243C">
      <w:pPr>
        <w:spacing w:line="480" w:lineRule="exact"/>
        <w:ind w:firstLine="480"/>
        <w:jc w:val="left"/>
        <w:rPr>
          <w:rFonts w:ascii="宋体" w:hAnsi="宋体" w:hint="eastAsia"/>
          <w:sz w:val="24"/>
        </w:rPr>
      </w:pPr>
      <w:r>
        <w:rPr>
          <w:rFonts w:ascii="宋体" w:eastAsia="宋体" w:hAnsi="宋体" w:cs="宋体" w:hint="eastAsia"/>
          <w:color w:val="000000"/>
          <w:sz w:val="26"/>
        </w:rPr>
        <w:t>1）台座布置</w:t>
      </w:r>
    </w:p>
    <w:p w:rsidR="0021243C" w:rsidRPr="00922C4F" w:rsidP="0021243C">
      <w:pPr>
        <w:spacing w:line="480" w:lineRule="exact"/>
        <w:ind w:firstLine="480"/>
        <w:jc w:val="left"/>
        <w:rPr>
          <w:rFonts w:ascii="宋体" w:hAnsi="宋体" w:hint="eastAsia"/>
          <w:sz w:val="24"/>
        </w:rPr>
      </w:pPr>
      <w:r>
        <w:rPr>
          <w:rFonts w:ascii="宋体" w:eastAsia="宋体" w:hAnsi="宋体" w:cs="宋体" w:hint="eastAsia"/>
          <w:color w:val="000000"/>
          <w:sz w:val="26"/>
        </w:rPr>
        <w:t>预制场设后张法空心板梁台座</w:t>
      </w:r>
      <w:r w:rsidR="00916DE1">
        <w:rPr>
          <w:rFonts w:ascii="宋体" w:eastAsia="宋体" w:hAnsi="宋体" w:cs="宋体" w:hint="eastAsia"/>
          <w:color w:val="000000"/>
          <w:sz w:val="26"/>
        </w:rPr>
        <w:t>12</w:t>
      </w:r>
      <w:r>
        <w:rPr>
          <w:rFonts w:ascii="宋体" w:eastAsia="宋体" w:hAnsi="宋体" w:cs="宋体" w:hint="eastAsia"/>
          <w:color w:val="000000"/>
          <w:sz w:val="26"/>
        </w:rPr>
        <w:t>座，</w:t>
      </w:r>
      <w:r w:rsidRPr="00107B46">
        <w:rPr>
          <w:rFonts w:ascii="宋体" w:eastAsia="宋体" w:hAnsi="宋体" w:cs="宋体" w:hint="eastAsia"/>
          <w:color w:val="000000"/>
          <w:sz w:val="26"/>
        </w:rPr>
        <w:t>台座横向按四排进行排列，中间设罐车道，</w:t>
      </w:r>
      <w:r>
        <w:rPr>
          <w:rFonts w:ascii="宋体" w:eastAsia="宋体" w:hAnsi="宋体" w:cs="宋体" w:hint="eastAsia"/>
          <w:color w:val="000000"/>
          <w:sz w:val="26"/>
        </w:rPr>
        <w:t>以便混凝土干脆浇注。</w:t>
      </w:r>
    </w:p>
    <w:p w:rsidR="0021243C" w:rsidRPr="00922C4F" w:rsidP="0021243C">
      <w:pPr>
        <w:spacing w:line="480" w:lineRule="exact"/>
        <w:ind w:firstLine="480"/>
        <w:rPr>
          <w:rFonts w:ascii="宋体" w:hAnsi="宋体" w:hint="eastAsia"/>
          <w:sz w:val="24"/>
        </w:rPr>
      </w:pPr>
      <w:r w:rsidRPr="006C4476">
        <w:rPr>
          <w:rFonts w:ascii="宋体" w:eastAsia="宋体" w:hAnsi="宋体" w:cs="宋体" w:hint="eastAsia"/>
          <w:color w:val="000000"/>
          <w:sz w:val="26"/>
        </w:rPr>
        <w:t>台座采纳</w:t>
      </w:r>
      <w:r>
        <w:rPr>
          <w:rFonts w:ascii="宋体" w:eastAsia="宋体" w:hAnsi="宋体" w:cs="宋体" w:hint="eastAsia"/>
          <w:color w:val="000000"/>
          <w:sz w:val="26"/>
        </w:rPr>
        <w:t>C25</w:t>
      </w:r>
      <w:r w:rsidRPr="006C4476">
        <w:rPr>
          <w:rFonts w:ascii="宋体" w:eastAsia="宋体" w:hAnsi="宋体" w:cs="宋体" w:hint="eastAsia"/>
          <w:color w:val="000000"/>
          <w:sz w:val="26"/>
        </w:rPr>
        <w:t>混凝土浇筑而成，厚</w:t>
      </w:r>
      <w:r w:rsidR="007D3346">
        <w:rPr>
          <w:rFonts w:ascii="宋体" w:eastAsia="宋体" w:hAnsi="宋体" w:cs="宋体" w:hint="eastAsia"/>
          <w:color w:val="000000"/>
          <w:sz w:val="26"/>
        </w:rPr>
        <w:t>30</w:t>
      </w:r>
      <w:r w:rsidRPr="006C4476">
        <w:rPr>
          <w:rFonts w:ascii="宋体" w:eastAsia="宋体" w:hAnsi="宋体" w:cs="宋体" w:hint="eastAsia"/>
          <w:color w:val="000000"/>
          <w:sz w:val="26"/>
        </w:rPr>
        <w:t>厘米，</w:t>
      </w:r>
      <w:r w:rsidR="00916DE1">
        <w:rPr>
          <w:rFonts w:ascii="宋体" w:eastAsia="宋体" w:hAnsi="宋体" w:cs="宋体" w:hint="eastAsia"/>
          <w:color w:val="000000"/>
          <w:sz w:val="26"/>
        </w:rPr>
        <w:t>长</w:t>
      </w:r>
      <w:r w:rsidR="007D3346">
        <w:rPr>
          <w:rFonts w:ascii="宋体" w:eastAsia="宋体" w:hAnsi="宋体" w:cs="宋体" w:hint="eastAsia"/>
          <w:color w:val="000000"/>
          <w:sz w:val="26"/>
        </w:rPr>
        <w:t>16</w:t>
      </w:r>
      <w:r w:rsidR="00916DE1">
        <w:rPr>
          <w:rFonts w:ascii="宋体" w:eastAsia="宋体" w:hAnsi="宋体" w:cs="宋体" w:hint="eastAsia"/>
          <w:color w:val="000000"/>
          <w:sz w:val="26"/>
        </w:rPr>
        <w:t>.</w:t>
      </w:r>
      <w:r w:rsidR="007D3346">
        <w:rPr>
          <w:rFonts w:ascii="宋体" w:eastAsia="宋体" w:hAnsi="宋体" w:cs="宋体" w:hint="eastAsia"/>
          <w:color w:val="000000"/>
          <w:sz w:val="26"/>
        </w:rPr>
        <w:t>18</w:t>
      </w:r>
      <w:r w:rsidR="00916DE1">
        <w:rPr>
          <w:rFonts w:ascii="宋体" w:eastAsia="宋体" w:hAnsi="宋体" w:cs="宋体" w:hint="eastAsia"/>
          <w:color w:val="000000"/>
          <w:sz w:val="26"/>
        </w:rPr>
        <w:t>米，宽</w:t>
      </w:r>
      <w:r w:rsidR="007D3346">
        <w:rPr>
          <w:rFonts w:ascii="宋体" w:eastAsia="宋体" w:hAnsi="宋体" w:cs="宋体" w:hint="eastAsia"/>
          <w:color w:val="000000"/>
          <w:sz w:val="26"/>
        </w:rPr>
        <w:t>1.24</w:t>
      </w:r>
      <w:r w:rsidR="00916DE1">
        <w:rPr>
          <w:rFonts w:ascii="宋体" w:eastAsia="宋体" w:hAnsi="宋体" w:cs="宋体" w:hint="eastAsia"/>
          <w:color w:val="000000"/>
          <w:sz w:val="26"/>
        </w:rPr>
        <w:t>米。顶面用磨光机磨光</w:t>
      </w:r>
      <w:r>
        <w:rPr>
          <w:rFonts w:ascii="宋体" w:eastAsia="宋体" w:hAnsi="宋体" w:cs="宋体" w:hint="eastAsia"/>
          <w:color w:val="000000"/>
          <w:sz w:val="26"/>
        </w:rPr>
        <w:t>；并依据设计要求，设置反拱。</w:t>
      </w:r>
      <w:r w:rsidRPr="00922C4F">
        <w:rPr>
          <w:rFonts w:ascii="宋体" w:eastAsia="宋体" w:hAnsi="宋体" w:cs="宋体" w:hint="eastAsia"/>
          <w:color w:val="000000"/>
          <w:sz w:val="26"/>
        </w:rPr>
        <w:t>台座基础尺寸依据梁的断面尺寸、梁自重等确定。制梁区内台座四周原地面整平压实后，铺筑</w:t>
      </w:r>
      <w:r>
        <w:rPr>
          <w:rFonts w:ascii="宋体" w:eastAsia="宋体" w:hAnsi="宋体" w:cs="宋体" w:hint="eastAsia"/>
          <w:color w:val="000000"/>
          <w:sz w:val="26"/>
        </w:rPr>
        <w:t>3</w:t>
      </w:r>
      <w:r w:rsidRPr="00922C4F">
        <w:rPr>
          <w:rFonts w:ascii="宋体" w:eastAsia="宋体" w:hAnsi="宋体" w:cs="宋体" w:hint="eastAsia"/>
          <w:color w:val="000000"/>
          <w:sz w:val="26"/>
        </w:rPr>
        <w:t>0cm</w:t>
      </w:r>
      <w:r>
        <w:rPr>
          <w:rFonts w:ascii="宋体" w:eastAsia="宋体" w:hAnsi="宋体" w:cs="宋体" w:hint="eastAsia"/>
          <w:color w:val="000000"/>
          <w:sz w:val="26"/>
        </w:rPr>
        <w:t>红砂岩</w:t>
      </w:r>
      <w:r w:rsidRPr="00922C4F">
        <w:rPr>
          <w:rFonts w:ascii="宋体" w:eastAsia="宋体" w:hAnsi="宋体" w:cs="宋体" w:hint="eastAsia"/>
          <w:color w:val="000000"/>
          <w:sz w:val="26"/>
        </w:rPr>
        <w:t>。</w:t>
      </w:r>
      <w:r w:rsidR="005365F1">
        <w:rPr>
          <w:rFonts w:ascii="宋体" w:eastAsia="宋体" w:hAnsi="宋体" w:cs="宋体" w:hint="eastAsia"/>
          <w:color w:val="000000"/>
          <w:sz w:val="26"/>
        </w:rPr>
        <w:t>经检验压实后红砂岩承载力达到140kpa，</w:t>
      </w:r>
      <w:r w:rsidR="004E3C12">
        <w:rPr>
          <w:rFonts w:ascii="宋体" w:eastAsia="宋体" w:hAnsi="宋体" w:cs="宋体" w:hint="eastAsia"/>
          <w:color w:val="000000"/>
          <w:sz w:val="26"/>
        </w:rPr>
        <w:t>经计算最重的边梁25吨，实际产生压力为12.5kpa。</w:t>
      </w:r>
      <w:r w:rsidR="005365F1">
        <w:rPr>
          <w:rFonts w:ascii="宋体" w:eastAsia="宋体" w:hAnsi="宋体" w:cs="宋体" w:hint="eastAsia"/>
          <w:color w:val="000000"/>
          <w:sz w:val="26"/>
        </w:rPr>
        <w:t>满意地基承载力要求。</w:t>
      </w:r>
    </w:p>
    <w:p w:rsidR="0021243C" w:rsidRPr="00107B46" w:rsidP="0021243C">
      <w:pPr>
        <w:pStyle w:val="BodyTextIndent"/>
        <w:spacing w:line="480" w:lineRule="exact"/>
        <w:rPr>
          <w:rFonts w:ascii="宋体" w:hAnsi="宋体" w:hint="eastAsia"/>
          <w:sz w:val="24"/>
        </w:rPr>
      </w:pPr>
      <w:r w:rsidRPr="00107B46">
        <w:rPr>
          <w:rFonts w:ascii="宋体" w:eastAsia="宋体" w:hAnsi="宋体" w:cs="宋体" w:hint="eastAsia"/>
          <w:color w:val="000000"/>
          <w:sz w:val="26"/>
        </w:rPr>
        <w:t>2）材料存储与砼拌和场地</w:t>
      </w:r>
    </w:p>
    <w:p w:rsidR="0021243C" w:rsidRPr="00107B46" w:rsidP="0021243C">
      <w:pPr>
        <w:pStyle w:val="BodyTextIndent"/>
        <w:spacing w:line="480" w:lineRule="exact"/>
        <w:ind w:left="0" w:firstLine="480"/>
        <w:rPr>
          <w:rFonts w:ascii="宋体" w:hAnsi="宋体" w:hint="eastAsia"/>
          <w:sz w:val="24"/>
        </w:rPr>
        <w:sectPr>
          <w:type w:val="nextPage"/>
          <w:pgSz w:w="11906" w:h="16838"/>
          <w:pgMar w:top="1440" w:right="1800" w:bottom="1440" w:left="1800" w:header="851" w:footer="992" w:gutter="0"/>
          <w:pgNumType w:start="2"/>
          <w:cols w:space="425"/>
          <w:titlePg w:val="0"/>
          <w:docGrid w:type="lines" w:linePitch="312"/>
        </w:sectPr>
      </w:pPr>
      <w:r w:rsidRPr="00107B46">
        <w:rPr>
          <w:rFonts w:ascii="宋体" w:eastAsia="宋体" w:hAnsi="宋体" w:cs="宋体" w:hint="eastAsia"/>
          <w:color w:val="000000"/>
          <w:sz w:val="26"/>
        </w:rPr>
        <w:t>在制梁台座场地前设立材料库和钢筋加工场地。钢筋加工场地经过平整碾压，钢筋原材与加工好的钢筋存放在高于地面</w:t>
      </w:r>
      <w:smartTag w:uri="urn:schemas-microsoft-com:office:smarttags" w:element="chmetcnv">
        <w:smartTagPr>
          <w:attr w:name="HasSpace" w:val="False"/>
          <w:attr w:name="Negative" w:val="False"/>
          <w:attr w:name="NumberType" w:val="1"/>
          <w:attr w:name="SourceValue" w:val=".5"/>
          <w:attr w:name="TCSC" w:val="0"/>
          <w:attr w:name="UnitName" w:val="m"/>
        </w:smartTagPr>
        <w:r w:rsidRPr="00107B46">
          <w:rPr>
            <w:rFonts w:ascii="宋体" w:eastAsia="宋体" w:hAnsi="宋体" w:cs="宋体" w:hint="eastAsia"/>
            <w:color w:val="000000"/>
            <w:sz w:val="26"/>
          </w:rPr>
          <w:t>0.5m</w:t>
        </w:r>
      </w:smartTag>
    </w:p>
    <w:p w:rsidR="0021243C" w:rsidRPr="00107B46" w:rsidP="0021243C">
      <w:pPr>
        <w:pStyle w:val="BodyTextIndent"/>
        <w:spacing w:line="480" w:lineRule="exact"/>
        <w:ind w:left="0" w:firstLine="480"/>
        <w:rPr>
          <w:rFonts w:ascii="宋体" w:hAnsi="宋体" w:hint="eastAsia"/>
          <w:sz w:val="24"/>
        </w:rPr>
      </w:pPr>
      <w:r w:rsidRPr="00107B46">
        <w:rPr>
          <w:rFonts w:ascii="宋体" w:eastAsia="宋体" w:hAnsi="宋体" w:cs="宋体" w:hint="eastAsia"/>
          <w:color w:val="000000"/>
          <w:sz w:val="26"/>
        </w:rPr>
        <w:t>的平台、垫木或其他支承物上，为防止表面锈蚀和机械损伤，钢筋制作场地搭设钢筋棚防护。并对其进行分类挂牌存放。</w:t>
      </w:r>
    </w:p>
    <w:p w:rsidR="0021243C" w:rsidRPr="00922C4F" w:rsidP="0021243C">
      <w:pPr>
        <w:pStyle w:val="BodyTextIndent"/>
        <w:spacing w:line="480" w:lineRule="exact"/>
        <w:rPr>
          <w:rFonts w:ascii="宋体" w:hint="eastAsia"/>
          <w:b/>
          <w:sz w:val="24"/>
        </w:rPr>
      </w:pPr>
      <w:r w:rsidRPr="006C4476">
        <w:rPr>
          <w:rFonts w:ascii="宋体" w:eastAsia="宋体" w:hAnsi="宋体" w:cs="宋体" w:hint="eastAsia"/>
          <w:b/>
          <w:bCs/>
          <w:color w:val="000000"/>
          <w:sz w:val="26"/>
        </w:rPr>
        <w:t>（</w:t>
      </w:r>
      <w:r>
        <w:rPr>
          <w:rFonts w:ascii="宋体" w:eastAsia="宋体" w:hAnsi="宋体" w:cs="宋体" w:hint="eastAsia"/>
          <w:b/>
          <w:bCs/>
          <w:color w:val="000000"/>
          <w:sz w:val="26"/>
        </w:rPr>
        <w:t>2</w:t>
      </w:r>
      <w:r w:rsidRPr="006C4476">
        <w:rPr>
          <w:rFonts w:ascii="宋体" w:eastAsia="宋体" w:hAnsi="宋体" w:cs="宋体" w:hint="eastAsia"/>
          <w:b/>
          <w:bCs/>
          <w:color w:val="000000"/>
          <w:sz w:val="26"/>
        </w:rPr>
        <w:t>）、</w:t>
      </w:r>
      <w:r w:rsidRPr="00922C4F">
        <w:rPr>
          <w:rFonts w:ascii="宋体" w:eastAsia="宋体" w:hAnsi="宋体" w:cs="宋体" w:hint="eastAsia"/>
          <w:b/>
          <w:color w:val="000000"/>
          <w:sz w:val="26"/>
        </w:rPr>
        <w:t>施工</w:t>
      </w:r>
      <w:r>
        <w:rPr>
          <w:rFonts w:ascii="宋体" w:eastAsia="宋体" w:hAnsi="宋体" w:cs="宋体" w:hint="eastAsia"/>
          <w:b/>
          <w:color w:val="000000"/>
          <w:sz w:val="26"/>
        </w:rPr>
        <w:t>工艺</w:t>
      </w:r>
    </w:p>
    <w:p w:rsidR="0021243C" w:rsidRPr="00922C4F" w:rsidP="0021243C">
      <w:pPr>
        <w:pStyle w:val="BodyTextIndent"/>
        <w:spacing w:line="480" w:lineRule="exact"/>
        <w:ind w:firstLine="120"/>
        <w:rPr>
          <w:rFonts w:ascii="宋体" w:hint="eastAsia"/>
          <w:b/>
          <w:bCs/>
          <w:sz w:val="24"/>
        </w:rPr>
      </w:pPr>
      <w:r w:rsidRPr="00922C4F">
        <w:rPr>
          <w:rFonts w:ascii="宋体" w:eastAsia="宋体" w:hAnsi="宋体" w:cs="宋体" w:hint="eastAsia"/>
          <w:b/>
          <w:color w:val="000000"/>
          <w:sz w:val="26"/>
        </w:rPr>
        <w:t>1</w:t>
      </w:r>
      <w:r>
        <w:rPr>
          <w:rFonts w:ascii="宋体" w:eastAsia="宋体" w:hAnsi="宋体" w:cs="宋体" w:hint="eastAsia"/>
          <w:b/>
          <w:color w:val="000000"/>
          <w:sz w:val="26"/>
        </w:rPr>
        <w:t>）</w:t>
      </w:r>
      <w:r w:rsidRPr="00922C4F">
        <w:rPr>
          <w:rFonts w:ascii="宋体" w:eastAsia="宋体" w:hAnsi="宋体" w:cs="宋体" w:hint="eastAsia"/>
          <w:b/>
          <w:color w:val="000000"/>
          <w:sz w:val="26"/>
        </w:rPr>
        <w:t>．</w:t>
      </w:r>
      <w:r w:rsidRPr="00922C4F">
        <w:rPr>
          <w:rFonts w:ascii="宋体" w:eastAsia="宋体" w:hAnsi="宋体" w:cs="宋体" w:hint="eastAsia"/>
          <w:b/>
          <w:bCs/>
          <w:color w:val="000000"/>
          <w:sz w:val="26"/>
        </w:rPr>
        <w:t>钢筋加工</w:t>
      </w:r>
      <w:r>
        <w:rPr>
          <w:rFonts w:ascii="宋体" w:eastAsia="宋体" w:hAnsi="宋体" w:cs="宋体" w:hint="eastAsia"/>
          <w:b/>
          <w:bCs/>
          <w:color w:val="000000"/>
          <w:sz w:val="26"/>
        </w:rPr>
        <w:t>与安装</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钢筋存放在高于地面</w:t>
      </w:r>
      <w:smartTag w:uri="urn:schemas-microsoft-com:office:smarttags" w:element="chmetcnv">
        <w:smartTagPr>
          <w:attr w:name="HasSpace" w:val="False"/>
          <w:attr w:name="Negative" w:val="False"/>
          <w:attr w:name="NumberType" w:val="1"/>
          <w:attr w:name="SourceValue" w:val=".5"/>
          <w:attr w:name="TCSC" w:val="0"/>
          <w:attr w:name="UnitName" w:val="m"/>
        </w:smartTagPr>
        <w:r w:rsidRPr="005E2259">
          <w:rPr>
            <w:rFonts w:ascii="宋体" w:eastAsia="宋体" w:hAnsi="宋体" w:cs="宋体" w:hint="eastAsia"/>
            <w:color w:val="000000"/>
            <w:sz w:val="26"/>
          </w:rPr>
          <w:t>0.5m</w:t>
        </w:r>
      </w:smartTag>
      <w:r w:rsidRPr="005E2259">
        <w:rPr>
          <w:rFonts w:ascii="宋体" w:eastAsia="宋体" w:hAnsi="宋体" w:cs="宋体" w:hint="eastAsia"/>
          <w:color w:val="000000"/>
          <w:sz w:val="26"/>
        </w:rPr>
        <w:t>的平台、垫木或其他支承物上，为防止钢筋受机械损伤和暴露生锈，采纳彩条布进行覆盖。钢筋按不同钢种、等级、牌号、规格与生产厂分批验收，分别堆存，且应立牌以便于识别。</w:t>
      </w:r>
    </w:p>
    <w:p w:rsidR="0021243C" w:rsidRPr="005E2259" w:rsidP="0021243C">
      <w:pPr>
        <w:spacing w:line="480" w:lineRule="exact"/>
        <w:ind w:firstLine="600"/>
        <w:rPr>
          <w:rFonts w:ascii="宋体" w:hAnsi="宋体" w:hint="eastAsia"/>
          <w:bCs/>
          <w:sz w:val="24"/>
        </w:rPr>
      </w:pPr>
      <w:r w:rsidRPr="005E2259">
        <w:rPr>
          <w:rFonts w:ascii="宋体" w:eastAsia="宋体" w:hAnsi="宋体" w:cs="宋体" w:hint="eastAsia"/>
          <w:color w:val="000000"/>
          <w:sz w:val="26"/>
        </w:rPr>
        <w:t>钢筋的截断与弯曲由合格工人用监理工程师批准的设备来完成。全部钢筋的弯折在温度为＋</w:t>
      </w:r>
      <w:smartTag w:uri="urn:schemas-microsoft-com:office:smarttags" w:element="chmetcnv">
        <w:smartTagPr>
          <w:attr w:name="HasSpace" w:val="False"/>
          <w:attr w:name="Negative" w:val="False"/>
          <w:attr w:name="NumberType" w:val="1"/>
          <w:attr w:name="SourceValue" w:val="5"/>
          <w:attr w:name="TCSC" w:val="0"/>
          <w:attr w:name="UnitName" w:val="℃"/>
        </w:smartTagPr>
        <w:r w:rsidRPr="005E2259">
          <w:rPr>
            <w:rFonts w:ascii="宋体" w:eastAsia="宋体" w:hAnsi="宋体" w:cs="宋体" w:hint="eastAsia"/>
            <w:color w:val="000000"/>
            <w:sz w:val="26"/>
          </w:rPr>
          <w:t>5</w:t>
        </w:r>
        <w:r w:rsidRPr="005E2259">
          <w:rPr>
            <w:rFonts w:ascii="宋体" w:eastAsia="宋体" w:hAnsi="宋体" w:cs="宋体" w:hint="eastAsia"/>
            <w:color w:val="000000"/>
            <w:sz w:val="26"/>
          </w:rPr>
          <w:t>℃</w:t>
        </w:r>
      </w:smartTag>
      <w:r w:rsidRPr="005E2259">
        <w:rPr>
          <w:rFonts w:ascii="宋体" w:eastAsia="宋体" w:hAnsi="宋体" w:cs="宋体" w:hint="eastAsia"/>
          <w:color w:val="000000"/>
          <w:sz w:val="26"/>
        </w:rPr>
        <w:t>以上时进行。</w:t>
      </w:r>
      <w:r w:rsidRPr="005E2259">
        <w:rPr>
          <w:rFonts w:ascii="宋体" w:eastAsia="宋体" w:hAnsi="宋体" w:cs="宋体" w:hint="eastAsia"/>
          <w:bCs/>
          <w:color w:val="000000"/>
          <w:sz w:val="26"/>
        </w:rPr>
        <w:t>钢筋骨架要有足够的刚度，保证在浇筑砼时钢筋不发生错位和变形，在安装钢筋时，保持钢筋表面不沾油污，并检查钢筋位置。</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假如须要在图纸以外任何位置设置钢筋接头，则在安装钢筋前提交绘有每个接头位置的图纸请监理工程师批准。为避开在最大应力处设置接头，尽可能使接头交织排列。受力主钢筋的连接按图纸所示或取得监理工程师批准的加工图规定设置。</w:t>
      </w:r>
    </w:p>
    <w:p w:rsidR="0021243C" w:rsidRPr="005E2259" w:rsidP="0021243C">
      <w:pPr>
        <w:spacing w:line="480" w:lineRule="exact"/>
        <w:ind w:firstLine="600"/>
        <w:rPr>
          <w:rFonts w:ascii="宋体" w:hAnsi="宋体"/>
          <w:sz w:val="24"/>
        </w:rPr>
      </w:pPr>
      <w:r w:rsidRPr="005E2259">
        <w:rPr>
          <w:rFonts w:ascii="宋体" w:eastAsia="宋体" w:hAnsi="宋体" w:cs="宋体" w:hint="eastAsia"/>
          <w:color w:val="000000"/>
          <w:sz w:val="26"/>
        </w:rPr>
        <w:t>钢筋焊接前，依据施工条件进行试焊，合格后进行施焊，焊接工艺、参数经监理工程师同意。焊工均具有考试合格证书，并持证上岗施焊。每个焊点经合格的检验人员检查，并做焊接试验检查。应优先采纳闪光对焊法。帮条焊、搭接焊钢筋焊接接头符合《钢筋焊接与验收规程》（JGJ18－96）的有关规定。在不利于焊接的气候条件下，施焊场地实行适当措施。当环境温度低于</w:t>
      </w:r>
      <w:smartTag w:uri="urn:schemas-microsoft-com:office:smarttags" w:element="chmetcnv">
        <w:smartTagPr>
          <w:attr w:name="HasSpace" w:val="False"/>
          <w:attr w:name="Negative" w:val="False"/>
          <w:attr w:name="NumberType" w:val="1"/>
          <w:attr w:name="SourceValue" w:val="5"/>
          <w:attr w:name="TCSC" w:val="0"/>
          <w:attr w:name="UnitName" w:val="℃"/>
        </w:smartTagPr>
        <w:r w:rsidRPr="005E2259">
          <w:rPr>
            <w:rFonts w:ascii="宋体" w:eastAsia="宋体" w:hAnsi="宋体" w:cs="宋体" w:hint="eastAsia"/>
            <w:color w:val="000000"/>
            <w:sz w:val="26"/>
          </w:rPr>
          <w:t>5</w:t>
        </w:r>
        <w:r w:rsidRPr="005E2259">
          <w:rPr>
            <w:rFonts w:ascii="宋体" w:eastAsia="宋体" w:hAnsi="宋体" w:cs="宋体" w:hint="eastAsia"/>
            <w:color w:val="000000"/>
            <w:sz w:val="26"/>
          </w:rPr>
          <w:t>℃</w:t>
        </w:r>
      </w:smartTag>
      <w:r w:rsidRPr="005E2259">
        <w:rPr>
          <w:rFonts w:ascii="宋体" w:eastAsia="宋体" w:hAnsi="宋体" w:cs="宋体" w:hint="eastAsia"/>
          <w:color w:val="000000"/>
          <w:sz w:val="26"/>
        </w:rPr>
        <w:t>时，钢筋在焊接前预热；气温低于－</w:t>
      </w:r>
      <w:smartTag w:uri="urn:schemas-microsoft-com:office:smarttags" w:element="chmetcnv">
        <w:smartTagPr>
          <w:attr w:name="HasSpace" w:val="False"/>
          <w:attr w:name="Negative" w:val="False"/>
          <w:attr w:name="NumberType" w:val="1"/>
          <w:attr w:name="SourceValue" w:val="20"/>
          <w:attr w:name="TCSC" w:val="0"/>
          <w:attr w:name="UnitName" w:val="℃"/>
        </w:smartTagPr>
        <w:r w:rsidRPr="005E2259">
          <w:rPr>
            <w:rFonts w:ascii="宋体" w:eastAsia="宋体" w:hAnsi="宋体" w:cs="宋体" w:hint="eastAsia"/>
            <w:color w:val="000000"/>
            <w:sz w:val="26"/>
          </w:rPr>
          <w:t>20</w:t>
        </w:r>
        <w:r w:rsidRPr="005E2259">
          <w:rPr>
            <w:rFonts w:ascii="宋体" w:eastAsia="宋体" w:hAnsi="宋体" w:cs="宋体" w:hint="eastAsia"/>
            <w:color w:val="000000"/>
            <w:sz w:val="26"/>
          </w:rPr>
          <w:t>℃</w:t>
        </w:r>
      </w:smartTag>
      <w:r w:rsidRPr="005E2259">
        <w:rPr>
          <w:rFonts w:ascii="宋体" w:eastAsia="宋体" w:hAnsi="宋体" w:cs="宋体" w:hint="eastAsia"/>
          <w:color w:val="000000"/>
          <w:sz w:val="26"/>
        </w:rPr>
        <w:t>时，不进行焊接。</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热轧钢筋接头采纳闪光对焊时作如下要求：</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a.为保证闪光对焊的质量，待焊钢筋的焊接端应切割平整并且截面与轴线垂直。焊接端面彼此平行。焊接时被挤出接头外的熔渣应剔除。</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b.每当变更钢筋的类别、直径或调换焊工时，检查已确定的焊接参数。从同一批钢筋中取出三根焊接试件进行90</w:t>
      </w:r>
      <w:r w:rsidRPr="005E2259">
        <w:rPr>
          <w:rFonts w:ascii="宋体" w:eastAsia="宋体" w:hAnsi="宋体" w:cs="宋体" w:hint="eastAsia"/>
          <w:color w:val="000000"/>
          <w:sz w:val="26"/>
          <w:vertAlign w:val="superscript"/>
        </w:rPr>
        <w:t>0</w:t>
      </w:r>
      <w:r w:rsidRPr="005E2259">
        <w:rPr>
          <w:rFonts w:ascii="宋体" w:eastAsia="宋体" w:hAnsi="宋体" w:cs="宋体" w:hint="eastAsia"/>
          <w:color w:val="000000"/>
          <w:sz w:val="26"/>
        </w:rPr>
        <w:t>冷弯试验。</w:t>
      </w:r>
    </w:p>
    <w:p w:rsidR="0021243C" w:rsidRPr="005E2259" w:rsidP="0021243C">
      <w:pPr>
        <w:spacing w:line="480" w:lineRule="exact"/>
        <w:ind w:firstLine="600"/>
        <w:rPr>
          <w:rFonts w:ascii="宋体" w:hAnsi="宋体" w:hint="eastAsia"/>
          <w:sz w:val="24"/>
        </w:rPr>
        <w:sectPr>
          <w:type w:val="nextPage"/>
          <w:pgSz w:w="11906" w:h="16838"/>
          <w:pgMar w:top="1440" w:right="1800" w:bottom="1440" w:left="1800" w:header="851" w:footer="992" w:gutter="0"/>
          <w:pgNumType w:start="3"/>
          <w:cols w:space="425"/>
          <w:titlePg w:val="0"/>
          <w:docGrid w:type="lines" w:linePitch="312"/>
        </w:sectPr>
      </w:pPr>
      <w:r w:rsidRPr="005E2259">
        <w:rPr>
          <w:rFonts w:ascii="宋体" w:eastAsia="宋体" w:hAnsi="宋体" w:cs="宋体" w:hint="eastAsia"/>
          <w:color w:val="000000"/>
          <w:sz w:val="26"/>
        </w:rPr>
        <w:t>c.焊接试件作试验时，将试件绕芯棒弯曲到90</w:t>
      </w:r>
      <w:r w:rsidRPr="005E2259">
        <w:rPr>
          <w:rFonts w:ascii="宋体" w:eastAsia="宋体" w:hAnsi="宋体" w:cs="宋体" w:hint="eastAsia"/>
          <w:color w:val="000000"/>
          <w:sz w:val="26"/>
          <w:vertAlign w:val="superscript"/>
        </w:rPr>
        <w:t>0</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作冷弯试验。对I级钢筋冷弯直径为2倍钢筋直径；对HRB335和HRB400牌号钢筋冷弯直径分别为4倍、5倍钢筋直径。钢筋直径大于</w:t>
      </w:r>
      <w:smartTag w:uri="urn:schemas-microsoft-com:office:smarttags" w:element="chmetcnv">
        <w:smartTagPr>
          <w:attr w:name="HasSpace" w:val="False"/>
          <w:attr w:name="Negative" w:val="False"/>
          <w:attr w:name="NumberType" w:val="1"/>
          <w:attr w:name="SourceValue" w:val="25"/>
          <w:attr w:name="TCSC" w:val="0"/>
          <w:attr w:name="UnitName" w:val="mm"/>
        </w:smartTagPr>
        <w:r w:rsidRPr="005E2259">
          <w:rPr>
            <w:rFonts w:ascii="宋体" w:eastAsia="宋体" w:hAnsi="宋体" w:cs="宋体" w:hint="eastAsia"/>
            <w:color w:val="000000"/>
            <w:sz w:val="26"/>
          </w:rPr>
          <w:t>25mm</w:t>
        </w:r>
      </w:smartTag>
      <w:r w:rsidRPr="005E2259">
        <w:rPr>
          <w:rFonts w:ascii="宋体" w:eastAsia="宋体" w:hAnsi="宋体" w:cs="宋体" w:hint="eastAsia"/>
          <w:color w:val="000000"/>
          <w:sz w:val="26"/>
        </w:rPr>
        <w:t>时，芯棒直径应增加1d。冷弯试验时，焊接点位于弯曲的中点，并将接头内侧的镦粗部分消退。试件经冷弯后，外侧的横向裂缝宽度不超过</w:t>
      </w:r>
      <w:smartTag w:uri="urn:schemas-microsoft-com:office:smarttags" w:element="chmetcnv">
        <w:smartTagPr>
          <w:attr w:name="HasSpace" w:val="False"/>
          <w:attr w:name="Negative" w:val="False"/>
          <w:attr w:name="NumberType" w:val="1"/>
          <w:attr w:name="SourceValue" w:val=".15"/>
          <w:attr w:name="TCSC" w:val="0"/>
          <w:attr w:name="UnitName" w:val="mm"/>
        </w:smartTagPr>
        <w:r w:rsidRPr="005E2259">
          <w:rPr>
            <w:rFonts w:ascii="宋体" w:eastAsia="宋体" w:hAnsi="宋体" w:cs="宋体" w:hint="eastAsia"/>
            <w:color w:val="000000"/>
            <w:sz w:val="26"/>
          </w:rPr>
          <w:t>0.15mm</w:t>
        </w:r>
      </w:smartTag>
      <w:r w:rsidRPr="005E2259">
        <w:rPr>
          <w:rFonts w:ascii="宋体" w:eastAsia="宋体" w:hAnsi="宋体" w:cs="宋体" w:hint="eastAsia"/>
          <w:color w:val="000000"/>
          <w:sz w:val="26"/>
        </w:rPr>
        <w:t>时，运用已确定的焊接参数。</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热轧钢筋接头采纳电弧焊时按如下要求进行：</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a.焊缝必需依据长：</w:t>
      </w:r>
      <w:r w:rsidRPr="005E2259">
        <w:rPr>
          <w:rFonts w:ascii="宋体" w:eastAsia="宋体" w:hAnsi="宋体" w:cs="宋体" w:hint="eastAsia"/>
          <w:color w:val="000000"/>
          <w:sz w:val="26"/>
        </w:rPr>
        <w:t>≥</w:t>
      </w:r>
      <w:r w:rsidRPr="005E2259">
        <w:rPr>
          <w:rFonts w:ascii="宋体" w:eastAsia="宋体" w:hAnsi="宋体" w:cs="宋体" w:hint="eastAsia"/>
          <w:color w:val="000000"/>
          <w:sz w:val="26"/>
        </w:rPr>
        <w:t>5d</w:t>
      </w:r>
      <w:r>
        <w:rPr>
          <w:rFonts w:ascii="宋体" w:eastAsia="宋体" w:hAnsi="宋体" w:cs="宋体" w:hint="eastAsia"/>
          <w:color w:val="000000"/>
          <w:sz w:val="26"/>
        </w:rPr>
        <w:t>（双面焊</w:t>
      </w:r>
      <w:r>
        <w:rPr>
          <w:rFonts w:ascii="宋体" w:eastAsia="宋体" w:hAnsi="宋体" w:cs="宋体"/>
          <w:color w:val="000000"/>
          <w:sz w:val="26"/>
        </w:rPr>
        <w:t>）</w:t>
      </w:r>
      <w:r w:rsidRPr="005E2259">
        <w:rPr>
          <w:rFonts w:ascii="宋体" w:eastAsia="宋体" w:hAnsi="宋体" w:cs="宋体" w:hint="eastAsia"/>
          <w:color w:val="000000"/>
          <w:sz w:val="26"/>
        </w:rPr>
        <w:t>；</w:t>
      </w:r>
      <w:r w:rsidRPr="005E2259">
        <w:rPr>
          <w:rFonts w:ascii="宋体" w:eastAsia="宋体" w:hAnsi="宋体" w:cs="宋体" w:hint="eastAsia"/>
          <w:color w:val="000000"/>
          <w:sz w:val="26"/>
        </w:rPr>
        <w:t>≥</w:t>
      </w:r>
      <w:r>
        <w:rPr>
          <w:rFonts w:ascii="宋体" w:eastAsia="宋体" w:hAnsi="宋体" w:cs="宋体" w:hint="eastAsia"/>
          <w:color w:val="000000"/>
          <w:sz w:val="26"/>
        </w:rPr>
        <w:t>10</w:t>
      </w:r>
      <w:r w:rsidRPr="005E2259">
        <w:rPr>
          <w:rFonts w:ascii="宋体" w:eastAsia="宋体" w:hAnsi="宋体" w:cs="宋体" w:hint="eastAsia"/>
          <w:color w:val="000000"/>
          <w:sz w:val="26"/>
        </w:rPr>
        <w:t>d</w:t>
      </w:r>
      <w:r>
        <w:rPr>
          <w:rFonts w:ascii="宋体" w:eastAsia="宋体" w:hAnsi="宋体" w:cs="宋体" w:hint="eastAsia"/>
          <w:color w:val="000000"/>
          <w:sz w:val="26"/>
        </w:rPr>
        <w:t>（单面焊</w:t>
      </w:r>
      <w:r>
        <w:rPr>
          <w:rFonts w:ascii="宋体" w:eastAsia="宋体" w:hAnsi="宋体" w:cs="宋体"/>
          <w:color w:val="000000"/>
          <w:sz w:val="26"/>
        </w:rPr>
        <w:t>）</w:t>
      </w:r>
      <w:r w:rsidRPr="005E2259">
        <w:rPr>
          <w:rFonts w:ascii="宋体" w:eastAsia="宋体" w:hAnsi="宋体" w:cs="宋体" w:hint="eastAsia"/>
          <w:color w:val="000000"/>
          <w:sz w:val="26"/>
        </w:rPr>
        <w:t>宽：</w:t>
      </w:r>
      <w:r w:rsidRPr="005E2259">
        <w:rPr>
          <w:rFonts w:ascii="宋体" w:eastAsia="宋体" w:hAnsi="宋体" w:cs="宋体" w:hint="eastAsia"/>
          <w:color w:val="000000"/>
          <w:sz w:val="26"/>
        </w:rPr>
        <w:t>≥</w:t>
      </w:r>
      <w:r w:rsidRPr="005E2259">
        <w:rPr>
          <w:rFonts w:ascii="宋体" w:eastAsia="宋体" w:hAnsi="宋体" w:cs="宋体" w:hint="eastAsia"/>
          <w:color w:val="000000"/>
          <w:sz w:val="26"/>
        </w:rPr>
        <w:t>0.7d；厚度：</w:t>
      </w:r>
      <w:r w:rsidRPr="005E2259">
        <w:rPr>
          <w:rFonts w:ascii="宋体" w:eastAsia="宋体" w:hAnsi="宋体" w:cs="宋体" w:hint="eastAsia"/>
          <w:color w:val="000000"/>
          <w:sz w:val="26"/>
        </w:rPr>
        <w:t>≥</w:t>
      </w:r>
      <w:r w:rsidRPr="005E2259">
        <w:rPr>
          <w:rFonts w:ascii="宋体" w:eastAsia="宋体" w:hAnsi="宋体" w:cs="宋体" w:hint="eastAsia"/>
          <w:color w:val="000000"/>
          <w:sz w:val="26"/>
        </w:rPr>
        <w:t>0.3d进行焊接。</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b. 每当变更钢筋的类别、直径、焊条型号或调换焊工时，事先用相同的材料和所用焊接参数制作三个抗拉试件进行抗拉试验。当焊接接头试验结果大于或等于所接钢筋的抗拉强度时，才正式施焊。</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c．焊接点和钢筋弯曲处的间距大于10d（d为焊接钢筋的直径）。</w:t>
      </w:r>
    </w:p>
    <w:p w:rsidR="0021243C" w:rsidRPr="005E2259" w:rsidP="0021243C">
      <w:pPr>
        <w:spacing w:line="480" w:lineRule="exact"/>
        <w:ind w:firstLine="600"/>
        <w:rPr>
          <w:rFonts w:ascii="宋体" w:hAnsi="宋体" w:hint="eastAsia"/>
          <w:sz w:val="24"/>
        </w:rPr>
      </w:pPr>
      <w:r w:rsidRPr="005E2259">
        <w:rPr>
          <w:rFonts w:ascii="宋体" w:eastAsia="宋体" w:hAnsi="宋体" w:cs="宋体" w:hint="eastAsia"/>
          <w:color w:val="000000"/>
          <w:sz w:val="26"/>
        </w:rPr>
        <w:t>d.钢筋接头、采纳搭接或帮条电弧焊时，采纳双面焊缝，只有当不能作成双面焊缝时，才采纳单面焊缝，且经监理工程师批准。</w:t>
      </w:r>
    </w:p>
    <w:p w:rsidR="0021243C" w:rsidRPr="001213AA" w:rsidP="0021243C">
      <w:pPr>
        <w:spacing w:line="480" w:lineRule="exact"/>
        <w:ind w:firstLine="600"/>
        <w:rPr>
          <w:rFonts w:ascii="宋体" w:hAnsi="宋体" w:hint="eastAsia"/>
          <w:sz w:val="24"/>
        </w:rPr>
      </w:pPr>
      <w:r w:rsidRPr="001213AA">
        <w:rPr>
          <w:rFonts w:ascii="宋体" w:eastAsia="宋体" w:hAnsi="宋体" w:cs="宋体" w:hint="eastAsia"/>
          <w:color w:val="000000"/>
          <w:sz w:val="26"/>
        </w:rPr>
        <w:t>加工成形的钢筋堆放在防雨棚中，并加以标识，以防混用。</w:t>
      </w:r>
    </w:p>
    <w:p w:rsidR="0021243C" w:rsidRPr="00922C4F" w:rsidP="0021243C">
      <w:pPr>
        <w:spacing w:line="480" w:lineRule="exact"/>
        <w:ind w:firstLine="600"/>
        <w:rPr>
          <w:rFonts w:ascii="宋体" w:hAnsi="宋体" w:hint="eastAsia"/>
          <w:sz w:val="24"/>
        </w:rPr>
      </w:pPr>
      <w:r w:rsidRPr="00922C4F">
        <w:rPr>
          <w:rFonts w:ascii="宋体" w:eastAsia="宋体" w:hAnsi="宋体" w:cs="宋体" w:hint="eastAsia"/>
          <w:color w:val="000000"/>
          <w:sz w:val="26"/>
        </w:rPr>
        <w:t>钢筋的绑扎依次为先底腹板，待内模立完后再绑扎顶板钢筋，每个断面的钢筋接头不超过50%，并按规定错开。对于泄水孔、通气孔、伸缩缝与护拦等预埋钢筋，预埋时必需保证其位置正确，留意不要遗漏。</w:t>
      </w:r>
    </w:p>
    <w:p w:rsidR="0021243C" w:rsidP="0021243C">
      <w:pPr>
        <w:spacing w:line="480" w:lineRule="exact"/>
        <w:ind w:firstLine="600"/>
        <w:rPr>
          <w:rFonts w:ascii="宋体" w:hAnsi="宋体" w:hint="eastAsia"/>
          <w:sz w:val="24"/>
        </w:rPr>
      </w:pPr>
      <w:r w:rsidRPr="007915BC">
        <w:rPr>
          <w:rFonts w:ascii="宋体" w:eastAsia="宋体" w:hAnsi="宋体" w:cs="宋体" w:hint="eastAsia"/>
          <w:color w:val="000000"/>
          <w:sz w:val="26"/>
        </w:rPr>
        <w:t>钢筋骨架上设</w:t>
      </w:r>
      <w:r>
        <w:rPr>
          <w:rFonts w:ascii="宋体" w:eastAsia="宋体" w:hAnsi="宋体" w:cs="宋体" w:hint="eastAsia"/>
          <w:color w:val="000000"/>
          <w:sz w:val="26"/>
        </w:rPr>
        <w:t>置</w:t>
      </w:r>
      <w:r w:rsidR="004E3C12">
        <w:rPr>
          <w:rFonts w:ascii="宋体" w:eastAsia="宋体" w:hAnsi="宋体" w:cs="宋体" w:hint="eastAsia"/>
          <w:color w:val="000000"/>
          <w:sz w:val="26"/>
        </w:rPr>
        <w:t>与梁体同标号的细石</w:t>
      </w:r>
      <w:r>
        <w:rPr>
          <w:rFonts w:ascii="宋体" w:eastAsia="宋体" w:hAnsi="宋体" w:cs="宋体" w:hint="eastAsia"/>
          <w:color w:val="000000"/>
          <w:sz w:val="26"/>
        </w:rPr>
        <w:t>砼</w:t>
      </w:r>
      <w:r w:rsidRPr="007915BC">
        <w:rPr>
          <w:rFonts w:ascii="宋体" w:eastAsia="宋体" w:hAnsi="宋体" w:cs="宋体" w:hint="eastAsia"/>
          <w:color w:val="000000"/>
          <w:sz w:val="26"/>
        </w:rPr>
        <w:t>垫块，使钢筋骨架处于正确位置，并具有足够的爱护层。安装满意规范要求</w:t>
      </w:r>
      <w:r>
        <w:rPr>
          <w:rFonts w:ascii="宋体" w:eastAsia="宋体" w:hAnsi="宋体" w:cs="宋体" w:hint="eastAsia"/>
          <w:color w:val="000000"/>
          <w:sz w:val="26"/>
        </w:rPr>
        <w:t>。</w:t>
      </w:r>
      <w:r w:rsidR="004E3C12">
        <w:rPr>
          <w:rFonts w:ascii="宋体" w:eastAsia="宋体" w:hAnsi="宋体" w:cs="宋体" w:hint="eastAsia"/>
          <w:color w:val="000000"/>
          <w:sz w:val="26"/>
        </w:rPr>
        <w:t>钢筋加工与安装实施细则见下表:</w:t>
      </w:r>
    </w:p>
    <w:tbl>
      <w:tblPr>
        <w:tblStyle w:val="TableNormal"/>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1080"/>
        <w:gridCol w:w="360"/>
        <w:gridCol w:w="1980"/>
        <w:gridCol w:w="1440"/>
        <w:gridCol w:w="2520"/>
        <w:gridCol w:w="1080"/>
      </w:tblGrid>
      <w:tr>
        <w:tblPrEx>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72"/>
        </w:trPr>
        <w:tc>
          <w:tcPr>
            <w:tcW w:w="900" w:type="dxa"/>
            <w:vAlign w:val="center"/>
          </w:tcPr>
          <w:p w:rsidR="004E3C12" w:rsidP="00AD4ED3">
            <w:pPr>
              <w:jc w:val="center"/>
              <w:rPr>
                <w:rFonts w:ascii="宋体" w:hint="eastAsia"/>
                <w:sz w:val="24"/>
              </w:rPr>
            </w:pPr>
            <w:r>
              <w:rPr>
                <w:rFonts w:ascii="宋体" w:eastAsia="宋体" w:hAnsi="宋体" w:cs="宋体" w:hint="eastAsia"/>
                <w:color w:val="000000"/>
                <w:sz w:val="26"/>
              </w:rPr>
              <w:t>项次</w:t>
            </w:r>
          </w:p>
        </w:tc>
        <w:tc>
          <w:tcPr>
            <w:tcW w:w="3420" w:type="dxa"/>
            <w:gridSpan w:val="3"/>
            <w:vAlign w:val="center"/>
          </w:tcPr>
          <w:p w:rsidR="004E3C12" w:rsidP="00AD4ED3">
            <w:pPr>
              <w:jc w:val="center"/>
              <w:rPr>
                <w:rFonts w:ascii="宋体" w:hint="eastAsia"/>
                <w:sz w:val="24"/>
              </w:rPr>
            </w:pPr>
            <w:r>
              <w:rPr>
                <w:rFonts w:ascii="宋体" w:eastAsia="宋体" w:hAnsi="宋体" w:cs="宋体" w:hint="eastAsia"/>
                <w:color w:val="000000"/>
                <w:sz w:val="26"/>
              </w:rPr>
              <w:t>检查项目</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规定值或允许偏差</w:t>
            </w:r>
          </w:p>
        </w:tc>
        <w:tc>
          <w:tcPr>
            <w:tcW w:w="2520" w:type="dxa"/>
            <w:vAlign w:val="center"/>
          </w:tcPr>
          <w:p w:rsidR="004E3C12" w:rsidP="00AD4ED3">
            <w:pPr>
              <w:jc w:val="center"/>
              <w:rPr>
                <w:rFonts w:ascii="宋体" w:hint="eastAsia"/>
                <w:sz w:val="24"/>
              </w:rPr>
            </w:pPr>
            <w:r>
              <w:rPr>
                <w:rFonts w:ascii="宋体" w:eastAsia="宋体" w:hAnsi="宋体" w:cs="宋体" w:hint="eastAsia"/>
                <w:color w:val="000000"/>
                <w:sz w:val="26"/>
              </w:rPr>
              <w:t>检查方法和频率</w:t>
            </w:r>
          </w:p>
        </w:tc>
        <w:tc>
          <w:tcPr>
            <w:tcW w:w="1080" w:type="dxa"/>
            <w:vAlign w:val="center"/>
          </w:tcPr>
          <w:p w:rsidR="004E3C12" w:rsidP="00AD4ED3">
            <w:pPr>
              <w:jc w:val="center"/>
              <w:rPr>
                <w:rFonts w:ascii="宋体" w:hint="eastAsia"/>
                <w:sz w:val="24"/>
              </w:rPr>
            </w:pPr>
            <w:r>
              <w:rPr>
                <w:rFonts w:ascii="宋体" w:eastAsia="宋体" w:hAnsi="宋体" w:cs="宋体" w:hint="eastAsia"/>
                <w:color w:val="000000"/>
                <w:sz w:val="26"/>
              </w:rPr>
              <w:t>规定分</w:t>
            </w:r>
          </w:p>
        </w:tc>
      </w:tr>
      <w:tr>
        <w:tblPrEx>
          <w:tblW w:w="9360" w:type="dxa"/>
          <w:tblInd w:w="108" w:type="dxa"/>
          <w:tblLayout w:type="fixed"/>
          <w:tblLook w:val="0000"/>
        </w:tblPrEx>
        <w:trPr>
          <w:cantSplit/>
          <w:trHeight w:val="463"/>
        </w:trPr>
        <w:tc>
          <w:tcPr>
            <w:tcW w:w="90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1</w:t>
            </w:r>
          </w:p>
        </w:tc>
        <w:tc>
          <w:tcPr>
            <w:tcW w:w="108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受力钢筋间距（mm）</w:t>
            </w:r>
          </w:p>
        </w:tc>
        <w:tc>
          <w:tcPr>
            <w:tcW w:w="2340" w:type="dxa"/>
            <w:gridSpan w:val="2"/>
            <w:vAlign w:val="center"/>
          </w:tcPr>
          <w:p w:rsidR="004E3C12" w:rsidP="00AD4ED3">
            <w:pPr>
              <w:jc w:val="center"/>
              <w:rPr>
                <w:rFonts w:ascii="宋体" w:hint="eastAsia"/>
                <w:sz w:val="24"/>
              </w:rPr>
            </w:pPr>
            <w:r>
              <w:rPr>
                <w:rFonts w:ascii="宋体" w:eastAsia="宋体" w:hAnsi="宋体" w:cs="宋体" w:hint="eastAsia"/>
                <w:color w:val="000000"/>
                <w:sz w:val="26"/>
              </w:rPr>
              <w:t>两排以上排距</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5</w:t>
            </w:r>
          </w:p>
        </w:tc>
        <w:tc>
          <w:tcPr>
            <w:tcW w:w="2520" w:type="dxa"/>
            <w:vMerge w:val="restart"/>
            <w:vAlign w:val="center"/>
          </w:tcPr>
          <w:p w:rsidR="004E3C12" w:rsidP="00AD4ED3">
            <w:pPr>
              <w:rPr>
                <w:rFonts w:ascii="宋体" w:hint="eastAsia"/>
                <w:sz w:val="24"/>
              </w:rPr>
            </w:pPr>
            <w:r>
              <w:rPr>
                <w:rFonts w:ascii="宋体" w:eastAsia="宋体" w:hAnsi="宋体" w:cs="宋体" w:hint="eastAsia"/>
                <w:color w:val="000000"/>
                <w:sz w:val="26"/>
              </w:rPr>
              <w:t>每构件检查2个断面，</w:t>
            </w:r>
          </w:p>
          <w:p w:rsidR="004E3C12" w:rsidP="00AD4ED3">
            <w:pPr>
              <w:rPr>
                <w:rFonts w:ascii="宋体" w:hint="eastAsia"/>
                <w:sz w:val="24"/>
              </w:rPr>
            </w:pPr>
            <w:r>
              <w:rPr>
                <w:rFonts w:ascii="宋体" w:eastAsia="宋体" w:hAnsi="宋体" w:cs="宋体" w:hint="eastAsia"/>
                <w:color w:val="000000"/>
                <w:sz w:val="26"/>
              </w:rPr>
              <w:t>用尺量</w:t>
            </w:r>
          </w:p>
        </w:tc>
        <w:tc>
          <w:tcPr>
            <w:tcW w:w="108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30</w:t>
            </w:r>
          </w:p>
        </w:tc>
      </w:tr>
      <w:tr>
        <w:tblPrEx>
          <w:tblW w:w="9360" w:type="dxa"/>
          <w:tblInd w:w="108" w:type="dxa"/>
          <w:tblLayout w:type="fixed"/>
          <w:tblLook w:val="0000"/>
        </w:tblPrEx>
        <w:trPr>
          <w:cantSplit/>
          <w:trHeight w:val="463"/>
        </w:trPr>
        <w:tc>
          <w:tcPr>
            <w:tcW w:w="1" w:type="dxa"/>
            <w:vMerge/>
            <w:vAlign w:val="center"/>
          </w:tcPr>
          <w:p w:rsidR="004E3C12" w:rsidP="00AD4ED3">
            <w:pPr>
              <w:jc w:val="center"/>
              <w:rPr>
                <w:rFonts w:ascii="宋体" w:hint="eastAsia"/>
                <w:sz w:val="24"/>
              </w:rPr>
            </w:pPr>
          </w:p>
        </w:tc>
        <w:tc>
          <w:tcPr>
            <w:tcW w:w="1" w:type="dxa"/>
            <w:vMerge/>
            <w:vAlign w:val="center"/>
          </w:tcPr>
          <w:p w:rsidR="004E3C12" w:rsidP="00AD4ED3">
            <w:pPr>
              <w:jc w:val="center"/>
              <w:rPr>
                <w:rFonts w:ascii="宋体" w:hint="eastAsia"/>
                <w:sz w:val="24"/>
              </w:rPr>
            </w:pPr>
          </w:p>
        </w:tc>
        <w:tc>
          <w:tcPr>
            <w:tcW w:w="36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同排</w:t>
            </w:r>
          </w:p>
        </w:tc>
        <w:tc>
          <w:tcPr>
            <w:tcW w:w="1980" w:type="dxa"/>
            <w:vAlign w:val="center"/>
          </w:tcPr>
          <w:p w:rsidR="004E3C12" w:rsidP="00AD4ED3">
            <w:pPr>
              <w:jc w:val="center"/>
              <w:rPr>
                <w:rFonts w:ascii="宋体" w:hint="eastAsia"/>
                <w:sz w:val="24"/>
              </w:rPr>
            </w:pPr>
            <w:r>
              <w:rPr>
                <w:rFonts w:ascii="宋体" w:eastAsia="宋体" w:hAnsi="宋体" w:cs="宋体" w:hint="eastAsia"/>
                <w:color w:val="000000"/>
                <w:sz w:val="26"/>
              </w:rPr>
              <w:t>梁板、拱肋</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10</w:t>
            </w:r>
          </w:p>
        </w:tc>
        <w:tc>
          <w:tcPr>
            <w:tcW w:w="1" w:type="dxa"/>
            <w:vMerge/>
            <w:vAlign w:val="center"/>
          </w:tcPr>
          <w:p w:rsidR="004E3C12" w:rsidP="00AD4ED3">
            <w:pPr>
              <w:rPr>
                <w:rFonts w:ascii="宋体" w:hint="eastAsia"/>
                <w:sz w:val="24"/>
              </w:rPr>
            </w:pPr>
          </w:p>
        </w:tc>
        <w:tc>
          <w:tcPr>
            <w:tcW w:w="1" w:type="dxa"/>
            <w:vMerge/>
            <w:vAlign w:val="center"/>
          </w:tcPr>
          <w:p w:rsidR="004E3C12" w:rsidP="00AD4ED3">
            <w:pPr>
              <w:jc w:val="center"/>
              <w:rPr>
                <w:rFonts w:ascii="宋体" w:hint="eastAsia"/>
                <w:sz w:val="24"/>
              </w:rPr>
            </w:pPr>
          </w:p>
        </w:tc>
      </w:tr>
      <w:tr>
        <w:tblPrEx>
          <w:tblW w:w="9360" w:type="dxa"/>
          <w:tblInd w:w="108" w:type="dxa"/>
          <w:tblLayout w:type="fixed"/>
          <w:tblLook w:val="0000"/>
        </w:tblPrEx>
        <w:trPr>
          <w:cantSplit/>
          <w:trHeight w:val="463"/>
        </w:trPr>
        <w:tc>
          <w:tcPr>
            <w:tcW w:w="1" w:type="dxa"/>
            <w:vMerge/>
            <w:vAlign w:val="center"/>
          </w:tcPr>
          <w:p w:rsidR="004E3C12" w:rsidP="00AD4ED3">
            <w:pPr>
              <w:jc w:val="center"/>
              <w:rPr>
                <w:rFonts w:ascii="宋体" w:hint="eastAsia"/>
                <w:sz w:val="24"/>
              </w:rPr>
            </w:pPr>
          </w:p>
        </w:tc>
        <w:tc>
          <w:tcPr>
            <w:tcW w:w="1" w:type="dxa"/>
            <w:vMerge/>
            <w:vAlign w:val="center"/>
          </w:tcPr>
          <w:p w:rsidR="004E3C12" w:rsidP="00AD4ED3">
            <w:pPr>
              <w:jc w:val="center"/>
              <w:rPr>
                <w:rFonts w:ascii="宋体" w:hint="eastAsia"/>
                <w:sz w:val="24"/>
              </w:rPr>
            </w:pPr>
          </w:p>
        </w:tc>
        <w:tc>
          <w:tcPr>
            <w:tcW w:w="1" w:type="dxa"/>
            <w:vMerge/>
            <w:vAlign w:val="center"/>
          </w:tcPr>
          <w:p w:rsidR="004E3C12" w:rsidP="00AD4ED3">
            <w:pPr>
              <w:jc w:val="center"/>
              <w:rPr>
                <w:rFonts w:ascii="宋体" w:hint="eastAsia"/>
                <w:sz w:val="24"/>
              </w:rPr>
            </w:pPr>
          </w:p>
        </w:tc>
        <w:tc>
          <w:tcPr>
            <w:tcW w:w="1980" w:type="dxa"/>
            <w:vAlign w:val="center"/>
          </w:tcPr>
          <w:p w:rsidR="004E3C12" w:rsidP="00AD4ED3">
            <w:pPr>
              <w:jc w:val="center"/>
              <w:rPr>
                <w:rFonts w:ascii="宋体" w:hint="eastAsia"/>
                <w:sz w:val="24"/>
              </w:rPr>
            </w:pPr>
            <w:r>
              <w:rPr>
                <w:rFonts w:ascii="宋体" w:eastAsia="宋体" w:hAnsi="宋体" w:cs="宋体" w:hint="eastAsia"/>
                <w:color w:val="000000"/>
                <w:sz w:val="26"/>
              </w:rPr>
              <w:t>基础、锚碇、墩台、柱</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20</w:t>
            </w:r>
          </w:p>
        </w:tc>
        <w:tc>
          <w:tcPr>
            <w:tcW w:w="1" w:type="dxa"/>
            <w:vMerge/>
            <w:vAlign w:val="center"/>
          </w:tcPr>
          <w:p w:rsidR="004E3C12" w:rsidP="00AD4ED3">
            <w:pPr>
              <w:rPr>
                <w:rFonts w:ascii="宋体" w:hint="eastAsia"/>
                <w:sz w:val="24"/>
              </w:rPr>
            </w:pPr>
          </w:p>
        </w:tc>
        <w:tc>
          <w:tcPr>
            <w:tcW w:w="1" w:type="dxa"/>
            <w:vMerge/>
            <w:vAlign w:val="center"/>
          </w:tcPr>
          <w:p w:rsidR="004E3C12" w:rsidP="00AD4ED3">
            <w:pPr>
              <w:jc w:val="center"/>
              <w:rPr>
                <w:rFonts w:ascii="宋体" w:hint="eastAsia"/>
                <w:sz w:val="24"/>
              </w:rPr>
            </w:pPr>
          </w:p>
        </w:tc>
      </w:tr>
    </w:tbl>
    <w:p>
      <w:pPr>
        <w:sectPr>
          <w:type w:val="nextPage"/>
          <w:pgSz w:w="11906" w:h="16838"/>
          <w:pgMar w:top="1440" w:right="1800" w:bottom="1440" w:left="1800" w:header="851" w:footer="992" w:gutter="0"/>
          <w:pgNumType w:start="4"/>
          <w:cols w:space="425"/>
          <w:titlePg w:val="0"/>
          <w:docGrid w:type="lines" w:linePitch="312"/>
        </w:sectPr>
      </w:pPr>
    </w:p>
    <w:tbl>
      <w:tblPr>
        <w:tblStyle w:val="TableNormal"/>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2"/>
        <w:gridCol w:w="236"/>
        <w:gridCol w:w="1170"/>
        <w:gridCol w:w="227"/>
        <w:gridCol w:w="1930"/>
        <w:gridCol w:w="1405"/>
        <w:gridCol w:w="2454"/>
        <w:gridCol w:w="1056"/>
      </w:tblGrid>
      <w:tr>
        <w:tblPrEx>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63"/>
        </w:trPr>
        <w:tc>
          <w:tcPr>
            <w:tcW w:w="1" w:type="dxa"/>
            <w:vAlign w:val="center"/>
          </w:tcPr>
          <w:p w:rsidR="004E3C12" w:rsidP="00AD4ED3">
            <w:pPr>
              <w:jc w:val="center"/>
              <w:rPr>
                <w:rFonts w:ascii="宋体" w:hint="eastAsia"/>
                <w:sz w:val="24"/>
              </w:rPr>
            </w:pPr>
          </w:p>
        </w:tc>
        <w:tc>
          <w:tcPr>
            <w:tcW w:w="1" w:type="dxa"/>
            <w:vAlign w:val="center"/>
          </w:tcPr>
          <w:p w:rsidR="004E3C12" w:rsidP="00AD4ED3">
            <w:pPr>
              <w:jc w:val="center"/>
              <w:rPr>
                <w:rFonts w:ascii="宋体" w:hint="eastAsia"/>
                <w:sz w:val="24"/>
              </w:rPr>
            </w:pPr>
          </w:p>
        </w:tc>
        <w:tc>
          <w:tcPr>
            <w:tcW w:w="2340" w:type="dxa"/>
            <w:gridSpan w:val="3"/>
            <w:vAlign w:val="center"/>
          </w:tcPr>
          <w:p w:rsidR="004E3C12" w:rsidP="00AD4ED3">
            <w:pPr>
              <w:jc w:val="center"/>
              <w:rPr>
                <w:rFonts w:ascii="宋体" w:hint="eastAsia"/>
                <w:sz w:val="24"/>
              </w:rPr>
            </w:pPr>
            <w:r>
              <w:rPr>
                <w:rFonts w:ascii="宋体" w:eastAsia="宋体" w:hAnsi="宋体" w:cs="宋体" w:hint="eastAsia"/>
                <w:color w:val="000000"/>
                <w:sz w:val="26"/>
              </w:rPr>
              <w:t>灌注桩</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20</w:t>
            </w:r>
          </w:p>
        </w:tc>
        <w:tc>
          <w:tcPr>
            <w:tcW w:w="1" w:type="dxa"/>
            <w:vAlign w:val="center"/>
          </w:tcPr>
          <w:p w:rsidR="004E3C12" w:rsidP="00AD4ED3">
            <w:pPr>
              <w:rPr>
                <w:rFonts w:ascii="宋体" w:hint="eastAsia"/>
                <w:sz w:val="24"/>
              </w:rPr>
            </w:pPr>
          </w:p>
        </w:tc>
        <w:tc>
          <w:tcPr>
            <w:tcW w:w="1" w:type="dxa"/>
            <w:vAlign w:val="center"/>
          </w:tcPr>
          <w:p w:rsidR="004E3C12" w:rsidP="00AD4ED3">
            <w:pPr>
              <w:jc w:val="center"/>
              <w:rPr>
                <w:rFonts w:ascii="宋体" w:hint="eastAsia"/>
                <w:sz w:val="24"/>
              </w:rPr>
            </w:pPr>
          </w:p>
        </w:tc>
      </w:tr>
      <w:tr>
        <w:tblPrEx>
          <w:tblW w:w="9360" w:type="dxa"/>
          <w:tblInd w:w="108" w:type="dxa"/>
          <w:tblLayout w:type="fixed"/>
          <w:tblLook w:val="0000"/>
        </w:tblPrEx>
        <w:trPr>
          <w:cantSplit/>
          <w:trHeight w:val="948"/>
        </w:trPr>
        <w:tc>
          <w:tcPr>
            <w:tcW w:w="900" w:type="dxa"/>
            <w:vAlign w:val="center"/>
          </w:tcPr>
          <w:p w:rsidR="004E3C12" w:rsidP="00AD4ED3">
            <w:pPr>
              <w:jc w:val="center"/>
              <w:rPr>
                <w:rFonts w:ascii="宋体" w:hint="eastAsia"/>
                <w:sz w:val="24"/>
              </w:rPr>
            </w:pPr>
            <w:r>
              <w:rPr>
                <w:rFonts w:ascii="宋体" w:eastAsia="宋体" w:hAnsi="宋体" w:cs="宋体" w:hint="eastAsia"/>
                <w:color w:val="000000"/>
                <w:sz w:val="26"/>
              </w:rPr>
              <w:t>2</w:t>
            </w:r>
          </w:p>
        </w:tc>
        <w:tc>
          <w:tcPr>
            <w:tcW w:w="3420" w:type="dxa"/>
            <w:gridSpan w:val="4"/>
            <w:vAlign w:val="center"/>
          </w:tcPr>
          <w:p w:rsidR="004E3C12" w:rsidP="00AD4ED3">
            <w:pPr>
              <w:jc w:val="center"/>
              <w:rPr>
                <w:rFonts w:ascii="宋体" w:hint="eastAsia"/>
                <w:sz w:val="24"/>
              </w:rPr>
            </w:pPr>
            <w:r>
              <w:rPr>
                <w:rFonts w:ascii="宋体" w:eastAsia="宋体" w:hAnsi="宋体" w:cs="宋体" w:hint="eastAsia"/>
                <w:color w:val="000000"/>
                <w:sz w:val="26"/>
              </w:rPr>
              <w:t>箍筋、横向水平钢筋、</w:t>
            </w:r>
          </w:p>
          <w:p w:rsidR="004E3C12" w:rsidP="00AD4ED3">
            <w:pPr>
              <w:jc w:val="center"/>
              <w:rPr>
                <w:rFonts w:ascii="宋体" w:hint="eastAsia"/>
                <w:sz w:val="24"/>
              </w:rPr>
            </w:pPr>
            <w:r>
              <w:rPr>
                <w:rFonts w:ascii="宋体" w:eastAsia="宋体" w:hAnsi="宋体" w:cs="宋体" w:hint="eastAsia"/>
                <w:color w:val="000000"/>
                <w:sz w:val="26"/>
              </w:rPr>
              <w:t>螺旋筋间距（mm）</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+0，</w:t>
            </w:r>
            <w:r>
              <w:rPr>
                <w:rFonts w:ascii="宋体" w:eastAsia="宋体" w:hAnsi="宋体" w:cs="宋体" w:hint="eastAsia"/>
                <w:color w:val="000000"/>
                <w:sz w:val="26"/>
              </w:rPr>
              <w:t>—</w:t>
            </w:r>
            <w:r>
              <w:rPr>
                <w:rFonts w:ascii="宋体" w:eastAsia="宋体" w:hAnsi="宋体" w:cs="宋体" w:hint="eastAsia"/>
                <w:color w:val="000000"/>
                <w:sz w:val="26"/>
              </w:rPr>
              <w:t>20</w:t>
            </w:r>
          </w:p>
        </w:tc>
        <w:tc>
          <w:tcPr>
            <w:tcW w:w="2520" w:type="dxa"/>
            <w:vAlign w:val="center"/>
          </w:tcPr>
          <w:p w:rsidR="004E3C12" w:rsidP="00AD4ED3">
            <w:pPr>
              <w:rPr>
                <w:rFonts w:ascii="宋体" w:hint="eastAsia"/>
                <w:sz w:val="24"/>
              </w:rPr>
            </w:pPr>
            <w:r>
              <w:rPr>
                <w:rFonts w:ascii="宋体" w:eastAsia="宋体" w:hAnsi="宋体" w:cs="宋体" w:hint="eastAsia"/>
                <w:color w:val="000000"/>
                <w:sz w:val="26"/>
              </w:rPr>
              <w:t>每构件检查5～10个间距</w:t>
            </w:r>
          </w:p>
        </w:tc>
        <w:tc>
          <w:tcPr>
            <w:tcW w:w="1080" w:type="dxa"/>
            <w:tcBorders>
              <w:bottom w:val="single" w:sz="4" w:space="0" w:color="auto"/>
            </w:tcBorders>
            <w:vAlign w:val="center"/>
          </w:tcPr>
          <w:p w:rsidR="004E3C12" w:rsidP="00AD4ED3">
            <w:pPr>
              <w:jc w:val="center"/>
              <w:rPr>
                <w:rFonts w:ascii="宋体" w:hint="eastAsia"/>
                <w:sz w:val="24"/>
              </w:rPr>
            </w:pPr>
            <w:r>
              <w:rPr>
                <w:rFonts w:ascii="宋体" w:eastAsia="宋体" w:hAnsi="宋体" w:cs="宋体" w:hint="eastAsia"/>
                <w:color w:val="000000"/>
                <w:sz w:val="26"/>
              </w:rPr>
              <w:t>15</w:t>
            </w:r>
          </w:p>
          <w:p w:rsidR="004E3C12" w:rsidP="00AD4ED3">
            <w:pPr>
              <w:jc w:val="center"/>
              <w:rPr>
                <w:rFonts w:ascii="宋体" w:hint="eastAsia"/>
                <w:sz w:val="24"/>
              </w:rPr>
            </w:pPr>
            <w:r>
              <w:rPr>
                <w:rFonts w:ascii="宋体" w:eastAsia="宋体" w:hAnsi="宋体" w:cs="宋体" w:hint="eastAsia"/>
                <w:color w:val="000000"/>
                <w:sz w:val="26"/>
              </w:rPr>
              <w:t>（25）</w:t>
            </w:r>
          </w:p>
        </w:tc>
      </w:tr>
      <w:tr>
        <w:tblPrEx>
          <w:tblW w:w="9360" w:type="dxa"/>
          <w:tblInd w:w="108" w:type="dxa"/>
          <w:tblLayout w:type="fixed"/>
          <w:tblLook w:val="0000"/>
        </w:tblPrEx>
        <w:trPr>
          <w:cantSplit/>
          <w:trHeight w:val="463"/>
        </w:trPr>
        <w:tc>
          <w:tcPr>
            <w:tcW w:w="90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3</w:t>
            </w:r>
          </w:p>
        </w:tc>
        <w:tc>
          <w:tcPr>
            <w:tcW w:w="1440" w:type="dxa"/>
            <w:gridSpan w:val="3"/>
            <w:vMerge w:val="restart"/>
            <w:vAlign w:val="center"/>
          </w:tcPr>
          <w:p w:rsidR="004E3C12" w:rsidP="00AD4ED3">
            <w:pPr>
              <w:jc w:val="center"/>
              <w:rPr>
                <w:rFonts w:ascii="宋体" w:hint="eastAsia"/>
                <w:sz w:val="24"/>
              </w:rPr>
            </w:pPr>
            <w:r>
              <w:rPr>
                <w:rFonts w:ascii="宋体" w:eastAsia="宋体" w:hAnsi="宋体" w:cs="宋体" w:hint="eastAsia"/>
                <w:color w:val="000000"/>
                <w:sz w:val="26"/>
              </w:rPr>
              <w:t>钢筋骨架尺寸（mm）</w:t>
            </w:r>
          </w:p>
        </w:tc>
        <w:tc>
          <w:tcPr>
            <w:tcW w:w="1980" w:type="dxa"/>
            <w:vAlign w:val="center"/>
          </w:tcPr>
          <w:p w:rsidR="004E3C12" w:rsidP="00AD4ED3">
            <w:pPr>
              <w:jc w:val="center"/>
              <w:rPr>
                <w:rFonts w:ascii="宋体" w:hint="eastAsia"/>
                <w:sz w:val="24"/>
              </w:rPr>
            </w:pPr>
            <w:r>
              <w:rPr>
                <w:rFonts w:ascii="宋体" w:eastAsia="宋体" w:hAnsi="宋体" w:cs="宋体" w:hint="eastAsia"/>
                <w:color w:val="000000"/>
                <w:sz w:val="26"/>
              </w:rPr>
              <w:t>长</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10</w:t>
            </w:r>
          </w:p>
        </w:tc>
        <w:tc>
          <w:tcPr>
            <w:tcW w:w="2520" w:type="dxa"/>
            <w:vMerge w:val="restart"/>
            <w:vAlign w:val="center"/>
          </w:tcPr>
          <w:p w:rsidR="004E3C12" w:rsidP="00AD4ED3">
            <w:pPr>
              <w:rPr>
                <w:rFonts w:ascii="宋体" w:hint="eastAsia"/>
                <w:sz w:val="24"/>
              </w:rPr>
            </w:pPr>
            <w:r>
              <w:rPr>
                <w:rFonts w:ascii="宋体" w:eastAsia="宋体" w:hAnsi="宋体" w:cs="宋体" w:hint="eastAsia"/>
                <w:color w:val="000000"/>
                <w:sz w:val="26"/>
              </w:rPr>
              <w:t>按骨架总数30%抽查</w:t>
            </w:r>
          </w:p>
        </w:tc>
        <w:tc>
          <w:tcPr>
            <w:tcW w:w="108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20</w:t>
            </w:r>
          </w:p>
          <w:p w:rsidR="004E3C12" w:rsidP="00AD4ED3">
            <w:pPr>
              <w:jc w:val="center"/>
              <w:rPr>
                <w:rFonts w:ascii="宋体" w:hint="eastAsia"/>
                <w:sz w:val="24"/>
              </w:rPr>
            </w:pPr>
            <w:r>
              <w:rPr>
                <w:rFonts w:ascii="宋体" w:eastAsia="宋体" w:hAnsi="宋体" w:cs="宋体" w:hint="eastAsia"/>
                <w:color w:val="000000"/>
                <w:sz w:val="26"/>
              </w:rPr>
              <w:t>（20）</w:t>
            </w:r>
          </w:p>
        </w:tc>
      </w:tr>
      <w:tr>
        <w:tblPrEx>
          <w:tblW w:w="9360" w:type="dxa"/>
          <w:tblInd w:w="108" w:type="dxa"/>
          <w:tblLayout w:type="fixed"/>
          <w:tblLook w:val="0000"/>
        </w:tblPrEx>
        <w:trPr>
          <w:cantSplit/>
          <w:trHeight w:val="463"/>
        </w:trPr>
        <w:tc>
          <w:tcPr>
            <w:tcW w:w="1" w:type="dxa"/>
            <w:vMerge/>
            <w:vAlign w:val="center"/>
          </w:tcPr>
          <w:p w:rsidR="004E3C12" w:rsidP="00AD4ED3">
            <w:pPr>
              <w:jc w:val="center"/>
              <w:rPr>
                <w:rFonts w:ascii="宋体" w:hint="eastAsia"/>
                <w:sz w:val="24"/>
              </w:rPr>
            </w:pPr>
          </w:p>
        </w:tc>
        <w:tc>
          <w:tcPr>
            <w:tcW w:w="1" w:type="dxa"/>
            <w:gridSpan w:val="3"/>
            <w:vMerge/>
            <w:vAlign w:val="center"/>
          </w:tcPr>
          <w:p w:rsidR="004E3C12" w:rsidP="00AD4ED3">
            <w:pPr>
              <w:jc w:val="center"/>
              <w:rPr>
                <w:rFonts w:ascii="宋体" w:hint="eastAsia"/>
                <w:sz w:val="24"/>
              </w:rPr>
            </w:pPr>
          </w:p>
        </w:tc>
        <w:tc>
          <w:tcPr>
            <w:tcW w:w="1980" w:type="dxa"/>
            <w:vAlign w:val="center"/>
          </w:tcPr>
          <w:p w:rsidR="004E3C12" w:rsidP="00AD4ED3">
            <w:pPr>
              <w:jc w:val="center"/>
              <w:rPr>
                <w:rFonts w:ascii="宋体" w:hint="eastAsia"/>
                <w:sz w:val="24"/>
              </w:rPr>
            </w:pPr>
            <w:r>
              <w:rPr>
                <w:rFonts w:ascii="宋体" w:eastAsia="宋体" w:hAnsi="宋体" w:cs="宋体" w:hint="eastAsia"/>
                <w:color w:val="000000"/>
                <w:sz w:val="26"/>
              </w:rPr>
              <w:t xml:space="preserve">宽、高或直径 </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5</w:t>
            </w:r>
          </w:p>
        </w:tc>
        <w:tc>
          <w:tcPr>
            <w:tcW w:w="1" w:type="dxa"/>
            <w:vMerge/>
            <w:vAlign w:val="center"/>
          </w:tcPr>
          <w:p w:rsidR="004E3C12" w:rsidP="00AD4ED3">
            <w:pPr>
              <w:rPr>
                <w:rFonts w:ascii="宋体" w:hint="eastAsia"/>
                <w:sz w:val="24"/>
              </w:rPr>
            </w:pPr>
          </w:p>
        </w:tc>
        <w:tc>
          <w:tcPr>
            <w:tcW w:w="1" w:type="dxa"/>
            <w:vMerge/>
            <w:vAlign w:val="center"/>
          </w:tcPr>
          <w:p w:rsidR="004E3C12" w:rsidP="00AD4ED3">
            <w:pPr>
              <w:jc w:val="center"/>
              <w:rPr>
                <w:rFonts w:ascii="宋体" w:hint="eastAsia"/>
                <w:sz w:val="24"/>
              </w:rPr>
            </w:pPr>
          </w:p>
        </w:tc>
      </w:tr>
      <w:tr>
        <w:tblPrEx>
          <w:tblW w:w="9360" w:type="dxa"/>
          <w:tblInd w:w="108" w:type="dxa"/>
          <w:tblLayout w:type="fixed"/>
          <w:tblLook w:val="0000"/>
        </w:tblPrEx>
        <w:trPr>
          <w:trHeight w:val="463"/>
        </w:trPr>
        <w:tc>
          <w:tcPr>
            <w:tcW w:w="900" w:type="dxa"/>
            <w:vAlign w:val="center"/>
          </w:tcPr>
          <w:p w:rsidR="004E3C12" w:rsidP="00AD4ED3">
            <w:pPr>
              <w:jc w:val="center"/>
              <w:rPr>
                <w:rFonts w:ascii="宋体" w:hint="eastAsia"/>
                <w:sz w:val="24"/>
              </w:rPr>
            </w:pPr>
            <w:r>
              <w:rPr>
                <w:rFonts w:ascii="宋体" w:eastAsia="宋体" w:hAnsi="宋体" w:cs="宋体" w:hint="eastAsia"/>
                <w:color w:val="000000"/>
                <w:sz w:val="26"/>
              </w:rPr>
              <w:t>4</w:t>
            </w:r>
          </w:p>
        </w:tc>
        <w:tc>
          <w:tcPr>
            <w:tcW w:w="3420" w:type="dxa"/>
            <w:gridSpan w:val="4"/>
            <w:vAlign w:val="center"/>
          </w:tcPr>
          <w:p w:rsidR="004E3C12" w:rsidP="00AD4ED3">
            <w:pPr>
              <w:jc w:val="center"/>
              <w:rPr>
                <w:rFonts w:ascii="宋体" w:hint="eastAsia"/>
                <w:sz w:val="24"/>
              </w:rPr>
            </w:pPr>
            <w:r>
              <w:rPr>
                <w:rFonts w:ascii="宋体" w:eastAsia="宋体" w:hAnsi="宋体" w:cs="宋体" w:hint="eastAsia"/>
                <w:color w:val="000000"/>
                <w:sz w:val="26"/>
              </w:rPr>
              <w:t>弯起钢筋位置（mm）</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20</w:t>
            </w:r>
          </w:p>
        </w:tc>
        <w:tc>
          <w:tcPr>
            <w:tcW w:w="2520" w:type="dxa"/>
            <w:vAlign w:val="center"/>
          </w:tcPr>
          <w:p w:rsidR="004E3C12" w:rsidP="00AD4ED3">
            <w:pPr>
              <w:rPr>
                <w:rFonts w:ascii="宋体" w:hint="eastAsia"/>
                <w:sz w:val="24"/>
              </w:rPr>
            </w:pPr>
            <w:r>
              <w:rPr>
                <w:rFonts w:ascii="宋体" w:eastAsia="宋体" w:hAnsi="宋体" w:cs="宋体" w:hint="eastAsia"/>
                <w:color w:val="000000"/>
                <w:sz w:val="26"/>
              </w:rPr>
              <w:t>每骨架检查30%</w:t>
            </w:r>
          </w:p>
        </w:tc>
        <w:tc>
          <w:tcPr>
            <w:tcW w:w="1080" w:type="dxa"/>
            <w:vAlign w:val="center"/>
          </w:tcPr>
          <w:p w:rsidR="004E3C12" w:rsidP="00AD4ED3">
            <w:pPr>
              <w:jc w:val="center"/>
              <w:rPr>
                <w:rFonts w:ascii="宋体" w:hint="eastAsia"/>
                <w:sz w:val="24"/>
              </w:rPr>
            </w:pPr>
            <w:r>
              <w:rPr>
                <w:rFonts w:ascii="宋体" w:eastAsia="宋体" w:hAnsi="宋体" w:cs="宋体" w:hint="eastAsia"/>
                <w:color w:val="000000"/>
                <w:sz w:val="26"/>
              </w:rPr>
              <w:t>20（0）</w:t>
            </w:r>
          </w:p>
        </w:tc>
      </w:tr>
      <w:tr>
        <w:tblPrEx>
          <w:tblW w:w="9360" w:type="dxa"/>
          <w:tblInd w:w="108" w:type="dxa"/>
          <w:tblLayout w:type="fixed"/>
          <w:tblLook w:val="0000"/>
        </w:tblPrEx>
        <w:trPr>
          <w:cantSplit/>
          <w:trHeight w:val="463"/>
        </w:trPr>
        <w:tc>
          <w:tcPr>
            <w:tcW w:w="90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5</w:t>
            </w:r>
          </w:p>
        </w:tc>
        <w:tc>
          <w:tcPr>
            <w:tcW w:w="1206" w:type="dxa"/>
            <w:gridSpan w:val="2"/>
            <w:vMerge w:val="restart"/>
            <w:vAlign w:val="center"/>
          </w:tcPr>
          <w:p w:rsidR="004E3C12" w:rsidP="00AD4ED3">
            <w:pPr>
              <w:jc w:val="center"/>
              <w:rPr>
                <w:rFonts w:ascii="宋体" w:hint="eastAsia"/>
                <w:sz w:val="24"/>
              </w:rPr>
            </w:pPr>
            <w:r>
              <w:rPr>
                <w:rFonts w:ascii="宋体" w:eastAsia="宋体" w:hAnsi="宋体" w:cs="宋体" w:hint="eastAsia"/>
                <w:color w:val="000000"/>
                <w:sz w:val="26"/>
              </w:rPr>
              <w:t>爱护层厚度（mm）</w:t>
            </w:r>
          </w:p>
        </w:tc>
        <w:tc>
          <w:tcPr>
            <w:tcW w:w="2214" w:type="dxa"/>
            <w:gridSpan w:val="2"/>
            <w:vAlign w:val="center"/>
          </w:tcPr>
          <w:p w:rsidR="004E3C12" w:rsidP="00AD4ED3">
            <w:pPr>
              <w:jc w:val="center"/>
              <w:rPr>
                <w:rFonts w:ascii="宋体" w:hint="eastAsia"/>
                <w:sz w:val="24"/>
              </w:rPr>
            </w:pPr>
            <w:r>
              <w:rPr>
                <w:rFonts w:ascii="宋体" w:eastAsia="宋体" w:hAnsi="宋体" w:cs="宋体" w:hint="eastAsia"/>
                <w:color w:val="000000"/>
                <w:sz w:val="26"/>
              </w:rPr>
              <w:t>柱、梁、拱肋</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5</w:t>
            </w:r>
          </w:p>
        </w:tc>
        <w:tc>
          <w:tcPr>
            <w:tcW w:w="2520" w:type="dxa"/>
            <w:vMerge w:val="restart"/>
            <w:vAlign w:val="center"/>
          </w:tcPr>
          <w:p w:rsidR="004E3C12" w:rsidP="00AD4ED3">
            <w:pPr>
              <w:rPr>
                <w:rFonts w:ascii="宋体" w:hint="eastAsia"/>
                <w:sz w:val="24"/>
              </w:rPr>
            </w:pPr>
            <w:r>
              <w:rPr>
                <w:rFonts w:ascii="宋体" w:eastAsia="宋体" w:hAnsi="宋体" w:cs="宋体" w:hint="eastAsia"/>
                <w:color w:val="000000"/>
                <w:sz w:val="26"/>
              </w:rPr>
              <w:t>每构件沿模板周边</w:t>
            </w:r>
          </w:p>
          <w:p w:rsidR="004E3C12" w:rsidP="00AD4ED3">
            <w:pPr>
              <w:rPr>
                <w:rFonts w:ascii="宋体" w:hint="eastAsia"/>
                <w:sz w:val="24"/>
              </w:rPr>
            </w:pPr>
            <w:r>
              <w:rPr>
                <w:rFonts w:ascii="宋体" w:eastAsia="宋体" w:hAnsi="宋体" w:cs="宋体" w:hint="eastAsia"/>
                <w:color w:val="000000"/>
                <w:sz w:val="26"/>
              </w:rPr>
              <w:t>检查8处</w:t>
            </w:r>
          </w:p>
        </w:tc>
        <w:tc>
          <w:tcPr>
            <w:tcW w:w="1080" w:type="dxa"/>
            <w:vMerge w:val="restart"/>
            <w:vAlign w:val="center"/>
          </w:tcPr>
          <w:p w:rsidR="004E3C12" w:rsidP="00AD4ED3">
            <w:pPr>
              <w:jc w:val="center"/>
              <w:rPr>
                <w:rFonts w:ascii="宋体" w:hint="eastAsia"/>
                <w:sz w:val="24"/>
              </w:rPr>
            </w:pPr>
            <w:r>
              <w:rPr>
                <w:rFonts w:ascii="宋体" w:eastAsia="宋体" w:hAnsi="宋体" w:cs="宋体" w:hint="eastAsia"/>
                <w:color w:val="000000"/>
                <w:sz w:val="26"/>
              </w:rPr>
              <w:t>15</w:t>
            </w:r>
          </w:p>
          <w:p w:rsidR="004E3C12" w:rsidP="00AD4ED3">
            <w:pPr>
              <w:jc w:val="center"/>
              <w:rPr>
                <w:rFonts w:ascii="宋体" w:hint="eastAsia"/>
                <w:sz w:val="24"/>
              </w:rPr>
            </w:pPr>
            <w:r>
              <w:rPr>
                <w:rFonts w:ascii="宋体" w:eastAsia="宋体" w:hAnsi="宋体" w:cs="宋体" w:hint="eastAsia"/>
                <w:color w:val="000000"/>
                <w:sz w:val="26"/>
              </w:rPr>
              <w:t>（20）</w:t>
            </w:r>
          </w:p>
        </w:tc>
      </w:tr>
      <w:tr>
        <w:tblPrEx>
          <w:tblW w:w="9360" w:type="dxa"/>
          <w:tblInd w:w="108" w:type="dxa"/>
          <w:tblLayout w:type="fixed"/>
          <w:tblLook w:val="0000"/>
        </w:tblPrEx>
        <w:trPr>
          <w:cantSplit/>
          <w:trHeight w:val="463"/>
        </w:trPr>
        <w:tc>
          <w:tcPr>
            <w:tcW w:w="1" w:type="dxa"/>
            <w:vMerge/>
            <w:vAlign w:val="center"/>
          </w:tcPr>
          <w:p w:rsidR="004E3C12" w:rsidP="00AD4ED3">
            <w:pPr>
              <w:jc w:val="center"/>
              <w:rPr>
                <w:rFonts w:ascii="宋体" w:hint="eastAsia"/>
                <w:sz w:val="24"/>
              </w:rPr>
            </w:pPr>
          </w:p>
        </w:tc>
        <w:tc>
          <w:tcPr>
            <w:tcW w:w="1" w:type="dxa"/>
            <w:gridSpan w:val="2"/>
            <w:vMerge/>
            <w:vAlign w:val="center"/>
          </w:tcPr>
          <w:p w:rsidR="004E3C12" w:rsidP="00AD4ED3">
            <w:pPr>
              <w:jc w:val="center"/>
              <w:rPr>
                <w:rFonts w:ascii="宋体" w:hint="eastAsia"/>
                <w:sz w:val="24"/>
              </w:rPr>
            </w:pPr>
          </w:p>
        </w:tc>
        <w:tc>
          <w:tcPr>
            <w:tcW w:w="2214" w:type="dxa"/>
            <w:gridSpan w:val="2"/>
            <w:vAlign w:val="center"/>
          </w:tcPr>
          <w:p w:rsidR="004E3C12" w:rsidP="00AD4ED3">
            <w:pPr>
              <w:jc w:val="center"/>
              <w:rPr>
                <w:rFonts w:ascii="宋体" w:hint="eastAsia"/>
                <w:sz w:val="24"/>
              </w:rPr>
            </w:pPr>
            <w:r>
              <w:rPr>
                <w:rFonts w:ascii="宋体" w:eastAsia="宋体" w:hAnsi="宋体" w:cs="宋体" w:hint="eastAsia"/>
                <w:color w:val="000000"/>
                <w:sz w:val="26"/>
              </w:rPr>
              <w:t>基础、</w:t>
            </w:r>
          </w:p>
          <w:p w:rsidR="004E3C12" w:rsidP="00AD4ED3">
            <w:pPr>
              <w:jc w:val="center"/>
              <w:rPr>
                <w:rFonts w:ascii="宋体" w:hint="eastAsia"/>
                <w:sz w:val="24"/>
              </w:rPr>
            </w:pPr>
            <w:r>
              <w:rPr>
                <w:rFonts w:ascii="宋体" w:eastAsia="宋体" w:hAnsi="宋体" w:cs="宋体" w:hint="eastAsia"/>
                <w:color w:val="000000"/>
                <w:sz w:val="26"/>
              </w:rPr>
              <w:t>锚碇、墩台</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10</w:t>
            </w:r>
          </w:p>
        </w:tc>
        <w:tc>
          <w:tcPr>
            <w:tcW w:w="1" w:type="dxa"/>
            <w:vMerge/>
            <w:vAlign w:val="center"/>
          </w:tcPr>
          <w:p w:rsidR="004E3C12" w:rsidP="00AD4ED3">
            <w:pPr>
              <w:jc w:val="center"/>
              <w:rPr>
                <w:rFonts w:ascii="宋体" w:hint="eastAsia"/>
                <w:sz w:val="24"/>
              </w:rPr>
            </w:pPr>
          </w:p>
        </w:tc>
        <w:tc>
          <w:tcPr>
            <w:tcW w:w="1" w:type="dxa"/>
            <w:vMerge/>
            <w:vAlign w:val="center"/>
          </w:tcPr>
          <w:p w:rsidR="004E3C12" w:rsidP="00AD4ED3">
            <w:pPr>
              <w:jc w:val="center"/>
              <w:rPr>
                <w:rFonts w:ascii="宋体" w:hint="eastAsia"/>
                <w:sz w:val="24"/>
              </w:rPr>
            </w:pPr>
          </w:p>
        </w:tc>
      </w:tr>
      <w:tr>
        <w:tblPrEx>
          <w:tblW w:w="9360" w:type="dxa"/>
          <w:tblInd w:w="108" w:type="dxa"/>
          <w:tblLayout w:type="fixed"/>
          <w:tblLook w:val="0000"/>
        </w:tblPrEx>
        <w:trPr>
          <w:cantSplit/>
          <w:trHeight w:val="463"/>
        </w:trPr>
        <w:tc>
          <w:tcPr>
            <w:tcW w:w="1" w:type="dxa"/>
            <w:vMerge/>
            <w:vAlign w:val="center"/>
          </w:tcPr>
          <w:p w:rsidR="004E3C12" w:rsidP="00AD4ED3">
            <w:pPr>
              <w:jc w:val="center"/>
              <w:rPr>
                <w:rFonts w:ascii="宋体" w:hint="eastAsia"/>
                <w:sz w:val="24"/>
              </w:rPr>
            </w:pPr>
          </w:p>
        </w:tc>
        <w:tc>
          <w:tcPr>
            <w:tcW w:w="1" w:type="dxa"/>
            <w:gridSpan w:val="2"/>
            <w:vMerge/>
            <w:vAlign w:val="center"/>
          </w:tcPr>
          <w:p w:rsidR="004E3C12" w:rsidP="00AD4ED3">
            <w:pPr>
              <w:jc w:val="center"/>
              <w:rPr>
                <w:rFonts w:ascii="宋体" w:hint="eastAsia"/>
                <w:sz w:val="24"/>
              </w:rPr>
            </w:pPr>
          </w:p>
        </w:tc>
        <w:tc>
          <w:tcPr>
            <w:tcW w:w="2214" w:type="dxa"/>
            <w:gridSpan w:val="2"/>
            <w:vAlign w:val="center"/>
          </w:tcPr>
          <w:p w:rsidR="004E3C12" w:rsidP="00AD4ED3">
            <w:pPr>
              <w:jc w:val="center"/>
              <w:rPr>
                <w:rFonts w:ascii="宋体" w:hint="eastAsia"/>
                <w:sz w:val="24"/>
              </w:rPr>
            </w:pPr>
            <w:r>
              <w:rPr>
                <w:rFonts w:ascii="宋体" w:eastAsia="宋体" w:hAnsi="宋体" w:cs="宋体" w:hint="eastAsia"/>
                <w:color w:val="000000"/>
                <w:sz w:val="26"/>
              </w:rPr>
              <w:t>板</w:t>
            </w:r>
          </w:p>
        </w:tc>
        <w:tc>
          <w:tcPr>
            <w:tcW w:w="1440"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3</w:t>
            </w:r>
          </w:p>
        </w:tc>
        <w:tc>
          <w:tcPr>
            <w:tcW w:w="1" w:type="dxa"/>
            <w:vMerge/>
            <w:vAlign w:val="center"/>
          </w:tcPr>
          <w:p w:rsidR="004E3C12" w:rsidP="00AD4ED3">
            <w:pPr>
              <w:jc w:val="center"/>
              <w:rPr>
                <w:rFonts w:ascii="宋体" w:hint="eastAsia"/>
                <w:sz w:val="24"/>
              </w:rPr>
            </w:pPr>
          </w:p>
        </w:tc>
        <w:tc>
          <w:tcPr>
            <w:tcW w:w="1" w:type="dxa"/>
            <w:vMerge/>
            <w:vAlign w:val="center"/>
          </w:tcPr>
          <w:p w:rsidR="004E3C12" w:rsidP="00AD4ED3">
            <w:pPr>
              <w:jc w:val="center"/>
              <w:rPr>
                <w:rFonts w:ascii="宋体" w:hint="eastAsia"/>
                <w:sz w:val="24"/>
              </w:rPr>
            </w:pPr>
          </w:p>
        </w:tc>
      </w:tr>
    </w:tbl>
    <w:p w:rsidR="004E3C12" w:rsidP="004E3C12">
      <w:pPr>
        <w:ind w:firstLine="540"/>
        <w:rPr>
          <w:rFonts w:ascii="宋体" w:hint="eastAsia"/>
          <w:sz w:val="24"/>
        </w:rPr>
      </w:pPr>
      <w:r>
        <w:rPr>
          <w:rFonts w:ascii="宋体" w:eastAsia="宋体" w:hAnsi="宋体" w:cs="宋体" w:hint="eastAsia"/>
          <w:color w:val="000000"/>
          <w:sz w:val="26"/>
        </w:rPr>
        <w:t>注：不设弯起钢筋时，可按括弧内规定分评定。</w:t>
      </w:r>
    </w:p>
    <w:p w:rsidR="004E3C12" w:rsidP="004E3C12">
      <w:pPr>
        <w:ind w:firstLine="3510" w:firstLineChars="1350"/>
        <w:rPr>
          <w:rFonts w:ascii="宋体" w:hint="eastAsia"/>
          <w:sz w:val="24"/>
        </w:rPr>
      </w:pPr>
      <w:r>
        <w:rPr>
          <w:rFonts w:ascii="宋体" w:eastAsia="宋体" w:hAnsi="宋体" w:cs="宋体" w:hint="eastAsia"/>
          <w:color w:val="000000"/>
          <w:sz w:val="26"/>
        </w:rPr>
        <w:t xml:space="preserve"> 钢筋网实测项目</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5"/>
        <w:gridCol w:w="2100"/>
        <w:gridCol w:w="2415"/>
        <w:gridCol w:w="2940"/>
        <w:gridCol w:w="971"/>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39"/>
        </w:trPr>
        <w:tc>
          <w:tcPr>
            <w:tcW w:w="945" w:type="dxa"/>
            <w:vAlign w:val="center"/>
          </w:tcPr>
          <w:p w:rsidR="004E3C12" w:rsidP="00AD4ED3">
            <w:pPr>
              <w:jc w:val="center"/>
              <w:rPr>
                <w:rFonts w:ascii="宋体" w:hint="eastAsia"/>
                <w:sz w:val="24"/>
              </w:rPr>
            </w:pPr>
            <w:r>
              <w:rPr>
                <w:rFonts w:ascii="宋体" w:eastAsia="宋体" w:hAnsi="宋体" w:cs="宋体" w:hint="eastAsia"/>
                <w:color w:val="000000"/>
                <w:sz w:val="26"/>
              </w:rPr>
              <w:t>项次</w:t>
            </w:r>
          </w:p>
        </w:tc>
        <w:tc>
          <w:tcPr>
            <w:tcW w:w="2100" w:type="dxa"/>
            <w:vAlign w:val="center"/>
          </w:tcPr>
          <w:p w:rsidR="004E3C12" w:rsidP="00AD4ED3">
            <w:pPr>
              <w:jc w:val="center"/>
              <w:rPr>
                <w:rFonts w:ascii="宋体" w:hint="eastAsia"/>
                <w:sz w:val="24"/>
              </w:rPr>
            </w:pPr>
            <w:r>
              <w:rPr>
                <w:rFonts w:ascii="宋体" w:eastAsia="宋体" w:hAnsi="宋体" w:cs="宋体" w:hint="eastAsia"/>
                <w:color w:val="000000"/>
                <w:sz w:val="26"/>
              </w:rPr>
              <w:t>检查项目</w:t>
            </w:r>
          </w:p>
        </w:tc>
        <w:tc>
          <w:tcPr>
            <w:tcW w:w="2415" w:type="dxa"/>
            <w:vAlign w:val="center"/>
          </w:tcPr>
          <w:p w:rsidR="004E3C12" w:rsidP="00AD4ED3">
            <w:pPr>
              <w:jc w:val="center"/>
              <w:rPr>
                <w:rFonts w:ascii="宋体" w:hint="eastAsia"/>
                <w:sz w:val="24"/>
              </w:rPr>
            </w:pPr>
            <w:r>
              <w:rPr>
                <w:rFonts w:ascii="宋体" w:eastAsia="宋体" w:hAnsi="宋体" w:cs="宋体" w:hint="eastAsia"/>
                <w:color w:val="000000"/>
                <w:sz w:val="26"/>
              </w:rPr>
              <w:t>规定值或允许偏差</w:t>
            </w:r>
          </w:p>
        </w:tc>
        <w:tc>
          <w:tcPr>
            <w:tcW w:w="2940" w:type="dxa"/>
            <w:vAlign w:val="center"/>
          </w:tcPr>
          <w:p w:rsidR="004E3C12" w:rsidP="00AD4ED3">
            <w:pPr>
              <w:jc w:val="center"/>
              <w:rPr>
                <w:rFonts w:ascii="宋体" w:hint="eastAsia"/>
                <w:sz w:val="24"/>
              </w:rPr>
            </w:pPr>
            <w:r>
              <w:rPr>
                <w:rFonts w:ascii="宋体" w:eastAsia="宋体" w:hAnsi="宋体" w:cs="宋体" w:hint="eastAsia"/>
                <w:color w:val="000000"/>
                <w:sz w:val="26"/>
              </w:rPr>
              <w:t>检查方法和频率</w:t>
            </w:r>
          </w:p>
        </w:tc>
        <w:tc>
          <w:tcPr>
            <w:tcW w:w="971" w:type="dxa"/>
            <w:vAlign w:val="center"/>
          </w:tcPr>
          <w:p w:rsidR="004E3C12" w:rsidP="00AD4ED3">
            <w:pPr>
              <w:jc w:val="center"/>
              <w:rPr>
                <w:rFonts w:ascii="宋体" w:hint="eastAsia"/>
                <w:sz w:val="24"/>
              </w:rPr>
            </w:pPr>
            <w:r>
              <w:rPr>
                <w:rFonts w:ascii="宋体" w:eastAsia="宋体" w:hAnsi="宋体" w:cs="宋体" w:hint="eastAsia"/>
                <w:color w:val="000000"/>
                <w:sz w:val="26"/>
              </w:rPr>
              <w:t>规定分</w:t>
            </w:r>
          </w:p>
        </w:tc>
      </w:tr>
      <w:tr>
        <w:tblPrEx>
          <w:tblW w:w="0" w:type="auto"/>
          <w:tblInd w:w="108" w:type="dxa"/>
          <w:tblLayout w:type="fixed"/>
          <w:tblLook w:val="0000"/>
        </w:tblPrEx>
        <w:trPr>
          <w:trHeight w:val="736"/>
        </w:trPr>
        <w:tc>
          <w:tcPr>
            <w:tcW w:w="945" w:type="dxa"/>
            <w:vAlign w:val="center"/>
          </w:tcPr>
          <w:p w:rsidR="004E3C12" w:rsidP="00AD4ED3">
            <w:pPr>
              <w:jc w:val="center"/>
              <w:rPr>
                <w:rFonts w:ascii="宋体" w:hint="eastAsia"/>
                <w:sz w:val="24"/>
              </w:rPr>
            </w:pPr>
            <w:r>
              <w:rPr>
                <w:rFonts w:ascii="宋体" w:eastAsia="宋体" w:hAnsi="宋体" w:cs="宋体" w:hint="eastAsia"/>
                <w:color w:val="000000"/>
                <w:sz w:val="26"/>
              </w:rPr>
              <w:t>1</w:t>
            </w:r>
          </w:p>
        </w:tc>
        <w:tc>
          <w:tcPr>
            <w:tcW w:w="2100" w:type="dxa"/>
            <w:vAlign w:val="center"/>
          </w:tcPr>
          <w:p w:rsidR="004E3C12" w:rsidP="00AD4ED3">
            <w:pPr>
              <w:jc w:val="center"/>
              <w:rPr>
                <w:rFonts w:ascii="宋体" w:hint="eastAsia"/>
                <w:sz w:val="24"/>
              </w:rPr>
            </w:pPr>
            <w:r>
              <w:rPr>
                <w:rFonts w:ascii="宋体" w:eastAsia="宋体" w:hAnsi="宋体" w:cs="宋体" w:hint="eastAsia"/>
                <w:color w:val="000000"/>
                <w:sz w:val="26"/>
              </w:rPr>
              <w:t>网的长、宽（mm）</w:t>
            </w:r>
          </w:p>
        </w:tc>
        <w:tc>
          <w:tcPr>
            <w:tcW w:w="2415"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10</w:t>
            </w:r>
          </w:p>
        </w:tc>
        <w:tc>
          <w:tcPr>
            <w:tcW w:w="2940" w:type="dxa"/>
            <w:vAlign w:val="center"/>
          </w:tcPr>
          <w:p w:rsidR="004E3C12" w:rsidP="00AD4ED3">
            <w:pPr>
              <w:jc w:val="center"/>
              <w:rPr>
                <w:rFonts w:ascii="宋体" w:hint="eastAsia"/>
                <w:sz w:val="24"/>
              </w:rPr>
            </w:pPr>
            <w:r>
              <w:rPr>
                <w:rFonts w:ascii="宋体" w:eastAsia="宋体" w:hAnsi="宋体" w:cs="宋体" w:hint="eastAsia"/>
                <w:color w:val="000000"/>
                <w:sz w:val="26"/>
              </w:rPr>
              <w:t>用尺量</w:t>
            </w:r>
          </w:p>
        </w:tc>
        <w:tc>
          <w:tcPr>
            <w:tcW w:w="971" w:type="dxa"/>
            <w:vAlign w:val="center"/>
          </w:tcPr>
          <w:p w:rsidR="004E3C12" w:rsidP="00AD4ED3">
            <w:pPr>
              <w:jc w:val="center"/>
              <w:rPr>
                <w:rFonts w:ascii="宋体" w:hint="eastAsia"/>
                <w:sz w:val="24"/>
              </w:rPr>
            </w:pPr>
            <w:r>
              <w:rPr>
                <w:rFonts w:ascii="宋体" w:eastAsia="宋体" w:hAnsi="宋体" w:cs="宋体" w:hint="eastAsia"/>
                <w:color w:val="000000"/>
                <w:sz w:val="26"/>
              </w:rPr>
              <w:t>35</w:t>
            </w:r>
          </w:p>
        </w:tc>
      </w:tr>
      <w:tr>
        <w:tblPrEx>
          <w:tblW w:w="0" w:type="auto"/>
          <w:tblInd w:w="108" w:type="dxa"/>
          <w:tblLayout w:type="fixed"/>
          <w:tblLook w:val="0000"/>
        </w:tblPrEx>
        <w:trPr>
          <w:trHeight w:val="736"/>
        </w:trPr>
        <w:tc>
          <w:tcPr>
            <w:tcW w:w="945" w:type="dxa"/>
            <w:vAlign w:val="center"/>
          </w:tcPr>
          <w:p w:rsidR="004E3C12" w:rsidP="00AD4ED3">
            <w:pPr>
              <w:jc w:val="center"/>
              <w:rPr>
                <w:rFonts w:ascii="宋体" w:hint="eastAsia"/>
                <w:sz w:val="24"/>
              </w:rPr>
            </w:pPr>
            <w:r>
              <w:rPr>
                <w:rFonts w:ascii="宋体" w:eastAsia="宋体" w:hAnsi="宋体" w:cs="宋体" w:hint="eastAsia"/>
                <w:color w:val="000000"/>
                <w:sz w:val="26"/>
              </w:rPr>
              <w:t>2</w:t>
            </w:r>
          </w:p>
        </w:tc>
        <w:tc>
          <w:tcPr>
            <w:tcW w:w="2100" w:type="dxa"/>
            <w:vAlign w:val="center"/>
          </w:tcPr>
          <w:p w:rsidR="004E3C12" w:rsidP="00AD4ED3">
            <w:pPr>
              <w:jc w:val="center"/>
              <w:rPr>
                <w:rFonts w:ascii="宋体" w:hint="eastAsia"/>
                <w:sz w:val="24"/>
              </w:rPr>
            </w:pPr>
            <w:r>
              <w:rPr>
                <w:rFonts w:ascii="宋体" w:eastAsia="宋体" w:hAnsi="宋体" w:cs="宋体" w:hint="eastAsia"/>
                <w:color w:val="000000"/>
                <w:sz w:val="26"/>
              </w:rPr>
              <w:t>网眼尺寸（mm）</w:t>
            </w:r>
          </w:p>
        </w:tc>
        <w:tc>
          <w:tcPr>
            <w:tcW w:w="2415" w:type="dxa"/>
            <w:vAlign w:val="center"/>
          </w:tcPr>
          <w:p w:rsidR="004E3C12" w:rsidP="00AD4ED3">
            <w:pPr>
              <w:jc w:val="center"/>
              <w:rPr>
                <w:rFonts w:ascii="宋体" w:hint="eastAsia"/>
                <w:sz w:val="24"/>
              </w:rPr>
            </w:pPr>
            <w:r>
              <w:rPr>
                <w:rFonts w:ascii="宋体" w:eastAsia="宋体" w:hAnsi="宋体" w:cs="宋体" w:hint="eastAsia"/>
                <w:color w:val="000000"/>
                <w:sz w:val="26"/>
              </w:rPr>
              <w:t>±</w:t>
            </w:r>
            <w:r>
              <w:rPr>
                <w:rFonts w:ascii="宋体" w:eastAsia="宋体" w:hAnsi="宋体" w:cs="宋体" w:hint="eastAsia"/>
                <w:color w:val="000000"/>
                <w:sz w:val="26"/>
              </w:rPr>
              <w:t>10</w:t>
            </w:r>
          </w:p>
        </w:tc>
        <w:tc>
          <w:tcPr>
            <w:tcW w:w="2940" w:type="dxa"/>
            <w:vAlign w:val="center"/>
          </w:tcPr>
          <w:p w:rsidR="004E3C12" w:rsidP="00AD4ED3">
            <w:pPr>
              <w:jc w:val="center"/>
              <w:rPr>
                <w:rFonts w:ascii="宋体" w:hint="eastAsia"/>
                <w:sz w:val="24"/>
              </w:rPr>
            </w:pPr>
            <w:r>
              <w:rPr>
                <w:rFonts w:ascii="宋体" w:eastAsia="宋体" w:hAnsi="宋体" w:cs="宋体" w:hint="eastAsia"/>
                <w:color w:val="000000"/>
                <w:sz w:val="26"/>
              </w:rPr>
              <w:t>用尺量，抽查3个网眼</w:t>
            </w:r>
          </w:p>
        </w:tc>
        <w:tc>
          <w:tcPr>
            <w:tcW w:w="971" w:type="dxa"/>
            <w:vAlign w:val="center"/>
          </w:tcPr>
          <w:p w:rsidR="004E3C12" w:rsidP="00AD4ED3">
            <w:pPr>
              <w:jc w:val="center"/>
              <w:rPr>
                <w:rFonts w:ascii="宋体" w:hint="eastAsia"/>
                <w:sz w:val="24"/>
              </w:rPr>
            </w:pPr>
            <w:r>
              <w:rPr>
                <w:rFonts w:ascii="宋体" w:eastAsia="宋体" w:hAnsi="宋体" w:cs="宋体" w:hint="eastAsia"/>
                <w:color w:val="000000"/>
                <w:sz w:val="26"/>
              </w:rPr>
              <w:t>35</w:t>
            </w:r>
          </w:p>
        </w:tc>
      </w:tr>
      <w:tr>
        <w:tblPrEx>
          <w:tblW w:w="0" w:type="auto"/>
          <w:tblInd w:w="108" w:type="dxa"/>
          <w:tblLayout w:type="fixed"/>
          <w:tblLook w:val="0000"/>
        </w:tblPrEx>
        <w:trPr>
          <w:trHeight w:val="736"/>
        </w:trPr>
        <w:tc>
          <w:tcPr>
            <w:tcW w:w="945" w:type="dxa"/>
            <w:vAlign w:val="center"/>
          </w:tcPr>
          <w:p w:rsidR="004E3C12" w:rsidP="00AD4ED3">
            <w:pPr>
              <w:jc w:val="center"/>
              <w:rPr>
                <w:rFonts w:ascii="宋体" w:hint="eastAsia"/>
                <w:sz w:val="24"/>
              </w:rPr>
            </w:pPr>
            <w:r>
              <w:rPr>
                <w:rFonts w:ascii="宋体" w:eastAsia="宋体" w:hAnsi="宋体" w:cs="宋体" w:hint="eastAsia"/>
                <w:color w:val="000000"/>
                <w:sz w:val="26"/>
              </w:rPr>
              <w:t>3</w:t>
            </w:r>
          </w:p>
        </w:tc>
        <w:tc>
          <w:tcPr>
            <w:tcW w:w="2100" w:type="dxa"/>
            <w:vAlign w:val="center"/>
          </w:tcPr>
          <w:p w:rsidR="004E3C12" w:rsidP="00AD4ED3">
            <w:pPr>
              <w:jc w:val="center"/>
              <w:rPr>
                <w:rFonts w:ascii="宋体" w:hint="eastAsia"/>
                <w:sz w:val="24"/>
              </w:rPr>
            </w:pPr>
            <w:r>
              <w:rPr>
                <w:rFonts w:ascii="宋体" w:eastAsia="宋体" w:hAnsi="宋体" w:cs="宋体" w:hint="eastAsia"/>
                <w:color w:val="000000"/>
                <w:sz w:val="26"/>
              </w:rPr>
              <w:t>对角线差（mm）</w:t>
            </w:r>
          </w:p>
        </w:tc>
        <w:tc>
          <w:tcPr>
            <w:tcW w:w="2415" w:type="dxa"/>
            <w:vAlign w:val="center"/>
          </w:tcPr>
          <w:p w:rsidR="004E3C12" w:rsidP="00AD4ED3">
            <w:pPr>
              <w:jc w:val="center"/>
              <w:rPr>
                <w:rFonts w:ascii="宋体" w:hint="eastAsia"/>
                <w:sz w:val="24"/>
              </w:rPr>
            </w:pPr>
            <w:r>
              <w:rPr>
                <w:rFonts w:ascii="宋体" w:eastAsia="宋体" w:hAnsi="宋体" w:cs="宋体" w:hint="eastAsia"/>
                <w:color w:val="000000"/>
                <w:sz w:val="26"/>
              </w:rPr>
              <w:t>10</w:t>
            </w:r>
          </w:p>
        </w:tc>
        <w:tc>
          <w:tcPr>
            <w:tcW w:w="2940" w:type="dxa"/>
            <w:vAlign w:val="center"/>
          </w:tcPr>
          <w:p w:rsidR="004E3C12" w:rsidP="00AD4ED3">
            <w:pPr>
              <w:jc w:val="center"/>
              <w:rPr>
                <w:rFonts w:ascii="宋体" w:hint="eastAsia"/>
                <w:sz w:val="24"/>
              </w:rPr>
            </w:pPr>
            <w:r>
              <w:rPr>
                <w:rFonts w:ascii="宋体" w:eastAsia="宋体" w:hAnsi="宋体" w:cs="宋体" w:hint="eastAsia"/>
                <w:color w:val="000000"/>
                <w:sz w:val="26"/>
              </w:rPr>
              <w:t>用尺量，抽查3个对角线</w:t>
            </w:r>
          </w:p>
        </w:tc>
        <w:tc>
          <w:tcPr>
            <w:tcW w:w="971" w:type="dxa"/>
            <w:vAlign w:val="center"/>
          </w:tcPr>
          <w:p w:rsidR="004E3C12" w:rsidP="00AD4ED3">
            <w:pPr>
              <w:jc w:val="center"/>
              <w:rPr>
                <w:rFonts w:ascii="宋体" w:hint="eastAsia"/>
                <w:sz w:val="24"/>
              </w:rPr>
            </w:pPr>
            <w:r>
              <w:rPr>
                <w:rFonts w:ascii="宋体" w:eastAsia="宋体" w:hAnsi="宋体" w:cs="宋体" w:hint="eastAsia"/>
                <w:color w:val="000000"/>
                <w:sz w:val="26"/>
              </w:rPr>
              <w:t>30</w:t>
            </w:r>
          </w:p>
        </w:tc>
      </w:tr>
    </w:tbl>
    <w:p w:rsidR="004E3C12" w:rsidRPr="004E3C12" w:rsidP="0021243C">
      <w:pPr>
        <w:spacing w:line="480" w:lineRule="exact"/>
        <w:ind w:firstLine="600"/>
        <w:rPr>
          <w:rFonts w:ascii="宋体" w:hAnsi="宋体" w:hint="eastAsia"/>
          <w:sz w:val="24"/>
        </w:rPr>
      </w:pPr>
    </w:p>
    <w:p w:rsidR="0021243C" w:rsidRPr="00922C4F" w:rsidP="0021243C">
      <w:pPr>
        <w:spacing w:line="480" w:lineRule="exact"/>
        <w:ind w:firstLine="515" w:firstLineChars="198"/>
        <w:rPr>
          <w:rFonts w:ascii="宋体" w:hAnsi="宋体" w:hint="eastAsia"/>
          <w:b/>
          <w:bCs/>
          <w:sz w:val="24"/>
        </w:rPr>
      </w:pPr>
      <w:r w:rsidRPr="00922C4F">
        <w:rPr>
          <w:rFonts w:ascii="宋体" w:eastAsia="宋体" w:hAnsi="宋体" w:cs="宋体" w:hint="eastAsia"/>
          <w:b/>
          <w:bCs/>
          <w:color w:val="000000"/>
          <w:sz w:val="26"/>
        </w:rPr>
        <w:t>2</w:t>
      </w:r>
      <w:r>
        <w:rPr>
          <w:rFonts w:ascii="宋体" w:eastAsia="宋体" w:hAnsi="宋体" w:cs="宋体" w:hint="eastAsia"/>
          <w:b/>
          <w:bCs/>
          <w:color w:val="000000"/>
          <w:sz w:val="26"/>
        </w:rPr>
        <w:t>）</w:t>
      </w:r>
      <w:r w:rsidRPr="00922C4F">
        <w:rPr>
          <w:rFonts w:ascii="宋体" w:eastAsia="宋体" w:hAnsi="宋体" w:cs="宋体" w:hint="eastAsia"/>
          <w:b/>
          <w:bCs/>
          <w:color w:val="000000"/>
          <w:sz w:val="26"/>
        </w:rPr>
        <w:t>.预应力筋、锚具和连接器</w:t>
      </w:r>
    </w:p>
    <w:p w:rsidR="0021243C" w:rsidRPr="00922C4F" w:rsidP="0021243C">
      <w:pPr>
        <w:spacing w:line="480" w:lineRule="exact"/>
        <w:ind w:firstLine="480" w:firstLineChars="200"/>
        <w:rPr>
          <w:rFonts w:ascii="宋体" w:hAnsi="宋体" w:hint="eastAsia"/>
          <w:sz w:val="24"/>
        </w:rPr>
      </w:pPr>
      <w:r w:rsidRPr="00922C4F">
        <w:rPr>
          <w:rFonts w:ascii="宋体" w:hAnsi="宋体" w:hint="eastAsia"/>
          <w:sz w:val="24"/>
        </w:rPr>
        <w:br/>
      </w:r>
      <w:r w:rsidRPr="00922C4F">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https://d.book118.com/866042111134010101</w:t>
        </w:r>
      </w:hyperlink>
    </w:p>
    <w:p w:rsidR="0021243C" w:rsidRPr="00922C4F" w:rsidP="0021243C">
      <w:pPr>
        <w:spacing w:line="480" w:lineRule="exact"/>
        <w:ind w:firstLine="480" w:firstLineChars="200"/>
        <w:rPr>
          <w:rFonts w:ascii="宋体" w:hAnsi="宋体" w:hint="eastAsia"/>
          <w:sz w:val="24"/>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4C7BF8"/>
    <w:multiLevelType w:val="hybridMultilevel"/>
    <w:tmpl w:val="705E305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73B403D9"/>
    <w:multiLevelType w:val="hybridMultilevel"/>
    <w:tmpl w:val="C80E4B7A"/>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243C"/>
    <w:rsid w:val="00083BD4"/>
    <w:rsid w:val="000E7290"/>
    <w:rsid w:val="00107B46"/>
    <w:rsid w:val="001213AA"/>
    <w:rsid w:val="00151A78"/>
    <w:rsid w:val="0018164C"/>
    <w:rsid w:val="001B0B6A"/>
    <w:rsid w:val="0021243C"/>
    <w:rsid w:val="002C1C61"/>
    <w:rsid w:val="00306BFA"/>
    <w:rsid w:val="003E725B"/>
    <w:rsid w:val="00400585"/>
    <w:rsid w:val="004D7B0F"/>
    <w:rsid w:val="004E1B0C"/>
    <w:rsid w:val="004E3C12"/>
    <w:rsid w:val="005365F1"/>
    <w:rsid w:val="005C22A3"/>
    <w:rsid w:val="005E2259"/>
    <w:rsid w:val="005E3C1A"/>
    <w:rsid w:val="005F5390"/>
    <w:rsid w:val="00635396"/>
    <w:rsid w:val="006B3B26"/>
    <w:rsid w:val="006C4476"/>
    <w:rsid w:val="006F2E15"/>
    <w:rsid w:val="00730754"/>
    <w:rsid w:val="007816AC"/>
    <w:rsid w:val="007915BC"/>
    <w:rsid w:val="007C0238"/>
    <w:rsid w:val="007D3346"/>
    <w:rsid w:val="0080687E"/>
    <w:rsid w:val="00870457"/>
    <w:rsid w:val="008925CF"/>
    <w:rsid w:val="008D7F58"/>
    <w:rsid w:val="00916DE1"/>
    <w:rsid w:val="00920CF3"/>
    <w:rsid w:val="00922C4F"/>
    <w:rsid w:val="00954E55"/>
    <w:rsid w:val="00973418"/>
    <w:rsid w:val="009B2206"/>
    <w:rsid w:val="009F3206"/>
    <w:rsid w:val="00A00D91"/>
    <w:rsid w:val="00A47CE7"/>
    <w:rsid w:val="00AD4ED3"/>
    <w:rsid w:val="00B448F2"/>
    <w:rsid w:val="00B469BB"/>
    <w:rsid w:val="00B7663B"/>
    <w:rsid w:val="00BA0A90"/>
    <w:rsid w:val="00BB6BE3"/>
    <w:rsid w:val="00BC0E4A"/>
    <w:rsid w:val="00BD33D2"/>
    <w:rsid w:val="00BD4E47"/>
    <w:rsid w:val="00C309F8"/>
    <w:rsid w:val="00C37123"/>
    <w:rsid w:val="00CA33F7"/>
    <w:rsid w:val="00D20284"/>
    <w:rsid w:val="00D7626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43C"/>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21243C"/>
    <w:rPr>
      <w:rFonts w:ascii="宋体" w:hAnsi="Courier New"/>
      <w:szCs w:val="20"/>
    </w:rPr>
  </w:style>
  <w:style w:type="paragraph" w:styleId="BodyTextIndent2">
    <w:name w:val="Body Text Indent 2"/>
    <w:basedOn w:val="Normal"/>
    <w:rsid w:val="0021243C"/>
    <w:pPr>
      <w:spacing w:after="120" w:line="480" w:lineRule="auto"/>
      <w:ind w:left="420"/>
    </w:pPr>
  </w:style>
  <w:style w:type="paragraph" w:styleId="BodyTextIndent3">
    <w:name w:val="Body Text Indent 3"/>
    <w:basedOn w:val="Normal"/>
    <w:rsid w:val="0021243C"/>
    <w:pPr>
      <w:spacing w:after="120"/>
      <w:ind w:left="420"/>
    </w:pPr>
    <w:rPr>
      <w:sz w:val="16"/>
      <w:szCs w:val="16"/>
    </w:rPr>
  </w:style>
  <w:style w:type="paragraph" w:styleId="BodyTextIndent">
    <w:name w:val="Body Text Indent"/>
    <w:basedOn w:val="Normal"/>
    <w:rsid w:val="0021243C"/>
    <w:pPr>
      <w:spacing w:after="120"/>
      <w:ind w:left="420"/>
    </w:pPr>
  </w:style>
  <w:style w:type="table" w:styleId="TableGrid">
    <w:name w:val="Table Grid"/>
    <w:basedOn w:val="TableNormal"/>
    <w:rsid w:val="002C1C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DD2FF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blPr/>
      <w:tcPr>
        <w:tcBorders>
          <w:tl2br w:val="none" w:sz="0" w:space="0" w:color="auto"/>
          <w:tr2bl w:val="none" w:sz="0" w:space="0" w:color="auto"/>
        </w:tcBorders>
      </w:tcPr>
    </w:tblStylePr>
    <w:tblStylePr w:type="lastRow">
      <w:rPr>
        <w:i/>
        <w:i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paragraph" w:styleId="Footer">
    <w:name w:val="footer"/>
    <w:basedOn w:val="Normal"/>
    <w:rsid w:val="006654B6"/>
    <w:pPr>
      <w:tabs>
        <w:tab w:val="center" w:pos="4153"/>
        <w:tab w:val="right" w:pos="8306"/>
      </w:tabs>
      <w:snapToGrid w:val="0"/>
      <w:jc w:val="left"/>
    </w:pPr>
    <w:rPr>
      <w:sz w:val="18"/>
      <w:szCs w:val="18"/>
    </w:rPr>
  </w:style>
  <w:style w:type="character" w:styleId="PageNumber">
    <w:name w:val="page number"/>
    <w:basedOn w:val="DefaultParagraphFont"/>
    <w:rsid w:val="006654B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866042111134010101"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563</TotalTime>
  <Pages>5</Pages>
  <Words>1753</Words>
  <Characters>9995</Characters>
  <Application>Microsoft Office Word</Application>
  <DocSecurity>0</DocSecurity>
  <Lines>83</Lines>
  <Paragraphs>23</Paragraphs>
  <ScaleCrop>false</ScaleCrop>
  <Company/>
  <LinksUpToDate>false</LinksUpToDate>
  <CharactersWithSpaces>11725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42</cp:revision>
  <dcterms:created xsi:type="dcterms:W3CDTF">2010-04-06T00:33:00Z</dcterms:created>
  <dcterms:modified xsi:type="dcterms:W3CDTF">2010-05-22T23:40:00Z</dcterms:modified>
</cp:coreProperties>
</file>