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93155" w14:paraId="653C22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3155" w14:paraId="3ED0F3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3155" w14:paraId="5861B6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3155" w:rsidRPr="00D93155" w14:paraId="5CEC4F78" w14:textId="3641585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93155">
        <w:rPr>
          <w:rFonts w:ascii="宋体" w:eastAsia="宋体" w:hAnsi="宋体" w:hint="eastAsia"/>
          <w:b/>
          <w:sz w:val="60"/>
        </w:rPr>
        <w:t>农作物副产品行业相关项目实施计划</w:t>
      </w:r>
    </w:p>
    <w:p w:rsidR="00D93155" w:rsidP="00D93155" w14:paraId="4655445B" w14:textId="2393172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93155">
        <w:rPr>
          <w:rFonts w:ascii="仿宋" w:eastAsia="仿宋" w:hAnsi="仿宋" w:hint="eastAsia"/>
          <w:b/>
          <w:sz w:val="40"/>
        </w:rPr>
        <w:t>目录</w:t>
      </w:r>
    </w:p>
    <w:p w:rsidR="00D93155" w14:paraId="045B60D0" w14:textId="6219582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3155" w14:paraId="409DC45C" w14:textId="0F592A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3155" w14:paraId="7F82CB1E" w14:textId="305D4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3155" w14:paraId="57B74BF6" w14:textId="0F609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93155" w14:paraId="2DEA0531" w14:textId="092FCD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二、土建工程说明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93155" w14:paraId="05D60710" w14:textId="197BFD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93155" w14:paraId="7ED9B79E" w14:textId="54989F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(二)、农作物副产品项目工程建设标准规范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93155" w14:paraId="01661B31" w14:textId="268A3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(三)、农作物副产品项目总平面设计要求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93155" w14:paraId="452DE4C4" w14:textId="4634B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93155" w14:paraId="0CAE155D" w14:textId="601FA6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93155" w14:paraId="0D764DC8" w14:textId="0C7E4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93155" w14:paraId="0E929F97" w14:textId="0A1B8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93155" w14:paraId="2A012498" w14:textId="22118A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三、安全经营规范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93155" w14:paraId="08E5B2AA" w14:textId="3C302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93155" w14:paraId="6F03D642" w14:textId="39AEF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(二)、防火防爆总图布置措施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93155" w14:paraId="013F8C27" w14:textId="1EB5D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(三)、自然灾害防范措施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93155" w14:paraId="7DF0767A" w14:textId="52332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(四)、安全色及安全标志使用要求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93155" w14:paraId="0CFE1D03" w14:textId="27B07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(五)、电气安全保障措施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93155" w14:paraId="0BABB052" w14:textId="386F9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(六)、防尘防毒措施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93155" w14:paraId="5497DE0E" w14:textId="2FD4F2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(七)、防静电、触电防护及防雷措施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93155" w14:paraId="612E95A0" w14:textId="58352C9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(八)、机械设备安全保障措施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93155" w14:paraId="532F1376" w14:textId="33C90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(九)、劳动安全保障措施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93155" w14:paraId="500A64C4" w14:textId="21751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(十)、劳动安全卫生机构设置及教育制度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93155" w14:paraId="39C8974F" w14:textId="3CF08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93155" w14:paraId="5F617EF3" w14:textId="5BF25E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四、农作物副产品项目招投标方案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93155" w14:paraId="3A501488" w14:textId="5133F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_Toc153673575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93155" w14:paraId="2D308098" w14:textId="74682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_Toc153673576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93155" w14:paraId="38C2233B" w14:textId="68D95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(三)、农作物副产品项目招投标要求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93155" w14:paraId="0ACE6A60" w14:textId="7F10A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(四)、农作物副产品项目招标方式和招标程序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_Toc153673578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93155" w14:paraId="2BD3937B" w14:textId="4AA63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_Toc153673579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93155" w14:paraId="6ECDAEC5" w14:textId="13EC8C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五、农作物副产品项目风险概况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_Toc153673580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93155" w14:paraId="63B6BAA5" w14:textId="7C3DC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_Toc153673581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93155" w14:paraId="7423282D" w14:textId="56CA0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_Toc153673582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93155" w14:paraId="03C93732" w14:textId="47DB5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_Toc153673583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93155" w14:paraId="59571B8E" w14:textId="24D50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(四)、资金风险分析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_Toc153673584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93155" w14:paraId="7DC8FEBC" w14:textId="5EE184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(五)、技术风险分析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_Toc153673585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93155" w14:paraId="22E15E92" w14:textId="32E52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_Toc153673586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93155" w14:paraId="3AF5CCA6" w14:textId="4C648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(七)、管理风险分析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_Toc153673587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93155" w14:paraId="02B8CC55" w14:textId="72E06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(八)、其它风险分析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_Toc153673588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93155" w14:paraId="06838C0F" w14:textId="629B9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_Toc153673589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93155" w14:paraId="7FA0D13F" w14:textId="46EBC4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_Toc153673590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93155" w14:paraId="57885EC1" w14:textId="5149D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93155" w14:paraId="25A7ED01" w14:textId="7D39699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_Toc153673592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93155" w14:paraId="363BFF81" w14:textId="56DB6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_Toc153673593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93155" w14:paraId="36C5BDEC" w14:textId="7118A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93155" w14:paraId="5B13DA34" w14:textId="677E04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93155" w14:paraId="23A6E412" w14:textId="33932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(六)、农作物副产品项目实施保障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_Toc153673596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93155" w14:paraId="54883E96" w14:textId="4EC7C3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七、发展规划、产业政策和行业准入分析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_Toc153673597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93155" w14:paraId="09D5D53D" w14:textId="1F229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_Toc153673598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93155" w14:paraId="6B624958" w14:textId="3F5A2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_Toc153673599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93155" w14:paraId="34A49A0C" w14:textId="11B37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(三)、行业准入分析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_Toc153673600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93155" w14:paraId="29B6998C" w14:textId="5ACCCB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八、资源开发及综合利用分析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_Toc153673601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93155" w14:paraId="5D2D6BDF" w14:textId="06FC5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(一)、资源开发方案。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_Toc153673602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93155" w14:paraId="329025F3" w14:textId="616BC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(二)、资源利用方案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_Toc153673603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93155" w14:paraId="5F0CB03F" w14:textId="0E628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(三)、资源节约措施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_Toc153673604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93155" w14:paraId="04D239FB" w14:textId="7105A1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_Toc153673605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93155" w14:paraId="1007048A" w14:textId="7D9A8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(一)、经济费用效益或费用效果分析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_Toc153673606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93155" w14:paraId="7845D801" w14:textId="49363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(二)、行业影响分析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_Toc153673607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93155" w14:paraId="2A7C8F35" w14:textId="23EC0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(三)、区域经济影响分析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_Toc153673608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93155" w14:paraId="078EAD03" w14:textId="2DE41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(四)、宏观经济影响分析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_Toc153673609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93155" w:rsidP="00D93155" w14:paraId="02E2158E" w14:textId="07900DE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D93155" w:rsidP="00D93155" w14:paraId="1DB36A4F" w14:textId="2FDB15DA">
      <w:pPr>
        <w:pStyle w:val="Heading1"/>
        <w:jc w:val="center"/>
        <w:rPr>
          <w:rFonts w:hint="eastAsia"/>
        </w:rPr>
      </w:pPr>
      <w:bookmarkStart w:id="0" w:name="_Toc153673550"/>
      <w:r w:rsidRPr="00D93155">
        <w:rPr>
          <w:rFonts w:hint="eastAsia"/>
        </w:rPr>
        <w:t>概论</w:t>
      </w:r>
      <w:bookmarkEnd w:id="0"/>
    </w:p>
    <w:p w:rsidR="00D93155" w:rsidP="00D93155" w14:paraId="0697872D" w14:textId="1622994C">
      <w:pPr>
        <w:ind w:firstLine="560" w:firstLineChars="200"/>
        <w:rPr>
          <w:rFonts w:ascii="仿宋" w:eastAsia="仿宋" w:hint="eastAsia"/>
          <w:sz w:val="28"/>
        </w:rPr>
      </w:pPr>
      <w:r w:rsidRPr="00D93155">
        <w:rPr>
          <w:rFonts w:ascii="仿宋" w:eastAsia="仿宋" w:hint="eastAsia"/>
          <w:sz w:val="28"/>
        </w:rPr>
        <w:t>本项目实施方案旨在提供一套规范标准的操作流程，以确保项目的顺利进行和高质量的交付。本文档的编写不可做为商业用途，仅供学习交流之用。通过该实施方案，我们将为项目团队提供明确的目标和计划，并提供必要的资源和指导，以确保项目的成功实施和有效管理。</w:t>
      </w:r>
    </w:p>
    <w:p w:rsidR="00D93155" w:rsidP="00D93155" w14:paraId="485FAE2F" w14:textId="2D1C7D16">
      <w:pPr>
        <w:pStyle w:val="Heading1"/>
        <w:rPr>
          <w:rFonts w:hint="eastAsia"/>
        </w:rPr>
      </w:pPr>
      <w:bookmarkStart w:id="1" w:name="_Toc153673551"/>
      <w:r w:rsidRPr="00D93155">
        <w:rPr>
          <w:rFonts w:hint="eastAsia"/>
        </w:rPr>
        <w:t>一、产品规划</w:t>
      </w:r>
      <w:bookmarkEnd w:id="1"/>
    </w:p>
    <w:p w:rsidR="00D93155" w:rsidP="00D93155" w14:paraId="38F78DB5" w14:textId="1871BEC1">
      <w:pPr>
        <w:pStyle w:val="Heading2"/>
      </w:pPr>
      <w:bookmarkStart w:id="2" w:name="_Toc153673552"/>
      <w:r w:rsidRPr="00D93155">
        <w:t>(一)、产品规划</w:t>
      </w:r>
      <w:bookmarkEnd w:id="2"/>
    </w:p>
    <w:p w:rsidR="00D93155" w:rsidRPr="00D93155" w:rsidP="00D93155" w14:paraId="5337B099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/>
          <w:sz w:val="28"/>
        </w:rPr>
        <w:t>(一)产品规划方案</w:t>
      </w:r>
    </w:p>
    <w:p w:rsidR="00D93155" w:rsidRPr="00D93155" w:rsidP="00D93155" w14:paraId="11D38F8D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在制定农作物副产品项目产品方案时，我们充分考虑了国家及地方产业发展政策、市场需求、资源供应、企业资金筹措能力、生产工艺技术水平、农作物副产品项目经济效益及投资风险等多方面因素。此农作物副产品项目的主要产品为农作物副产品，根据市场需求的变化，我们将灵活调整具体品种。每年生产纲领的制定，是在综合考虑了人员、装备生产能力以及市场需求预测的情况下确定的。同时，我们将产量和销量视为一致，本报告将按照初步产品方案进行测算。根据确定的产品方案、建设规模以及预测的农作物副产品产品价格，我们确定了年产量为</w:t>
      </w:r>
      <w:r w:rsidRPr="00D93155">
        <w:rPr>
          <w:rFonts w:ascii="仿宋" w:eastAsia="仿宋" w:hAnsi="仿宋"/>
          <w:sz w:val="28"/>
        </w:rPr>
        <w:t>XXX，预计年产值达到XXXX万元。</w:t>
      </w:r>
    </w:p>
    <w:p w:rsidR="00D93155" w:rsidRPr="00D93155" w:rsidP="00D93155" w14:paraId="5F0D736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D93155">
        <w:rPr>
          <w:rFonts w:ascii="仿宋" w:eastAsia="仿宋" w:hAnsi="仿宋"/>
          <w:sz w:val="28"/>
        </w:rPr>
        <w:t>(二)营销策略</w:t>
      </w:r>
    </w:p>
    <w:p w:rsidR="00D93155" w:rsidP="00D93155" w14:paraId="5EAFBAB8" w14:textId="45250489">
      <w:pPr>
        <w:ind w:firstLine="560" w:firstLineChars="200"/>
        <w:rPr>
          <w:rFonts w:ascii="仿宋" w:eastAsia="仿宋" w:hAnsi="仿宋" w:hint="eastAsia"/>
          <w:sz w:val="28"/>
        </w:rPr>
      </w:pPr>
      <w:r w:rsidRPr="00D93155">
        <w:rPr>
          <w:rFonts w:ascii="仿宋" w:eastAsia="仿宋" w:hAnsi="仿宋" w:hint="eastAsia"/>
          <w:sz w:val="28"/>
        </w:rPr>
        <w:t>农作物副产品项目产品的市场需求是农作物副产品项目存在和</w:t>
      </w:r>
      <w:r w:rsidRPr="00D93155">
        <w:rPr>
          <w:rFonts w:ascii="仿宋" w:eastAsia="仿宋" w:hAnsi="仿宋" w:hint="eastAsia"/>
          <w:sz w:val="28"/>
        </w:rPr>
        <w:t>发展的关键，市场需要量是根据分析农作物副产品项目产品市场容量、产品产量及其技术发展来进行预测的。目前，我国各行各业对农作物副产品项目产品的需求量大，由于此类产品具有市场需求多样化、升级换代快的特点，因此农作物副产品项目产品的生产量难以满足市场的要求，每年需要大量从外部调入或从国外进口。商品市场需求高于产品制造发展速度，因此，农作物副产品项目产品具有广阔的潜在市场。我们将采取灵活多变的营销策略，通过市场调研、品牌推广、促销活动等方式，提高产品的知名度和市场占有率。同时，我们将根据市场需求和消费者反馈，不断优化产品设计和质量，以满足客户的需求和期望。通过合理的定价策略和渠道策略，我们将确保产品的价格具有竞争力且符合市场需求。此外，我们还将积极开展网络营销和跨境电商合作，拓展农作物副产品项目的市场范围并吸引更多的消费者。</w:t>
      </w:r>
    </w:p>
    <w:p w:rsidR="00D93155" w:rsidP="00D93155" w14:paraId="382BD66F" w14:textId="755DFD27">
      <w:pPr>
        <w:pStyle w:val="Heading2"/>
      </w:pPr>
      <w:bookmarkStart w:id="3" w:name="_Toc153673553"/>
      <w:r w:rsidRPr="00D93155">
        <w:t>(二)、建设规模</w:t>
      </w:r>
      <w:bookmarkEnd w:id="3"/>
    </w:p>
    <w:p w:rsidR="00D93155" w:rsidRPr="00D93155" w:rsidP="00D93155" w14:paraId="773F0644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/>
          <w:sz w:val="28"/>
        </w:rPr>
        <w:t>(一) 用地规模</w:t>
      </w:r>
    </w:p>
    <w:p w:rsidR="00D93155" w:rsidRPr="00D93155" w:rsidP="00D93155" w14:paraId="77B5528C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根据最新的政策要求，该农作物副产品项目总征地面积为</w:t>
      </w:r>
      <w:r w:rsidRPr="00D93155">
        <w:rPr>
          <w:rFonts w:ascii="仿宋" w:eastAsia="仿宋" w:hAnsi="仿宋"/>
          <w:sz w:val="28"/>
        </w:rPr>
        <w:t>XX平方米，相当于约XX亩。其中，净用地面积为XX平方米，符合生态保护红线范围，也即约XX亩。农作物副产品项目规划的总建筑面积为XX平方米，其中包括规划建设主体工程占XX平方米，计容建筑面积为XX平方米。预计建筑工程的投资金额为XX万元。</w:t>
      </w:r>
    </w:p>
    <w:p w:rsidR="00D93155" w:rsidRPr="00D93155" w:rsidP="00D93155" w14:paraId="0896DF5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93155">
        <w:rPr>
          <w:rFonts w:ascii="仿宋" w:eastAsia="仿宋" w:hAnsi="仿宋"/>
          <w:sz w:val="28"/>
        </w:rPr>
        <w:t>(二) 设备购置</w:t>
      </w:r>
    </w:p>
    <w:p w:rsidR="00D93155" w:rsidRPr="00D93155" w:rsidP="00D93155" w14:paraId="3FA4DFFE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农作物副产品项目计划购置共计</w:t>
      </w:r>
      <w:r w:rsidRPr="00D93155">
        <w:rPr>
          <w:rFonts w:ascii="仿宋" w:eastAsia="仿宋" w:hAnsi="仿宋"/>
          <w:sz w:val="28"/>
        </w:rPr>
        <w:t>XX台（套）设备。设备购置费</w:t>
      </w:r>
      <w:r w:rsidRPr="00D93155">
        <w:rPr>
          <w:rFonts w:ascii="仿宋" w:eastAsia="仿宋" w:hAnsi="仿宋"/>
          <w:sz w:val="28"/>
        </w:rPr>
        <w:t>用预计为XX万元。我们将根据相关政策和法规要求，选择符合要求的设备种类，并确保设备的安全、环保和节能性能，以满足农作物副产品项目</w:t>
      </w:r>
      <w:r w:rsidRPr="00D93155">
        <w:rPr>
          <w:rFonts w:ascii="仿宋" w:eastAsia="仿宋" w:hAnsi="仿宋" w:hint="eastAsia"/>
          <w:sz w:val="28"/>
        </w:rPr>
        <w:t>的生产需求。</w:t>
      </w:r>
    </w:p>
    <w:p w:rsidR="00D93155" w:rsidRPr="00D93155" w:rsidP="00D93155" w14:paraId="1AA372DE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/>
          <w:sz w:val="28"/>
        </w:rPr>
        <w:t>(三) 产能规模</w:t>
      </w:r>
    </w:p>
    <w:p w:rsidR="00D93155" w:rsidP="00D93155" w14:paraId="31C5B9E1" w14:textId="59A604C1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该农作物副产品项目的总投资额预计为</w:t>
      </w:r>
      <w:r w:rsidRPr="00D93155">
        <w:rPr>
          <w:rFonts w:ascii="仿宋" w:eastAsia="仿宋" w:hAnsi="仿宋"/>
          <w:sz w:val="28"/>
        </w:rPr>
        <w:t>XX万元。根据经济预测和市场需求，预计年实现营业收入为XX万元。我们将合理安排资金的使用，确保农作物副产品项目的正常运营和发展。同时，我们将采取有效的经营管理措施，提高生产效率和产品质量，以实现预期的经济效益目标。</w:t>
      </w:r>
    </w:p>
    <w:p w:rsidR="00D93155" w:rsidP="00D93155" w14:paraId="511149FC" w14:textId="640CB60D">
      <w:pPr>
        <w:pStyle w:val="Heading1"/>
        <w:rPr>
          <w:rFonts w:hint="eastAsia"/>
        </w:rPr>
      </w:pPr>
      <w:bookmarkStart w:id="4" w:name="_Toc153673554"/>
      <w:r w:rsidRPr="00D93155">
        <w:rPr>
          <w:rFonts w:hint="eastAsia"/>
        </w:rPr>
        <w:t>二、土建工程说明</w:t>
      </w:r>
      <w:bookmarkEnd w:id="4"/>
    </w:p>
    <w:p w:rsidR="00D93155" w:rsidP="00D93155" w14:paraId="56B108C2" w14:textId="6E31B9DF">
      <w:pPr>
        <w:pStyle w:val="Heading2"/>
      </w:pPr>
      <w:bookmarkStart w:id="5" w:name="_Toc153673555"/>
      <w:r w:rsidRPr="00D93155">
        <w:t>(一)、建筑工程设计原则</w:t>
      </w:r>
      <w:bookmarkEnd w:id="5"/>
    </w:p>
    <w:p w:rsidR="00D93155" w:rsidRPr="00D93155" w:rsidP="00D93155" w14:paraId="2E6FD872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在满足工艺生产和功能需求的前提下，建筑立面处理应符合现代主体工程的特点。在立面处理方面，我们追求简洁大气的设计风格，以淡雅为基调进行色彩组合，并适当运用局部色彩点缀。在满足农作物副产品项目建设地规划要求的前提下，我们着重体现农作物副产品项目承办单位的企业精神，为工人和来访者创造一个优雅舒适的生产经营环境。</w:t>
      </w:r>
    </w:p>
    <w:p w:rsidR="00D93155" w:rsidP="00D93155" w14:paraId="04B49222" w14:textId="162677E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D93155" w:rsidP="00D93155" w14:textId="162677E3">
      <w:pPr>
        <w:ind w:firstLine="560" w:firstLineChars="200"/>
        <w:rPr>
          <w:rFonts w:ascii="仿宋" w:eastAsia="仿宋" w:hAnsi="仿宋" w:hint="eastAsia"/>
          <w:sz w:val="28"/>
        </w:rPr>
      </w:pPr>
      <w:r w:rsidRPr="00D93155">
        <w:rPr>
          <w:rFonts w:ascii="仿宋" w:eastAsia="仿宋" w:hAnsi="仿宋" w:hint="eastAsia"/>
          <w:sz w:val="28"/>
        </w:rPr>
        <w:t>在建筑物平面设计方面，我们以满足生产工艺要求为前提。为确保生产流程布置合理，我们尽量做到人货分流，功能分区明确。此外，我们的设计符合《建筑设计防火规范》的要求，以确保生产过程中的</w:t>
      </w:r>
      <w:r w:rsidRPr="00D93155">
        <w:rPr>
          <w:rFonts w:ascii="仿宋" w:eastAsia="仿宋" w:hAnsi="仿宋" w:hint="eastAsia"/>
          <w:sz w:val="28"/>
        </w:rPr>
        <w:t>安全与稳定。</w:t>
      </w:r>
    </w:p>
    <w:p w:rsidR="00D93155" w:rsidP="00D93155" w14:paraId="5CD1FBC8" w14:textId="024C0833">
      <w:pPr>
        <w:pStyle w:val="Heading2"/>
      </w:pPr>
      <w:bookmarkStart w:id="6" w:name="_Toc153673556"/>
      <w:r w:rsidRPr="00D93155">
        <w:t>(二)、农作物副产品项目工程建设标准规范</w:t>
      </w:r>
      <w:bookmarkEnd w:id="6"/>
    </w:p>
    <w:p w:rsidR="00D93155" w:rsidRPr="00D93155" w:rsidP="00D93155" w14:paraId="185A31F9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/>
          <w:sz w:val="28"/>
        </w:rPr>
        <w:t>1、 《现代建筑无障碍设计规范》</w:t>
      </w:r>
    </w:p>
    <w:p w:rsidR="00D93155" w:rsidRPr="00D93155" w:rsidP="00D93155" w14:paraId="0F95434B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该规范是为了提高现代建筑的无障碍通行能力和方便老年人、残疾人、儿童等弱势群体的使用而制定的。它主要涉及建筑物的入口、通道、电梯、卫生间、停车位等方面的设计要求，以保证弱势群体在使用建筑物时能够自由通行、安全便利。</w:t>
      </w:r>
    </w:p>
    <w:p w:rsidR="00D93155" w:rsidRPr="00D93155" w:rsidP="00D93155" w14:paraId="6DCFA29B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/>
          <w:sz w:val="28"/>
        </w:rPr>
        <w:t>2、 《民用建筑供暖通风与空气调节设计规范》</w:t>
      </w:r>
    </w:p>
    <w:p w:rsidR="00D93155" w:rsidRPr="00D93155" w:rsidP="00D93155" w14:paraId="0AA3EF7A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该规范规定了民用建筑供暖通风与空气调节系统的设计要求，以确保人们在建筑物内的舒适度和能源的有效利用。它涉及到供暖、通风、空调、除湿等方面的系统设计，同时还有相关的环保和节能要求。</w:t>
      </w:r>
    </w:p>
    <w:p w:rsidR="00D93155" w:rsidRPr="00D93155" w:rsidP="00D93155" w14:paraId="44C957E6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/>
          <w:sz w:val="28"/>
        </w:rPr>
        <w:t>3、 《民用建筑设计通则》</w:t>
      </w:r>
    </w:p>
    <w:p w:rsidR="00D93155" w:rsidRPr="00D93155" w:rsidP="00D93155" w14:paraId="2A7D7118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该通则主要规定了民用建筑设计的总原则和基本要求，包括建筑物的平面设计、空间设计、装修设计等方面的要求。它旨在规范民用建筑设计市场，提高建筑设计的质量和水平，保证建筑物的安全性和适用性。</w:t>
      </w:r>
    </w:p>
    <w:p w:rsidR="00D93155" w:rsidRPr="00D93155" w:rsidP="00D93155" w14:paraId="2793B267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/>
          <w:sz w:val="28"/>
        </w:rPr>
        <w:t>4、 《屋面工程技术规范》</w:t>
      </w:r>
    </w:p>
    <w:p w:rsidR="00D93155" w:rsidRPr="00D93155" w:rsidP="00D93155" w14:paraId="72B0586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 w:rsidR="00D93155" w:rsidRPr="00D93155" w:rsidP="00D93155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该规范规定了屋面工程的设计、施工等方面的技术要求，以确保屋面工程的施工质量和使用寿命。它涉及到屋面材料的选择、屋面排水的规划、保温隔热层的设置等方面，同时还有相关的防水和防风要求。</w:t>
      </w:r>
    </w:p>
    <w:p w:rsidR="00D93155" w:rsidRPr="00D93155" w:rsidP="00D93155" w14:paraId="30131A5E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/>
          <w:sz w:val="28"/>
        </w:rPr>
        <w:t>5、 《建筑工程抗震设防分类标准》</w:t>
      </w:r>
    </w:p>
    <w:p w:rsidR="00D93155" w:rsidRPr="00D93155" w:rsidP="00D93155" w14:paraId="54503EF1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该标准将建筑工程按照其使用性质和重要性分为四类抗震设防类别，并对每类建筑制定了不同的抗震设防要求。它旨在保证建筑工程的抗震安全性能，防止地震对建筑物造成损坏或危害。</w:t>
      </w:r>
    </w:p>
    <w:p w:rsidR="00D93155" w:rsidRPr="00D93155" w:rsidP="00D93155" w14:paraId="74BAA6F6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/>
          <w:sz w:val="28"/>
        </w:rPr>
        <w:t>6、 《地下工程防水技术规范》</w:t>
      </w:r>
    </w:p>
    <w:p w:rsidR="00D93155" w:rsidRPr="00D93155" w:rsidP="00D93155" w14:paraId="5B141AF7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该规范详细规定了地下工程防水的设计、施工等方面的技术要求，以确保地下工程的防水质量和安全性。它涉及到防水材料的选用、防水层的设置、施工工艺的控制等方面，同时还有相关的防潮和防霉要求。</w:t>
      </w:r>
    </w:p>
    <w:p w:rsidR="00D93155" w:rsidRPr="00D93155" w:rsidP="00D93155" w14:paraId="22A0EA5E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/>
          <w:sz w:val="28"/>
        </w:rPr>
        <w:t>7、 《自动喷水灭火系统设计规范》</w:t>
      </w:r>
    </w:p>
    <w:p w:rsidR="00D93155" w:rsidRPr="00D93155" w:rsidP="00D93155" w14:paraId="6185B99C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该规范规定了自动喷水灭火系统的设计要求，以确保在火灾发生时能够及时有效地进行灭火和救援工作。它涉及到喷头选择、管道布置、水源设置等方面的系统设计，同时还有相关的安全和维护要求。</w:t>
      </w:r>
    </w:p>
    <w:p w:rsidR="00D93155" w:rsidRPr="00D93155" w:rsidP="00D93155" w14:paraId="2A5367F2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/>
          <w:sz w:val="28"/>
        </w:rPr>
        <w:t>8、 《建筑结构可靠度设计统一标准》</w:t>
      </w:r>
    </w:p>
    <w:p w:rsidR="00D93155" w:rsidRPr="00D93155" w:rsidP="00D93155" w14:paraId="1AD01DDA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该标准规定了建筑结构可靠度的设计要求，以确保建筑物的结构安全性。它涉及到荷载、材料性能、结构设计等方面的要求，同时还有相关的耐久性和抗震要求。</w:t>
      </w:r>
    </w:p>
    <w:p w:rsidR="00D93155" w:rsidRPr="00D93155" w:rsidP="00D93155" w14:paraId="0FF79A09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/>
          <w:sz w:val="28"/>
        </w:rPr>
        <w:t>9、 《汽车库、修车库、停车库设计防火规范》</w:t>
      </w:r>
    </w:p>
    <w:p w:rsidR="00D93155" w:rsidRPr="00D93155" w:rsidP="00D93155" w14:paraId="76B82D7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D93155" w:rsidRPr="00D93155" w:rsidP="00D93155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该规范规定了汽车库、修车库、停车库等场所在设计防火方面的要求，以确保这些场所的消防安全。它涉及到防火分区、疏散通道、消防设施等方面的设计，同时还有相关的可燃液体和可燃气体储存和使用要求。</w:t>
      </w:r>
    </w:p>
    <w:p w:rsidR="00D93155" w:rsidRPr="00D93155" w:rsidP="00D93155" w14:paraId="3F551929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/>
          <w:sz w:val="28"/>
        </w:rPr>
        <w:t>10、 《工业建筑防腐设计规范》</w:t>
      </w:r>
    </w:p>
    <w:p w:rsidR="00D93155" w:rsidRPr="00D93155" w:rsidP="00D93155" w14:paraId="69702456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该规范规定了工业建筑防腐的设计要求，以确保工业生产过程中的设备和管道等不受腐蚀损伤。它涉及到防腐材料的选择、防腐层的设置和施工等方面的要求，同时还有相关的防爆和防尘要求。</w:t>
      </w:r>
    </w:p>
    <w:p w:rsidR="00D93155" w:rsidRPr="00D93155" w:rsidP="00D93155" w14:paraId="35D87BA3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/>
          <w:sz w:val="28"/>
        </w:rPr>
        <w:t>11、 《动力机器基础设计规范》</w:t>
      </w:r>
    </w:p>
    <w:p w:rsidR="00D93155" w:rsidRPr="00D93155" w:rsidP="00D93155" w14:paraId="6BE4D190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该规范规定了动力机器基础的设计要求，以确保机器设备在运行过程中稳定可靠。它涉及到基础的强度计算、材料选用、构造措施等方面的要求，同时还有相关的减震和降噪要求。</w:t>
      </w:r>
    </w:p>
    <w:p w:rsidR="00D93155" w:rsidP="00D93155" w14:paraId="39E33A4F" w14:textId="2A9DCDB9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/>
          <w:sz w:val="28"/>
        </w:rPr>
        <w:t>12、《钢结构设计规范》</w:t>
      </w:r>
    </w:p>
    <w:p w:rsidR="00D93155" w:rsidP="00D93155" w14:paraId="02E9F0DA" w14:textId="4598B7FD">
      <w:pPr>
        <w:pStyle w:val="Heading2"/>
      </w:pPr>
      <w:bookmarkStart w:id="7" w:name="_Toc153673557"/>
      <w:r w:rsidRPr="00D93155">
        <w:t>(三)、农作物副产品项目总平面设计要求</w:t>
      </w:r>
      <w:bookmarkEnd w:id="7"/>
    </w:p>
    <w:p w:rsidR="00D93155" w:rsidP="00D93155" w14:paraId="0ED7353D" w14:textId="427A0983">
      <w:pPr>
        <w:ind w:firstLine="560" w:firstLineChars="200"/>
        <w:rPr>
          <w:rFonts w:ascii="仿宋" w:eastAsia="仿宋" w:hAnsi="仿宋" w:hint="eastAsia"/>
          <w:sz w:val="28"/>
        </w:rPr>
      </w:pPr>
      <w:r w:rsidRPr="00D93155">
        <w:rPr>
          <w:rFonts w:ascii="仿宋" w:eastAsia="仿宋" w:hAnsi="仿宋" w:hint="eastAsia"/>
          <w:sz w:val="28"/>
        </w:rPr>
        <w:t>本工程农作物副产品项目位于农作物副产品项目建设地，设计过程经过与建设方的多次沟通、考察和论证，最终达成了共识。</w:t>
      </w:r>
    </w:p>
    <w:p w:rsidR="00D93155" w:rsidP="00D93155" w14:paraId="5ECBABBF" w14:textId="0507AF6C">
      <w:pPr>
        <w:pStyle w:val="Heading2"/>
      </w:pPr>
      <w:bookmarkStart w:id="8" w:name="_Toc153673558"/>
      <w:r w:rsidRPr="00D93155">
        <w:t>(四)、建筑设计规范和标准</w:t>
      </w:r>
      <w:bookmarkEnd w:id="8"/>
    </w:p>
    <w:p w:rsidR="00D93155" w:rsidRPr="00D93155" w:rsidP="00D93155" w14:paraId="68D90881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《砌体结构设计规范》：规定了砌体结构建筑的设计要求，包括墙体厚度、砌体材料的选择、砌缝的处理等，以确保砌体结构的稳定性和安全性。</w:t>
      </w:r>
    </w:p>
    <w:p w:rsidR="00D93155" w:rsidRPr="00D93155" w:rsidP="00D93155" w14:paraId="52FD317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D93155">
        <w:rPr>
          <w:rFonts w:ascii="仿宋" w:eastAsia="仿宋" w:hAnsi="仿宋" w:hint="eastAsia"/>
          <w:sz w:val="28"/>
        </w:rPr>
        <w:t>《建筑地基基础设计规范》：规定了建筑地基基础设计的要求，包括地基承载力的计算、地基处理的方法、基础结构的布置等，以确保建筑物的稳定性和抗震性能。</w:t>
      </w:r>
    </w:p>
    <w:p w:rsidR="00D93155" w:rsidRPr="00D93155" w:rsidP="00D93155" w14:paraId="03D66E3D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《建筑结构荷载规范》：规定了建筑物所承受的各种荷载的计算</w:t>
      </w:r>
      <w:r w:rsidRPr="00D93155">
        <w:rPr>
          <w:rFonts w:ascii="仿宋" w:eastAsia="仿宋" w:hAnsi="仿宋" w:hint="eastAsia"/>
          <w:sz w:val="28"/>
        </w:rPr>
        <w:t>方法和设计要求，包括自重荷载、风荷载、雪荷载、地震荷载等，以确保建筑结构的安全性和稳定性。</w:t>
      </w:r>
    </w:p>
    <w:p w:rsidR="00D93155" w:rsidRPr="00D93155" w:rsidP="00D93155" w14:paraId="674AE728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《混凝土结构设计规范》：规定了混凝土结构建筑的设计要求，包括混凝土配合比的确定、构件尺寸的设计、钢筋的布置等，以确保混凝土结构的强度、耐久性和抗震性能。</w:t>
      </w:r>
    </w:p>
    <w:p w:rsidR="00D93155" w:rsidRPr="00D93155" w:rsidP="00D93155" w14:paraId="0BBC0080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《建筑抗震设计规范》：规定了建筑物抗震设计的要求，包括地震分区、设计地震动参数的确定、结构抗震设计的方法等，以确保建筑物在地震中的安全性能。</w:t>
      </w:r>
    </w:p>
    <w:p w:rsidR="00D93155" w:rsidP="00D93155" w14:paraId="12E175CA" w14:textId="36A8E463">
      <w:pPr>
        <w:ind w:firstLine="560" w:firstLineChars="200"/>
        <w:rPr>
          <w:rFonts w:ascii="仿宋" w:eastAsia="仿宋" w:hAnsi="仿宋" w:hint="eastAsia"/>
          <w:sz w:val="28"/>
        </w:rPr>
      </w:pPr>
      <w:r w:rsidRPr="00D93155">
        <w:rPr>
          <w:rFonts w:ascii="仿宋" w:eastAsia="仿宋" w:hAnsi="仿宋" w:hint="eastAsia"/>
          <w:sz w:val="28"/>
        </w:rPr>
        <w:t>《钢结构设计规范》：规定了钢结构建筑的设计要求，包括钢材的选择、构件的设计、连接方式的确定等，以确保钢结构的强度、稳定性和耐久性。</w:t>
      </w:r>
    </w:p>
    <w:p w:rsidR="00D93155" w:rsidP="00D93155" w14:paraId="084E702D" w14:textId="536AC043">
      <w:pPr>
        <w:pStyle w:val="Heading2"/>
      </w:pPr>
      <w:bookmarkStart w:id="9" w:name="_Toc153673559"/>
      <w:r w:rsidRPr="00D93155">
        <w:t>(五)、土建工程设计年限及安全等级</w:t>
      </w:r>
      <w:bookmarkEnd w:id="9"/>
    </w:p>
    <w:p w:rsidR="00D93155" w:rsidRPr="00D93155" w:rsidP="00D93155" w14:paraId="715E9EE4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土建工程的设计使用年限应按照规范的指导原则进行确定。一般来说，民用建筑的设计使用年限为</w:t>
      </w:r>
      <w:r w:rsidRPr="00D93155">
        <w:rPr>
          <w:rFonts w:ascii="仿宋" w:eastAsia="仿宋" w:hAnsi="仿宋"/>
          <w:sz w:val="28"/>
        </w:rPr>
        <w:t>50年，工业建筑的设计使用年限为25年。对于一些特殊用途的建筑物，如纪念性建筑、有特殊要求的建筑物等，设计使用年限可能会根据具体情况有所不同，需要经过专业机构评估论证后确定。</w:t>
      </w:r>
    </w:p>
    <w:p w:rsidR="00D93155" w:rsidRPr="00D93155" w:rsidP="00D93155" w14:paraId="0D9313E0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在正常使用条件下，土建工程结构的设计使用年限应按照以下原则进行折减：</w:t>
      </w:r>
    </w:p>
    <w:p w:rsidR="00D93155" w:rsidRPr="00D93155" w:rsidP="00D93155" w14:paraId="24C2A28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 w:rsidR="00D93155" w:rsidRPr="00D93155" w:rsidP="00D93155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对于普通混凝土结构，在使用过程中经历标准试验和标准荷载作用的结构构件，其设计使用年限应按照折减系数进行计算，并根据使</w:t>
      </w:r>
      <w:r w:rsidRPr="00D93155">
        <w:rPr>
          <w:rFonts w:ascii="仿宋" w:eastAsia="仿宋" w:hAnsi="仿宋" w:hint="eastAsia"/>
          <w:sz w:val="28"/>
        </w:rPr>
        <w:t>用环境等因素进行修正。</w:t>
      </w:r>
    </w:p>
    <w:p w:rsidR="00D93155" w:rsidRPr="00D93155" w:rsidP="00D93155" w14:paraId="10407F5E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对于其他结构类型，如钢结构和木结构等，其设计使用年限也应根据类似经验数据进行修正。</w:t>
      </w:r>
    </w:p>
    <w:p w:rsidR="00D93155" w:rsidRPr="00D93155" w:rsidP="00D93155" w14:paraId="7849BC30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结构设计安全等级</w:t>
      </w:r>
    </w:p>
    <w:p w:rsidR="00D93155" w:rsidRPr="00D93155" w:rsidP="00D93155" w14:paraId="1B57F48B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结构设计安全等级是指设计人员针对建筑物的重要性、使用功能、所处的环境等情况，采用合理的计算方法和结构构造措施，使建筑物满足安全性和适用性的要求。根据现行规范，土建工程的结构设计应按照不低于二级的安全等级进行设计。</w:t>
      </w:r>
    </w:p>
    <w:p w:rsidR="00D93155" w:rsidRPr="00D93155" w:rsidP="00D93155" w14:paraId="4AAA7401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在具体设计中，结构设计安全等级的选用应根据建筑物的规模、重要性和作用确定：</w:t>
      </w:r>
    </w:p>
    <w:p w:rsidR="00D93155" w:rsidRPr="00D93155" w:rsidP="00D93155" w14:paraId="7550FAC7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对于特别重要的建筑物或公共建筑等，安全等级不应低于一级。</w:t>
      </w:r>
    </w:p>
    <w:p w:rsidR="00D93155" w:rsidRPr="00D93155" w:rsidP="00D93155" w14:paraId="12C54BCF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对于一般性民用建筑和工业建筑等，安全等级可选用二级或三级。</w:t>
      </w:r>
    </w:p>
    <w:p w:rsidR="00D93155" w:rsidP="00D93155" w14:paraId="415EA980" w14:textId="3C87A566">
      <w:pPr>
        <w:ind w:firstLine="560" w:firstLineChars="200"/>
        <w:rPr>
          <w:rFonts w:ascii="仿宋" w:eastAsia="仿宋" w:hAnsi="仿宋" w:hint="eastAsia"/>
          <w:sz w:val="28"/>
        </w:rPr>
      </w:pPr>
      <w:r w:rsidRPr="00D93155">
        <w:rPr>
          <w:rFonts w:ascii="仿宋" w:eastAsia="仿宋" w:hAnsi="仿宋" w:hint="eastAsia"/>
          <w:sz w:val="28"/>
        </w:rPr>
        <w:t>对于临时性建筑和简易建筑等，安全等级可选用三级或四级。</w:t>
      </w:r>
    </w:p>
    <w:p w:rsidR="00D93155" w:rsidP="00D93155" w14:paraId="3AE1165E" w14:textId="442BE311">
      <w:pPr>
        <w:pStyle w:val="Heading2"/>
      </w:pPr>
      <w:bookmarkStart w:id="10" w:name="_Toc153673560"/>
      <w:r w:rsidRPr="00D93155">
        <w:t>(六)、建筑工程设计总体要求</w:t>
      </w:r>
      <w:bookmarkEnd w:id="10"/>
    </w:p>
    <w:p w:rsidR="00D93155" w:rsidRPr="00D93155" w:rsidP="00D93155" w14:paraId="7B9DCEB4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工业厂房联合化、露天化、结构轻型化原则：在满足生产工艺要求的前提下，农作物副产品项目建筑设计和结构设计应贯彻工业厂房联合化、露天化和结构轻型化的原则。这意味着在设计过程中要考虑到工业生产的特点，合理布局和组织建筑空间，采用轻型结构和现代化的建筑材料，以提高建筑的效率、灵活性和可持续性。</w:t>
      </w:r>
    </w:p>
    <w:p w:rsidR="00D93155" w:rsidRPr="00D93155" w:rsidP="00D93155" w14:paraId="2DF45A1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 w:rsidR="00D93155" w:rsidRPr="00D93155" w:rsidP="00D93155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场房设计要求：农作物副产品项目建筑设计应注重采光通风、保温隔热、防火、防腐和抗震等方面的要求。设计师应按照国家现行的</w:t>
      </w:r>
      <w:r w:rsidRPr="00D93155">
        <w:rPr>
          <w:rFonts w:ascii="仿宋" w:eastAsia="仿宋" w:hAnsi="仿宋" w:hint="eastAsia"/>
          <w:sz w:val="28"/>
        </w:rPr>
        <w:t>规范、规程和规定执行，确保建筑的采光、通风和保温性能达到要求，同时考虑防火、防腐和抗震的措施，以确保建筑的安全性和可靠性。</w:t>
      </w:r>
    </w:p>
    <w:p w:rsidR="00D93155" w:rsidRPr="00D93155" w:rsidP="00D93155" w14:paraId="5EAF7E53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技术先进、经济合理、美观适用：农作物副产品项目建筑设计应力求技术先进、经济合理、美观适用。设计师应充分考虑建筑的功能需求和使用要求，合理选择建筑材料和施工工艺，以提高建筑的技术水平和经济效益。同时，建筑的外观设计应注重美观性，以适应农作物副产品项目的环境和形象需求。</w:t>
      </w:r>
    </w:p>
    <w:p w:rsidR="00D93155" w:rsidP="00D93155" w14:paraId="62B2DDC3" w14:textId="2080B87F">
      <w:pPr>
        <w:ind w:firstLine="560" w:firstLineChars="200"/>
        <w:rPr>
          <w:rFonts w:ascii="仿宋" w:eastAsia="仿宋" w:hAnsi="仿宋" w:hint="eastAsia"/>
          <w:sz w:val="28"/>
        </w:rPr>
      </w:pPr>
      <w:r w:rsidRPr="00D93155">
        <w:rPr>
          <w:rFonts w:ascii="仿宋" w:eastAsia="仿宋" w:hAnsi="仿宋" w:hint="eastAsia"/>
          <w:sz w:val="28"/>
        </w:rPr>
        <w:t>方便施工、安装和维修：农作物副产品项目建筑设计应考虑施工、安装和维修的便利性。设计师应合理布局建筑空间，考虑施工流程和设备安装的要求，同时提供便于维修和保养的设计方案，以确保建筑的施工和运维效率。</w:t>
      </w:r>
    </w:p>
    <w:p w:rsidR="00D93155" w:rsidP="00D93155" w14:paraId="0532A141" w14:textId="5AB7A43E">
      <w:pPr>
        <w:pStyle w:val="Heading2"/>
      </w:pPr>
      <w:bookmarkStart w:id="11" w:name="_Toc153673561"/>
      <w:r w:rsidRPr="00D93155">
        <w:t>(七)、土建工程建设指标</w:t>
      </w:r>
      <w:bookmarkEnd w:id="11"/>
    </w:p>
    <w:p w:rsidR="00D93155" w:rsidRPr="00D93155" w:rsidP="00D93155" w14:paraId="51759B1F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根据农作物副产品项目计划，本期工程农作物副产品项目的总建筑面积预计为</w:t>
      </w:r>
      <w:r w:rsidRPr="00D93155">
        <w:rPr>
          <w:rFonts w:ascii="仿宋" w:eastAsia="仿宋" w:hAnsi="仿宋"/>
          <w:sz w:val="28"/>
        </w:rPr>
        <w:t>XXX平方米。其中，计容建筑面积也为XXX平方米。这意味着该农作物副产品项目将充分利用土地资源，合理规划和设计建筑空间，以满足农作物副产品项目的功能需求和使用要求。</w:t>
      </w:r>
    </w:p>
    <w:p w:rsidR="00D93155" w:rsidP="00D93155" w14:paraId="5224CA92" w14:textId="6F670EEB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D93155">
        <w:rPr>
          <w:rFonts w:ascii="仿宋" w:eastAsia="仿宋" w:hAnsi="仿宋" w:hint="eastAsia"/>
          <w:sz w:val="28"/>
        </w:rPr>
        <w:t>同时，根据农作物副产品项目预算，计划投资于本期建筑工程的资金为</w:t>
      </w:r>
    </w:p>
    <w:p w:rsidR="00D93155" w:rsidP="00D93155" w14:textId="6F670EEB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/>
          <w:sz w:val="28"/>
        </w:rPr>
        <w:t>XXX万元，占据农作物副产品项目总投资的XX%。这些资金将用于建筑工程的设计、施工和设备安装等方面的费用支出。通过合理的资金分配和管理，确保农作物副产品项目的建筑工程质量和进度的控制。</w:t>
      </w:r>
    </w:p>
    <w:p w:rsidR="00D93155" w:rsidP="00D93155" w14:paraId="5FB4343F" w14:textId="3E630D1E">
      <w:pPr>
        <w:pStyle w:val="Heading1"/>
        <w:rPr>
          <w:rFonts w:hint="eastAsia"/>
        </w:rPr>
      </w:pPr>
      <w:bookmarkStart w:id="12" w:name="_Toc153673562"/>
      <w:r w:rsidRPr="00D93155">
        <w:rPr>
          <w:rFonts w:hint="eastAsia"/>
        </w:rPr>
        <w:t>三、安全经营规范</w:t>
      </w:r>
      <w:bookmarkEnd w:id="12"/>
    </w:p>
    <w:p w:rsidR="00D93155" w:rsidP="00D93155" w14:paraId="78FB1CD3" w14:textId="5CC63B3C">
      <w:pPr>
        <w:pStyle w:val="Heading2"/>
      </w:pPr>
      <w:bookmarkStart w:id="13" w:name="_Toc153673563"/>
      <w:r w:rsidRPr="00D93155">
        <w:t>(一)、消防安全</w:t>
      </w:r>
      <w:bookmarkEnd w:id="13"/>
    </w:p>
    <w:p w:rsidR="00D93155" w:rsidRPr="00D93155" w:rsidP="00D93155" w14:paraId="2BFF7B8A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/>
          <w:sz w:val="28"/>
        </w:rPr>
        <w:t>(一)消防设计原则</w:t>
      </w:r>
    </w:p>
    <w:p w:rsidR="00D93155" w:rsidRPr="00D93155" w:rsidP="00D93155" w14:paraId="747BBEAD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在农作物副产品项目建设中，农作物副产品项目承办单位应全面采用阻燃性建筑材料，坚决贯彻“预防为主”的方针，严格防范火灾事故的发生。建筑物周围应按规定设置环形消防车道，并按消防设计规范中的相关要求严格执行。同时，在外部消防车便于到达的地点设置水泵接合器，以便于紧急情况下进行灭火。</w:t>
      </w:r>
    </w:p>
    <w:p w:rsidR="00D93155" w:rsidRPr="00D93155" w:rsidP="00D93155" w14:paraId="128C118A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为保障生产安全，应实行巡检制度，及时发现并处理各种异常情况，做到防患于未然。对于有火灾爆炸危险介质的设备，应采取安全控制措施，并制定异常情况的紧急控制措施，确保设备的正常安全运行。同时，为了应对可能发生的火灾爆炸危险，应制定相应的应急处理方案。</w:t>
      </w:r>
    </w:p>
    <w:p w:rsidR="00D93155" w:rsidRPr="00D93155" w:rsidP="00D93155" w14:paraId="14C30ABB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/>
          <w:sz w:val="28"/>
        </w:rPr>
        <w:t>(二)消防设计</w:t>
      </w:r>
    </w:p>
    <w:p w:rsidR="00D93155" w:rsidRPr="00D93155" w:rsidP="00D93155" w14:paraId="5A63278E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各主要设备的仪表电源应由保安电源（不间断供电电源）提供，以确保在电源中断或其他紧急情况下，设备仍能正常运行，从而保障生产过程的安全性。</w:t>
      </w:r>
    </w:p>
    <w:p w:rsidR="00D93155" w:rsidRPr="00D93155" w:rsidP="00D93155" w14:paraId="1140B39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</w:p>
    <w:p w:rsidR="00D93155" w:rsidRPr="00D93155" w:rsidP="00D93155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地下楼梯间应设置防烟楼梯间，并配备机械加压送风方式的防烟设施，以保证在火灾情况下，人员能顺利逃生，并防止烟气进入楼梯间。</w:t>
      </w:r>
    </w:p>
    <w:p w:rsidR="00D93155" w:rsidRPr="00D93155" w:rsidP="00D93155" w14:paraId="5AFB7B4D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正压送风系统的送风量应达到每小时</w:t>
      </w:r>
      <w:r w:rsidRPr="00D93155">
        <w:rPr>
          <w:rFonts w:ascii="仿宋" w:eastAsia="仿宋" w:hAnsi="仿宋"/>
          <w:sz w:val="28"/>
        </w:rPr>
        <w:t>25000立方米，前室不送风。</w:t>
      </w:r>
      <w:r w:rsidRPr="00D93155">
        <w:rPr>
          <w:rFonts w:ascii="仿宋" w:eastAsia="仿宋" w:hAnsi="仿宋"/>
          <w:sz w:val="28"/>
        </w:rPr>
        <w:t>同时，为保证人员安全疏散，建筑物应按规范设置室内消火栓系统，且室内消火栓间距应小于30米。</w:t>
      </w:r>
    </w:p>
    <w:p w:rsidR="00D93155" w:rsidRPr="00D93155" w:rsidP="00D93155" w14:paraId="6F58B139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室内消火栓应为</w:t>
      </w:r>
      <w:r w:rsidRPr="00D93155">
        <w:rPr>
          <w:rFonts w:ascii="仿宋" w:eastAsia="仿宋" w:hAnsi="仿宋"/>
          <w:sz w:val="28"/>
        </w:rPr>
        <w:t>SNW65型，配以φ19.00毫米</w:t>
      </w:r>
      <w:r w:rsidRPr="00D93155">
        <w:rPr>
          <w:rFonts w:ascii="仿宋" w:eastAsia="仿宋" w:hAnsi="仿宋" w:hint="eastAsia"/>
          <w:sz w:val="28"/>
        </w:rPr>
        <w:t>的水雾两用水枪和</w:t>
      </w:r>
      <w:r w:rsidRPr="00D93155">
        <w:rPr>
          <w:rFonts w:ascii="仿宋" w:eastAsia="仿宋" w:hAnsi="仿宋"/>
          <w:sz w:val="28"/>
        </w:rPr>
        <w:t>DN65毫米、长度为25米的衬胶水龙带。甲、乙类设备框架平台高于15米的工艺设备区，应沿梯子敷设半固定式消防给水竖管，每层按需要设置带阀门的管牙接口。</w:t>
      </w:r>
    </w:p>
    <w:p w:rsidR="00D93155" w:rsidRPr="00D93155" w:rsidP="00D93155" w14:paraId="78A89A9E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室内消防水管应从室外消防水管网接入，并采用内热镀锌焊接钢管，并刷底漆一遍、红色面漆两遍。</w:t>
      </w:r>
    </w:p>
    <w:p w:rsidR="00D93155" w:rsidRPr="00D93155" w:rsidP="00D93155" w14:paraId="02FE824D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/>
          <w:sz w:val="28"/>
        </w:rPr>
        <w:t>(三)消防总体要求</w:t>
      </w:r>
    </w:p>
    <w:p w:rsidR="00D93155" w:rsidRPr="00D93155" w:rsidP="00D93155" w14:paraId="7DB9CF88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主体工程和库房的电气设计必须严格遵守《爆炸和火灾危险环境电力装置设计规范》（</w:t>
      </w:r>
      <w:r w:rsidRPr="00D93155">
        <w:rPr>
          <w:rFonts w:ascii="仿宋" w:eastAsia="仿宋" w:hAnsi="仿宋"/>
          <w:sz w:val="28"/>
        </w:rPr>
        <w:t>GB50058）的规定，确保电气系统的安全性和可靠性。</w:t>
      </w:r>
    </w:p>
    <w:p w:rsidR="00D93155" w:rsidRPr="00D93155" w:rsidP="00D93155" w14:paraId="37AF4D85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各主要设备应做好静电接地和接零，以预防静电引起火灾和人员触电事故的发生。</w:t>
      </w:r>
    </w:p>
    <w:p w:rsidR="00D93155" w:rsidRPr="00D93155" w:rsidP="00D93155" w14:paraId="699B3F0C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/>
          <w:sz w:val="28"/>
        </w:rPr>
        <w:t>(四)消防措施</w:t>
      </w:r>
    </w:p>
    <w:p w:rsidR="00D93155" w:rsidRPr="00D93155" w:rsidP="00D93155" w14:paraId="197115F3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报警系统包括感烟探测器、感温探测器、手动报警按钮、消火栓按钮和防火阀等设备。这些设备将用于实时监测环境中的烟雾和火焰，并在发现异常情况时及时报警。</w:t>
      </w:r>
    </w:p>
    <w:p w:rsidR="00D93155" w:rsidP="00D93155" w14:paraId="3BDB5A0B" w14:textId="6A29264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</w:p>
    <w:p w:rsidR="00D93155" w:rsidP="00D93155" w14:textId="6A29264C">
      <w:pPr>
        <w:ind w:firstLine="560" w:firstLineChars="200"/>
        <w:rPr>
          <w:rFonts w:ascii="仿宋" w:eastAsia="仿宋" w:hAnsi="仿宋" w:hint="eastAsia"/>
          <w:sz w:val="28"/>
        </w:rPr>
      </w:pPr>
      <w:r w:rsidRPr="00D93155">
        <w:rPr>
          <w:rFonts w:ascii="仿宋" w:eastAsia="仿宋" w:hAnsi="仿宋" w:hint="eastAsia"/>
          <w:sz w:val="28"/>
        </w:rPr>
        <w:t>联动系统则包括消火栓系统、防排烟系统、消防紧急广播系统、声光报警系统、紧急电源及非消防电源系统以及空调通风系统等设备。这些设备将在火灾发生时协同工作，以最大限度地减少火灾造成的损失。</w:t>
      </w:r>
    </w:p>
    <w:p w:rsidR="00D93155" w:rsidP="00D93155" w14:paraId="47AF1E7B" w14:textId="0D628166">
      <w:pPr>
        <w:pStyle w:val="Heading2"/>
      </w:pPr>
      <w:bookmarkStart w:id="14" w:name="_Toc153673564"/>
      <w:r w:rsidRPr="00D93155">
        <w:t>(二)、防火防爆总图布置措施</w:t>
      </w:r>
      <w:bookmarkEnd w:id="14"/>
    </w:p>
    <w:p w:rsidR="00D93155" w:rsidRPr="00D93155" w:rsidP="00D93155" w14:paraId="1A8E3DB6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安装避雷网或避雷针：在建筑物上安装避雷网或避雷针，或者采用避雷网和避雷针的混合组合接闪器。这些接闪器可以利用建筑物的钢筋或金属构件作为引下线，通过引下线与接地设备相连。</w:t>
      </w:r>
    </w:p>
    <w:p w:rsidR="00D93155" w:rsidRPr="00D93155" w:rsidP="00D93155" w14:paraId="60A91495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冲击接地电阻：为了防止直击雷的冲击，建筑物的冲击接地电阻应控制在不大于</w:t>
      </w:r>
      <w:r w:rsidRPr="00D93155">
        <w:rPr>
          <w:rFonts w:ascii="仿宋" w:eastAsia="仿宋" w:hAnsi="仿宋"/>
          <w:sz w:val="28"/>
        </w:rPr>
        <w:t>10.00欧姆的范围内。通过合理设计和施工，确保接地系统的质量，以提供良好的接地效果。</w:t>
      </w:r>
    </w:p>
    <w:p w:rsidR="00D93155" w:rsidP="00D93155" w14:paraId="170AE05A" w14:textId="54B6028F">
      <w:pPr>
        <w:ind w:firstLine="560" w:firstLineChars="200"/>
        <w:rPr>
          <w:rFonts w:ascii="仿宋" w:eastAsia="仿宋" w:hAnsi="仿宋" w:hint="eastAsia"/>
          <w:sz w:val="28"/>
        </w:rPr>
      </w:pPr>
      <w:r w:rsidRPr="00D93155">
        <w:rPr>
          <w:rFonts w:ascii="仿宋" w:eastAsia="仿宋" w:hAnsi="仿宋" w:hint="eastAsia"/>
          <w:sz w:val="28"/>
        </w:rPr>
        <w:t>金属设备外壳接地：所有正常不带电的金属设备外壳都需要可靠地接地。通过正确的接地设计和连接，确保金属设备外壳与接地系统的有效连接，以增强对雷击的防护能力。</w:t>
      </w:r>
    </w:p>
    <w:p w:rsidR="00D93155" w:rsidP="00D93155" w14:paraId="658CFB58" w14:textId="67EB83E0">
      <w:pPr>
        <w:pStyle w:val="Heading2"/>
      </w:pPr>
      <w:bookmarkStart w:id="15" w:name="_Toc153673565"/>
      <w:r w:rsidRPr="00D93155">
        <w:t>(三)、自然灾害防范措施</w:t>
      </w:r>
      <w:bookmarkEnd w:id="15"/>
    </w:p>
    <w:p w:rsidR="00D93155" w:rsidRPr="00D93155" w:rsidP="00D93155" w14:paraId="385217E4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避雷针或避雷带的设置：在高于</w:t>
      </w:r>
      <w:r w:rsidRPr="00D93155">
        <w:rPr>
          <w:rFonts w:ascii="仿宋" w:eastAsia="仿宋" w:hAnsi="仿宋"/>
          <w:sz w:val="28"/>
        </w:rPr>
        <w:t>15.00米的建筑物或构筑物上安装避雷针或避雷带。这些设备能够吸收和分散雷电能量，从而减少雷击对建筑物的危害。</w:t>
      </w:r>
    </w:p>
    <w:p w:rsidR="00D93155" w:rsidRPr="00D93155" w:rsidP="00D93155" w14:paraId="51743394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接地冲击电阻控制：确保避雷针或避雷带的接地冲击电阻小于</w:t>
      </w:r>
      <w:r w:rsidRPr="00D93155">
        <w:rPr>
          <w:rFonts w:ascii="仿宋" w:eastAsia="仿宋" w:hAnsi="仿宋"/>
          <w:sz w:val="28"/>
        </w:rPr>
        <w:t>10.00欧姆。通过合理的设计和施工，确保接地系统的质量，以提供良好的接地效果，减少雷电冲击对建筑物的影响。</w:t>
      </w:r>
    </w:p>
    <w:p w:rsidR="00D93155" w:rsidP="00D93155" w14:paraId="512F232F" w14:textId="744667E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</w:p>
    <w:p w:rsidR="00D93155" w:rsidP="00D93155" w14:textId="744667ED">
      <w:pPr>
        <w:ind w:firstLine="560" w:firstLineChars="200"/>
        <w:rPr>
          <w:rFonts w:ascii="仿宋" w:eastAsia="仿宋" w:hAnsi="仿宋" w:hint="eastAsia"/>
          <w:sz w:val="28"/>
        </w:rPr>
      </w:pPr>
      <w:r w:rsidRPr="00D93155">
        <w:rPr>
          <w:rFonts w:ascii="仿宋" w:eastAsia="仿宋" w:hAnsi="仿宋" w:hint="eastAsia"/>
          <w:sz w:val="28"/>
        </w:rPr>
        <w:t>符合国家标准要求：建筑物的防雷设计应符合国家标准《建筑物防雷设计规程》的要求。该标准规定了建筑物防雷的基本原则、设计要求和技术措施，以确保建筑物在雷电活动中的安全性。</w:t>
      </w:r>
    </w:p>
    <w:p w:rsidR="00D93155" w:rsidP="00D93155" w14:paraId="4C0DEC9A" w14:textId="60004523">
      <w:pPr>
        <w:pStyle w:val="Heading2"/>
      </w:pPr>
      <w:bookmarkStart w:id="16" w:name="_Toc153673566"/>
      <w:r w:rsidRPr="00D93155">
        <w:t>(四)、安全色及安全标志使用要求</w:t>
      </w:r>
      <w:bookmarkEnd w:id="16"/>
    </w:p>
    <w:p w:rsidR="00D93155" w:rsidRPr="00D93155" w:rsidP="00D93155" w14:paraId="141A341D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设置警示牌：在危险部位设置警示牌，以提醒操作人员注意。这些警示牌可以包含相关安全提示、禁止行动或必要的警示信息，以增加工作人员对危险性的认识和警觉。</w:t>
      </w:r>
    </w:p>
    <w:p w:rsidR="00D93155" w:rsidRPr="00D93155" w:rsidP="00D93155" w14:paraId="0B8509F6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标明输送介质名称或设置明显标志：在阀门布置较集中且易误操作的地方，可以标明输送介质的名称或设置明显的标志。这样可以帮助操作人员正确识别和操作阀门，减少误操作的风险。</w:t>
      </w:r>
    </w:p>
    <w:p w:rsidR="00D93155" w:rsidRPr="00D93155" w:rsidP="00D93155" w14:paraId="6B7D6102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采用统一颜色标识：在工作场所内，安全通道、安全门等应采用绿色标识，以便于员工迅速辨认。工具箱、更衣柜等设备也可以采用绿色进行标识，以增加可视性和辨识度。</w:t>
      </w:r>
    </w:p>
    <w:p w:rsidR="00D93155" w:rsidRPr="00D93155" w:rsidP="00D93155" w14:paraId="3AF10993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遵守管道标识规定：生产设备的管道应根据《工业管路的基本识别色和识别符号》的规定进行刷色和标识。这样可以帮助员工准确识别管道的用途和内容，提高工作场所的安全性。</w:t>
      </w:r>
    </w:p>
    <w:p w:rsidR="00D93155" w:rsidRPr="00D93155" w:rsidP="00D93155" w14:paraId="4DDE253F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设置明显标志和指示箭头：农作物副产品项目承办单位应在所有生产场所、作业地点的紧急通道和紧急出入口处设置明显的标志和指示箭头。这样可以帮助员工在紧急情况下快速找到安全出口，确保人员的安全疏散。</w:t>
      </w:r>
    </w:p>
    <w:p w:rsidR="00D93155" w:rsidP="00D93155" w14:paraId="056932B3" w14:textId="0349C59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</w:p>
    <w:p w:rsidR="00D93155" w:rsidP="00D93155" w14:textId="0349C59B">
      <w:pPr>
        <w:ind w:firstLine="560" w:firstLineChars="200"/>
        <w:rPr>
          <w:rFonts w:ascii="仿宋" w:eastAsia="仿宋" w:hAnsi="仿宋" w:hint="eastAsia"/>
          <w:sz w:val="28"/>
        </w:rPr>
      </w:pPr>
      <w:r w:rsidRPr="00D93155">
        <w:rPr>
          <w:rFonts w:ascii="仿宋" w:eastAsia="仿宋" w:hAnsi="仿宋" w:hint="eastAsia"/>
          <w:sz w:val="28"/>
        </w:rPr>
        <w:t>设置安全风向标：在有毒有害的化工生产区域，应设置安全风向标，以指示风向和风速信息。这样可以帮助员工了解风向，采取相应的防护措施，减少有害物质对人员和环境的影响。</w:t>
      </w:r>
    </w:p>
    <w:p w:rsidR="00D93155" w:rsidP="00D93155" w14:paraId="402E7964" w14:textId="0F19CC92">
      <w:pPr>
        <w:pStyle w:val="Heading2"/>
      </w:pPr>
      <w:bookmarkStart w:id="17" w:name="_Toc153673567"/>
      <w:r w:rsidRPr="00D93155">
        <w:t>(五)、电气安全保障措施</w:t>
      </w:r>
      <w:bookmarkEnd w:id="17"/>
    </w:p>
    <w:p w:rsidR="00D93155" w:rsidRPr="00D93155" w:rsidP="00D93155" w14:paraId="16DFB4C8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设置可靠的接地和接零：各种电气设备的非带电金属外壳，如控制屏、高、低压开关柜、变压器等，要求设置可靠的接地和接零。这样可以将设备的非带电金属部分与地面或零线连接，确保设备的安全运行，防止人员触电事故的发生。</w:t>
      </w:r>
    </w:p>
    <w:p w:rsidR="00D93155" w:rsidRPr="00D93155" w:rsidP="00D93155" w14:paraId="65B920B8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控制防静电接地电阻：对于有爆炸危险的气体管道等设备，要求其防静电接地电阻应小于</w:t>
      </w:r>
      <w:r w:rsidRPr="00D93155">
        <w:rPr>
          <w:rFonts w:ascii="仿宋" w:eastAsia="仿宋" w:hAnsi="仿宋"/>
          <w:sz w:val="28"/>
        </w:rPr>
        <w:t>4.00欧姆。通过控制接地电阻的数值，可以有效地防止静电的积聚和放电，减少爆炸事故的风险。</w:t>
      </w:r>
    </w:p>
    <w:p w:rsidR="00D93155" w:rsidRPr="00D93155" w:rsidP="00D93155" w14:paraId="6324ABCF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定期检测和维护：对电气设备和气体管道的接地和接零系统进行定期检测和维护，确保其可靠性和有效性。这包括检查接地线路的连接状态、接地电阻的数值以及防静电接地系统的运行情况等，及时修复和更换损坏或失效的部件。</w:t>
      </w:r>
    </w:p>
    <w:p w:rsidR="00D93155" w:rsidP="00D93155" w14:paraId="6BC9A739" w14:textId="00070A6F">
      <w:pPr>
        <w:ind w:firstLine="560" w:firstLineChars="200"/>
        <w:rPr>
          <w:rFonts w:ascii="仿宋" w:eastAsia="仿宋" w:hAnsi="仿宋" w:hint="eastAsia"/>
          <w:sz w:val="28"/>
        </w:rPr>
      </w:pPr>
      <w:r w:rsidRPr="00D93155">
        <w:rPr>
          <w:rFonts w:ascii="仿宋" w:eastAsia="仿宋" w:hAnsi="仿宋" w:hint="eastAsia"/>
          <w:sz w:val="28"/>
        </w:rPr>
        <w:t>遵守相关标准和规范：在接地和防静电方面，应遵守国家相关的标准和规范，如《电气装置的接地设计规范》和《防静电设计规范》等。这些标准和规范提供了详细的要求和指导，确保设备和管道的接地和防静电措施符合安全要求。</w:t>
      </w:r>
    </w:p>
    <w:p w:rsidR="00D93155" w:rsidP="00D93155" w14:paraId="2927ECCA" w14:textId="38ACB58B">
      <w:pPr>
        <w:pStyle w:val="Heading2"/>
      </w:pPr>
      <w:bookmarkStart w:id="18" w:name="_Toc153673568"/>
      <w:r w:rsidRPr="00D93155">
        <w:t>(六)、防尘防毒措施</w:t>
      </w:r>
      <w:bookmarkEnd w:id="18"/>
    </w:p>
    <w:p w:rsidR="00D93155" w:rsidRPr="00D93155" w:rsidP="00D93155" w14:paraId="4D0091C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</w:p>
    <w:p w:rsidR="00D93155" w:rsidRPr="00D93155" w:rsidP="00D93155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配备空气呼吸器：对于接触有毒有害物的工作岗位，应配备适合的空气呼吸器。空气呼吸器可以提供干净的空气供操作工呼吸，防止有毒有害物质对呼吸系统的损害。根据工作环境的特点和有害物质的性质，选择合适类型和规格的空气呼吸器，确保操作工在工作过程中</w:t>
      </w:r>
      <w:r w:rsidRPr="00D93155">
        <w:rPr>
          <w:rFonts w:ascii="仿宋" w:eastAsia="仿宋" w:hAnsi="仿宋" w:hint="eastAsia"/>
          <w:sz w:val="28"/>
        </w:rPr>
        <w:t>能够获得足够的呼吸保护。</w:t>
      </w:r>
    </w:p>
    <w:p w:rsidR="00D93155" w:rsidRPr="00D93155" w:rsidP="00D93155" w14:paraId="6F8DE218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配备防毒面具：除了空气呼吸器外，还应配备适合的防毒面具。防毒面具可以有效隔离有毒有害物质，防止其通过呼吸道进入操作工的身体。根据有害物质的性质和浓度，选择适合的防毒面具，确保操作工在工作过程中的面部和呼吸系统得到充分的保护。</w:t>
      </w:r>
    </w:p>
    <w:p w:rsidR="00D93155" w:rsidRPr="00D93155" w:rsidP="00D93155" w14:paraId="7A365030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培训和教育：对从事接触有毒有害物的工作岗位的操作工进行相关的培训和教育。培训内容包括有毒有害物质的性质、防护器材的正确使用方法、事故应急处理等。通过培训和教育，提高操作工对有毒有害物质的认识和防护意识，确保他们能够正确使用防护器材，有效应对工作环境中的风险。</w:t>
      </w:r>
    </w:p>
    <w:p w:rsidR="00D93155" w:rsidP="00D93155" w14:paraId="54BD5542" w14:textId="2F47D8CF">
      <w:pPr>
        <w:ind w:firstLine="560" w:firstLineChars="200"/>
        <w:rPr>
          <w:rFonts w:ascii="仿宋" w:eastAsia="仿宋" w:hAnsi="仿宋" w:hint="eastAsia"/>
          <w:sz w:val="28"/>
        </w:rPr>
      </w:pPr>
      <w:r w:rsidRPr="00D93155">
        <w:rPr>
          <w:rFonts w:ascii="仿宋" w:eastAsia="仿宋" w:hAnsi="仿宋" w:hint="eastAsia"/>
          <w:sz w:val="28"/>
        </w:rPr>
        <w:t>定期检测和维护：对配备的空气呼吸器和防毒面具进行定期检测和维护，确保其正常工作和有效性。检测包括检查器材的密封性、过滤器的性能等，及时修复和更换损坏或失效的部件，保证防护器材的可靠性。</w:t>
      </w:r>
    </w:p>
    <w:p w:rsidR="00D93155" w:rsidP="00D93155" w14:paraId="72555CA8" w14:textId="0D2F4B9A">
      <w:pPr>
        <w:pStyle w:val="Heading2"/>
      </w:pPr>
      <w:bookmarkStart w:id="19" w:name="_Toc153673569"/>
      <w:r w:rsidRPr="00D93155">
        <w:t>(七)、防静电、触电防护及防雷措施</w:t>
      </w:r>
      <w:bookmarkEnd w:id="19"/>
    </w:p>
    <w:p w:rsidR="00D93155" w:rsidRPr="00D93155" w:rsidP="00D93155" w14:paraId="72C7CB2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</w:p>
    <w:p w:rsidR="00D93155" w:rsidRPr="00D93155" w:rsidP="00D93155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设计静电接地：所有防爆区域内的金属设备、管道等都应进行静电接地设计。静电接地是一种重要的安全措施，可以有效防止静电积聚和放电，减少爆炸和火灾的风险。设备及其内部件与地之间不得相绝缘，确保金属体与地之间的导电连接，以便将静电安全地释放到地面。</w:t>
      </w:r>
    </w:p>
    <w:p w:rsidR="00D93155" w:rsidRPr="00D93155" w:rsidP="00D93155" w14:paraId="38DA5937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接地设备符合规范要求：对于电气设备的外露可导电部分，应按</w:t>
      </w:r>
      <w:r w:rsidRPr="00D93155">
        <w:rPr>
          <w:rFonts w:ascii="仿宋" w:eastAsia="仿宋" w:hAnsi="仿宋" w:hint="eastAsia"/>
          <w:sz w:val="28"/>
        </w:rPr>
        <w:t>照《工业与民用电力设备的接地设计规范》的要求进行设计，确保接地设备的可靠性。这些规范包括接地电阻的要求、接地导线的规格和材料等，旨在提供有效的电气接地保护。</w:t>
      </w:r>
    </w:p>
    <w:p w:rsidR="00D93155" w:rsidRPr="00D93155" w:rsidP="00D93155" w14:paraId="24276BA1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使用漏电保护设备：移动式电气设备应配备漏电保护设备。漏电保护设备可以监测电流的不平衡，一旦检测到漏电现象，会迅速切断电源，防止电击和火灾的发生。这种设备的使用可以提供额外的安全保障，特别是在防爆区域内使用电气设备时。</w:t>
      </w:r>
    </w:p>
    <w:p w:rsidR="00D93155" w:rsidP="00D93155" w14:paraId="6A741DDF" w14:textId="448554FC">
      <w:pPr>
        <w:ind w:firstLine="560" w:firstLineChars="200"/>
        <w:rPr>
          <w:rFonts w:ascii="仿宋" w:eastAsia="仿宋" w:hAnsi="仿宋" w:hint="eastAsia"/>
          <w:sz w:val="28"/>
        </w:rPr>
      </w:pPr>
      <w:r w:rsidRPr="00D93155">
        <w:rPr>
          <w:rFonts w:ascii="仿宋" w:eastAsia="仿宋" w:hAnsi="仿宋" w:hint="eastAsia"/>
          <w:sz w:val="28"/>
        </w:rPr>
        <w:t>安全电压的采用：对于可以采用安全电压的场所，应使用符合《安全电压》标准的电源设备。安全电压是指电压值较低，不会对人体造成危害的电压。采用安全电压可以降低触电风险，提高工作场所的安全性。</w:t>
      </w:r>
    </w:p>
    <w:p w:rsidR="00D93155" w:rsidP="00D93155" w14:paraId="4A1A17F2" w14:textId="6033BC61">
      <w:pPr>
        <w:pStyle w:val="Heading2"/>
      </w:pPr>
      <w:bookmarkStart w:id="20" w:name="_Toc153673570"/>
      <w:r w:rsidRPr="00D93155">
        <w:t>(八)、机械设备安全保障措施</w:t>
      </w:r>
      <w:bookmarkEnd w:id="20"/>
    </w:p>
    <w:p w:rsidR="00D93155" w:rsidRPr="00D93155" w:rsidP="00D93155" w14:paraId="4BB92774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设置防护栏和盖板：对于各种坑、井、池等危险区域，农作物副产品项目承办单位应设置防护栏，以防止工人意外坠落或进入危险区域。此外，各种沟渠应该安装盖板，以防止工人误入或跌倒。</w:t>
      </w:r>
    </w:p>
    <w:p w:rsidR="00D93155" w:rsidRPr="00D93155" w:rsidP="00D93155" w14:paraId="3F05C61D" w14:textId="77777777">
      <w:pPr>
        <w:ind w:firstLine="560" w:firstLineChars="200"/>
        <w:rPr>
          <w:rFonts w:ascii="仿宋" w:eastAsia="仿宋" w:hAnsi="仿宋"/>
          <w:sz w:val="28"/>
        </w:rPr>
      </w:pPr>
      <w:r w:rsidRPr="00D93155">
        <w:rPr>
          <w:rFonts w:ascii="仿宋" w:eastAsia="仿宋" w:hAnsi="仿宋" w:hint="eastAsia"/>
          <w:sz w:val="28"/>
        </w:rPr>
        <w:t>安全连锁装置：所有交叉动作的机械设备都必须设置安全连锁装置。安全连锁装置可以确保机械设备在特定条件下停止运行，以防止意外伤害。这些装置可以根据机械设备的不同部位和操作方式进行设置，例如传感器、限位开关等。</w:t>
      </w:r>
      <w:r w:rsidRPr="00D93155">
        <w:rPr>
          <w:rFonts w:ascii="仿宋" w:eastAsia="仿宋" w:hAnsi="仿宋"/>
          <w:sz w:val="28"/>
        </w:rPr>
        <w:br/>
      </w:r>
      <w:r w:rsidRPr="00D93155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https://d.book118.com/866042215201010100</w:t>
        </w:r>
      </w:hyperlink>
    </w:p>
    <w:p w:rsidR="00D93155" w:rsidRPr="00D93155" w:rsidP="00D9315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119"/>
      <w:headerReference w:type="default" r:id="rId120"/>
      <w:footerReference w:type="even" r:id="rId121"/>
      <w:footerReference w:type="default" r:id="rId122"/>
      <w:headerReference w:type="first" r:id="rId123"/>
      <w:footerReference w:type="first" r:id="rId124"/>
      <w:type w:val="nextPage"/>
      <w:pgSz w:w="11906" w:h="16838"/>
      <w:pgMar w:top="1440" w:right="1800" w:bottom="1440" w:left="1800" w:header="851" w:footer="992" w:gutter="0"/>
      <w:pgNumType w:start="2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paraId="4BD401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155" w14:paraId="2AECBED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paraId="1F53E25E" w14:textId="13A594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93155" w14:paraId="620DC35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paraId="059693E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13A594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13A594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13A594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13A594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13A594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13A594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13A594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13A594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13A594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13A594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13A594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13A594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13A594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13A594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13A594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13A594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13A594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13A594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P="00F35EAD" w14:textId="13A594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D93155" w14:textId="77777777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paraId="5EAE683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RPr="00D93155" w:rsidP="00D93155" w14:paraId="65FA50BE" w14:textId="7CB59C06">
    <w:pPr>
      <w:pStyle w:val="Header"/>
      <w:rPr>
        <w:rFonts w:ascii="仿宋" w:eastAsia="仿宋" w:hAnsi="仿宋"/>
      </w:rPr>
    </w:pPr>
    <w:r w:rsidRPr="00D93155">
      <w:rPr>
        <w:rFonts w:ascii="仿宋" w:eastAsia="仿宋" w:hAnsi="仿宋" w:hint="eastAsia"/>
      </w:rPr>
      <w:t>农作物副产品行业相关项目实施计划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paraId="037A418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RPr="00D93155" w:rsidP="00D93155" w14:textId="7CB59C06">
    <w:pPr>
      <w:pStyle w:val="Header"/>
      <w:rPr>
        <w:rFonts w:ascii="仿宋" w:eastAsia="仿宋" w:hAnsi="仿宋"/>
      </w:rPr>
    </w:pPr>
    <w:r w:rsidRPr="00D93155">
      <w:rPr>
        <w:rFonts w:ascii="仿宋" w:eastAsia="仿宋" w:hAnsi="仿宋" w:hint="eastAsia"/>
      </w:rPr>
      <w:t>农作物副产品行业相关项目实施计划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RPr="00D93155" w:rsidP="00D93155" w14:textId="7CB59C06">
    <w:pPr>
      <w:pStyle w:val="Header"/>
      <w:rPr>
        <w:rFonts w:ascii="仿宋" w:eastAsia="仿宋" w:hAnsi="仿宋"/>
      </w:rPr>
    </w:pPr>
    <w:r w:rsidRPr="00D93155">
      <w:rPr>
        <w:rFonts w:ascii="仿宋" w:eastAsia="仿宋" w:hAnsi="仿宋" w:hint="eastAsia"/>
      </w:rPr>
      <w:t>农作物副产品行业相关项目实施计划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RPr="00D93155" w:rsidP="00D93155" w14:textId="7CB59C06">
    <w:pPr>
      <w:pStyle w:val="Header"/>
      <w:rPr>
        <w:rFonts w:ascii="仿宋" w:eastAsia="仿宋" w:hAnsi="仿宋"/>
      </w:rPr>
    </w:pPr>
    <w:r w:rsidRPr="00D93155">
      <w:rPr>
        <w:rFonts w:ascii="仿宋" w:eastAsia="仿宋" w:hAnsi="仿宋" w:hint="eastAsia"/>
      </w:rPr>
      <w:t>农作物副产品行业相关项目实施计划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RPr="00D93155" w:rsidP="00D93155" w14:textId="7CB59C06">
    <w:pPr>
      <w:pStyle w:val="Header"/>
      <w:rPr>
        <w:rFonts w:ascii="仿宋" w:eastAsia="仿宋" w:hAnsi="仿宋"/>
      </w:rPr>
    </w:pPr>
    <w:r w:rsidRPr="00D93155">
      <w:rPr>
        <w:rFonts w:ascii="仿宋" w:eastAsia="仿宋" w:hAnsi="仿宋" w:hint="eastAsia"/>
      </w:rPr>
      <w:t>农作物副产品行业相关项目实施计划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RPr="00D93155" w:rsidP="00D93155" w14:textId="7CB59C06">
    <w:pPr>
      <w:pStyle w:val="Header"/>
      <w:rPr>
        <w:rFonts w:ascii="仿宋" w:eastAsia="仿宋" w:hAnsi="仿宋"/>
      </w:rPr>
    </w:pPr>
    <w:r w:rsidRPr="00D93155">
      <w:rPr>
        <w:rFonts w:ascii="仿宋" w:eastAsia="仿宋" w:hAnsi="仿宋" w:hint="eastAsia"/>
      </w:rPr>
      <w:t>农作物副产品行业相关项目实施计划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RPr="00D93155" w:rsidP="00D93155" w14:textId="7CB59C06">
    <w:pPr>
      <w:pStyle w:val="Header"/>
      <w:rPr>
        <w:rFonts w:ascii="仿宋" w:eastAsia="仿宋" w:hAnsi="仿宋"/>
      </w:rPr>
    </w:pPr>
    <w:r w:rsidRPr="00D93155">
      <w:rPr>
        <w:rFonts w:ascii="仿宋" w:eastAsia="仿宋" w:hAnsi="仿宋" w:hint="eastAsia"/>
      </w:rPr>
      <w:t>农作物副产品行业相关项目实施计划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RPr="00D93155" w:rsidP="00D93155" w14:textId="7CB59C06">
    <w:pPr>
      <w:pStyle w:val="Header"/>
      <w:rPr>
        <w:rFonts w:ascii="仿宋" w:eastAsia="仿宋" w:hAnsi="仿宋"/>
      </w:rPr>
    </w:pPr>
    <w:r w:rsidRPr="00D93155">
      <w:rPr>
        <w:rFonts w:ascii="仿宋" w:eastAsia="仿宋" w:hAnsi="仿宋" w:hint="eastAsia"/>
      </w:rPr>
      <w:t>农作物副产品行业相关项目实施计划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RPr="00D93155" w:rsidP="00D93155" w14:textId="7CB59C06">
    <w:pPr>
      <w:pStyle w:val="Header"/>
      <w:rPr>
        <w:rFonts w:ascii="仿宋" w:eastAsia="仿宋" w:hAnsi="仿宋"/>
      </w:rPr>
    </w:pPr>
    <w:r w:rsidRPr="00D93155">
      <w:rPr>
        <w:rFonts w:ascii="仿宋" w:eastAsia="仿宋" w:hAnsi="仿宋" w:hint="eastAsia"/>
      </w:rPr>
      <w:t>农作物副产品行业相关项目实施计划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RPr="00D93155" w:rsidP="00D93155" w14:textId="7CB59C06">
    <w:pPr>
      <w:pStyle w:val="Header"/>
      <w:rPr>
        <w:rFonts w:ascii="仿宋" w:eastAsia="仿宋" w:hAnsi="仿宋"/>
      </w:rPr>
    </w:pPr>
    <w:r w:rsidRPr="00D93155">
      <w:rPr>
        <w:rFonts w:ascii="仿宋" w:eastAsia="仿宋" w:hAnsi="仿宋" w:hint="eastAsia"/>
      </w:rPr>
      <w:t>农作物副产品行业相关项目实施计划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RPr="00D93155" w:rsidP="00D93155" w14:textId="7CB59C06">
    <w:pPr>
      <w:pStyle w:val="Header"/>
      <w:rPr>
        <w:rFonts w:ascii="仿宋" w:eastAsia="仿宋" w:hAnsi="仿宋"/>
      </w:rPr>
    </w:pPr>
    <w:r w:rsidRPr="00D93155">
      <w:rPr>
        <w:rFonts w:ascii="仿宋" w:eastAsia="仿宋" w:hAnsi="仿宋" w:hint="eastAsia"/>
      </w:rPr>
      <w:t>农作物副产品行业相关项目实施计划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RPr="00D93155" w:rsidP="00D93155" w14:textId="7CB59C06">
    <w:pPr>
      <w:pStyle w:val="Header"/>
      <w:rPr>
        <w:rFonts w:ascii="仿宋" w:eastAsia="仿宋" w:hAnsi="仿宋"/>
      </w:rPr>
    </w:pPr>
    <w:r w:rsidRPr="00D93155">
      <w:rPr>
        <w:rFonts w:ascii="仿宋" w:eastAsia="仿宋" w:hAnsi="仿宋" w:hint="eastAsia"/>
      </w:rPr>
      <w:t>农作物副产品行业相关项目实施计划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RPr="00D93155" w:rsidP="00D93155" w14:textId="7CB59C06">
    <w:pPr>
      <w:pStyle w:val="Header"/>
      <w:rPr>
        <w:rFonts w:ascii="仿宋" w:eastAsia="仿宋" w:hAnsi="仿宋"/>
      </w:rPr>
    </w:pPr>
    <w:r w:rsidRPr="00D93155">
      <w:rPr>
        <w:rFonts w:ascii="仿宋" w:eastAsia="仿宋" w:hAnsi="仿宋" w:hint="eastAsia"/>
      </w:rPr>
      <w:t>农作物副产品行业相关项目实施计划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RPr="00D93155" w:rsidP="00D93155" w14:textId="7CB59C06">
    <w:pPr>
      <w:pStyle w:val="Header"/>
      <w:rPr>
        <w:rFonts w:ascii="仿宋" w:eastAsia="仿宋" w:hAnsi="仿宋"/>
      </w:rPr>
    </w:pPr>
    <w:r w:rsidRPr="00D93155">
      <w:rPr>
        <w:rFonts w:ascii="仿宋" w:eastAsia="仿宋" w:hAnsi="仿宋" w:hint="eastAsia"/>
      </w:rPr>
      <w:t>农作物副产品行业相关项目实施计划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RPr="00D93155" w:rsidP="00D93155" w14:textId="7CB59C06">
    <w:pPr>
      <w:pStyle w:val="Header"/>
      <w:rPr>
        <w:rFonts w:ascii="仿宋" w:eastAsia="仿宋" w:hAnsi="仿宋"/>
      </w:rPr>
    </w:pPr>
    <w:r w:rsidRPr="00D93155">
      <w:rPr>
        <w:rFonts w:ascii="仿宋" w:eastAsia="仿宋" w:hAnsi="仿宋" w:hint="eastAsia"/>
      </w:rPr>
      <w:t>农作物副产品行业相关项目实施计划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RPr="00D93155" w:rsidP="00D93155" w14:textId="7CB59C06">
    <w:pPr>
      <w:pStyle w:val="Header"/>
      <w:rPr>
        <w:rFonts w:ascii="仿宋" w:eastAsia="仿宋" w:hAnsi="仿宋"/>
      </w:rPr>
    </w:pPr>
    <w:r w:rsidRPr="00D93155">
      <w:rPr>
        <w:rFonts w:ascii="仿宋" w:eastAsia="仿宋" w:hAnsi="仿宋" w:hint="eastAsia"/>
      </w:rPr>
      <w:t>农作物副产品行业相关项目实施计划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RPr="00D93155" w:rsidP="00D93155" w14:textId="7CB59C06">
    <w:pPr>
      <w:pStyle w:val="Header"/>
      <w:rPr>
        <w:rFonts w:ascii="仿宋" w:eastAsia="仿宋" w:hAnsi="仿宋"/>
      </w:rPr>
    </w:pPr>
    <w:r w:rsidRPr="00D93155">
      <w:rPr>
        <w:rFonts w:ascii="仿宋" w:eastAsia="仿宋" w:hAnsi="仿宋" w:hint="eastAsia"/>
      </w:rPr>
      <w:t>农作物副产品行业相关项目实施计划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RPr="00D93155" w:rsidP="00D93155" w14:textId="7CB59C06">
    <w:pPr>
      <w:pStyle w:val="Header"/>
      <w:rPr>
        <w:rFonts w:ascii="仿宋" w:eastAsia="仿宋" w:hAnsi="仿宋"/>
      </w:rPr>
    </w:pPr>
    <w:r w:rsidRPr="00D93155">
      <w:rPr>
        <w:rFonts w:ascii="仿宋" w:eastAsia="仿宋" w:hAnsi="仿宋" w:hint="eastAsia"/>
      </w:rPr>
      <w:t>农作物副产品行业相关项目实施计划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RPr="00D93155" w:rsidP="00D93155" w14:textId="7CB59C06">
    <w:pPr>
      <w:pStyle w:val="Header"/>
      <w:rPr>
        <w:rFonts w:ascii="仿宋" w:eastAsia="仿宋" w:hAnsi="仿宋"/>
      </w:rPr>
    </w:pPr>
    <w:r w:rsidRPr="00D93155">
      <w:rPr>
        <w:rFonts w:ascii="仿宋" w:eastAsia="仿宋" w:hAnsi="仿宋" w:hint="eastAsia"/>
      </w:rPr>
      <w:t>农作物副产品行业相关项目实施计划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:rsidRPr="00D93155" w:rsidP="00D93155" w14:textId="7CB59C06">
    <w:pPr>
      <w:pStyle w:val="Header"/>
      <w:rPr>
        <w:rFonts w:ascii="仿宋" w:eastAsia="仿宋" w:hAnsi="仿宋"/>
      </w:rPr>
    </w:pPr>
    <w:r w:rsidRPr="00D93155">
      <w:rPr>
        <w:rFonts w:ascii="仿宋" w:eastAsia="仿宋" w:hAnsi="仿宋" w:hint="eastAsia"/>
      </w:rPr>
      <w:t>农作物副产品行业相关项目实施计划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15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155"/>
    <w:rsid w:val="00D93155"/>
    <w:rsid w:val="00F35E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CB36C78"/>
  <w15:chartTrackingRefBased/>
  <w15:docId w15:val="{BCCBCA87-97FC-4C0D-A733-E2DC51514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931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9315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9315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9315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93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9315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931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9315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93155"/>
  </w:style>
  <w:style w:type="paragraph" w:styleId="TOC1">
    <w:name w:val="toc 1"/>
    <w:basedOn w:val="Normal"/>
    <w:next w:val="Normal"/>
    <w:autoRedefine/>
    <w:uiPriority w:val="39"/>
    <w:unhideWhenUsed/>
    <w:rsid w:val="00D93155"/>
  </w:style>
  <w:style w:type="paragraph" w:styleId="TOC2">
    <w:name w:val="toc 2"/>
    <w:basedOn w:val="Normal"/>
    <w:next w:val="Normal"/>
    <w:autoRedefine/>
    <w:uiPriority w:val="39"/>
    <w:unhideWhenUsed/>
    <w:rsid w:val="00D9315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yperlink" Target="https://d.book118.com/866042215201010100" TargetMode="External" /><Relationship Id="rId119" Type="http://schemas.openxmlformats.org/officeDocument/2006/relationships/header" Target="header58.xml" /><Relationship Id="rId12" Type="http://schemas.openxmlformats.org/officeDocument/2006/relationships/footer" Target="footer4.xml" /><Relationship Id="rId120" Type="http://schemas.openxmlformats.org/officeDocument/2006/relationships/header" Target="header59.xml" /><Relationship Id="rId121" Type="http://schemas.openxmlformats.org/officeDocument/2006/relationships/footer" Target="footer58.xml" /><Relationship Id="rId122" Type="http://schemas.openxmlformats.org/officeDocument/2006/relationships/footer" Target="footer59.xml" /><Relationship Id="rId123" Type="http://schemas.openxmlformats.org/officeDocument/2006/relationships/header" Target="header60.xml" /><Relationship Id="rId124" Type="http://schemas.openxmlformats.org/officeDocument/2006/relationships/footer" Target="footer60.xml" /><Relationship Id="rId125" Type="http://schemas.openxmlformats.org/officeDocument/2006/relationships/theme" Target="theme/theme1.xml" /><Relationship Id="rId126" Type="http://schemas.openxmlformats.org/officeDocument/2006/relationships/styles" Target="styles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4674</Words>
  <Characters>26646</Characters>
  <Application>Microsoft Office Word</Application>
  <DocSecurity>0</DocSecurity>
  <Lines>222</Lines>
  <Paragraphs>62</Paragraphs>
  <ScaleCrop>false</ScaleCrop>
  <Company/>
  <LinksUpToDate>false</LinksUpToDate>
  <CharactersWithSpaces>31258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2023-12-16T18:45:00Z</dcterms:created>
  <dcterms:modified xsi:type="dcterms:W3CDTF">2023-12-16T18:45:00Z</dcterms:modified>
</cp:coreProperties>
</file>