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高压接触器相关行业公司成立报告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_Toc20347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0" w:history="1">
        <w:r>
          <w:rPr>
            <w:rFonts w:ascii="仿宋" w:eastAsia="仿宋" w:hAnsi="仿宋" w:cs="仿宋" w:hint="eastAsia"/>
            <w:lang w:eastAsia="zh-CN"/>
          </w:rPr>
          <w:t>(七)、高压接触器项目建设必要性分析</w:t>
        </w:r>
        <w:r>
          <w:tab/>
        </w:r>
        <w:r>
          <w:fldChar w:fldCharType="begin"/>
        </w:r>
        <w:r>
          <w:instrText xml:space="preserve"> PAGEREF _Toc11480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(一)、高压接触器项目选址原则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_Toc17162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_Toc5577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1" w:history="1">
        <w:r>
          <w:rPr>
            <w:rFonts w:ascii="仿宋" w:eastAsia="仿宋" w:hAnsi="仿宋" w:cs="仿宋" w:hint="eastAsia"/>
            <w:lang w:eastAsia="zh-CN"/>
          </w:rPr>
          <w:t>(五)、高压接触器项目选址综合评价</w:t>
        </w:r>
        <w:r>
          <w:tab/>
        </w:r>
        <w:r>
          <w:fldChar w:fldCharType="begin"/>
        </w:r>
        <w:r>
          <w:instrText xml:space="preserve"> PAGEREF _Toc28041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5" w:history="1">
        <w:r>
          <w:rPr>
            <w:rFonts w:ascii="仿宋" w:eastAsia="仿宋" w:hAnsi="仿宋" w:cs="仿宋" w:hint="eastAsia"/>
            <w:lang w:eastAsia="zh-CN"/>
          </w:rPr>
          <w:t>三、高压接触器项目概况</w:t>
        </w:r>
        <w:r>
          <w:tab/>
        </w:r>
        <w:r>
          <w:fldChar w:fldCharType="begin"/>
        </w:r>
        <w:r>
          <w:instrText xml:space="preserve"> PAGEREF _Toc28225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_Toc11361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0" w:history="1">
        <w:r>
          <w:rPr>
            <w:rFonts w:ascii="仿宋" w:eastAsia="仿宋" w:hAnsi="仿宋" w:cs="仿宋" w:hint="eastAsia"/>
            <w:lang w:eastAsia="zh-CN"/>
          </w:rPr>
          <w:t>(二)、高压接触器项目提出的理由</w:t>
        </w:r>
        <w:r>
          <w:tab/>
        </w:r>
        <w:r>
          <w:fldChar w:fldCharType="begin"/>
        </w:r>
        <w:r>
          <w:instrText xml:space="preserve"> PAGEREF _Toc26780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(三)、高压接触器项目选址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_Toc14226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(六)、高压接触器项目投资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(七)、高压接触器项目进度规划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_Toc23369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3" w:history="1">
        <w:r>
          <w:rPr>
            <w:rFonts w:ascii="仿宋" w:eastAsia="仿宋" w:hAnsi="仿宋" w:cs="仿宋" w:hint="eastAsia"/>
            <w:lang w:eastAsia="zh-CN"/>
          </w:rPr>
          <w:t>(九)、高压接触器项目综合评价</w:t>
        </w:r>
        <w:r>
          <w:tab/>
        </w:r>
        <w:r>
          <w:fldChar w:fldCharType="begin"/>
        </w:r>
        <w:r>
          <w:instrText xml:space="preserve"> PAGEREF _Toc22443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_Toc28592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_Toc29516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eastAsia="zh-CN"/>
          </w:rPr>
          <w:t>六、高压接触器项目风险分析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5" w:history="1">
        <w:r>
          <w:rPr>
            <w:rFonts w:ascii="仿宋" w:eastAsia="仿宋" w:hAnsi="仿宋" w:cs="仿宋" w:hint="eastAsia"/>
            <w:lang w:eastAsia="zh-CN"/>
          </w:rPr>
          <w:t>(一)、高压接触器项目风险分析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(二)、高压接触器项目风险对策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_Toc4615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8" w:history="1">
        <w:r>
          <w:rPr>
            <w:rFonts w:ascii="仿宋" w:eastAsia="仿宋" w:hAnsi="仿宋" w:cs="仿宋" w:hint="eastAsia"/>
            <w:lang w:eastAsia="zh-CN"/>
          </w:rPr>
          <w:t>(一)、高压接触器项目背景分析</w:t>
        </w:r>
        <w:r>
          <w:tab/>
        </w:r>
        <w:r>
          <w:fldChar w:fldCharType="begin"/>
        </w:r>
        <w:r>
          <w:instrText xml:space="preserve"> PAGEREF _Toc4758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(二)、高压接触器项目建设必要性分析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7" w:history="1">
        <w:r>
          <w:rPr>
            <w:rFonts w:ascii="仿宋" w:eastAsia="仿宋" w:hAnsi="仿宋" w:cs="仿宋" w:hint="eastAsia"/>
            <w:lang w:eastAsia="zh-CN"/>
          </w:rPr>
          <w:t>(一)、高压接触器项目进度安排</w:t>
        </w:r>
        <w:r>
          <w:tab/>
        </w:r>
        <w:r>
          <w:fldChar w:fldCharType="begin"/>
        </w:r>
        <w:r>
          <w:instrText xml:space="preserve"> PAGEREF _Toc15677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(二)、高压接触器项目实施保障措施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_Toc32373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_Toc30433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_Toc6691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_Toc6905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_Toc26640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_Toc4877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_Toc30487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_Toc12702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(五)、高压接触器项目总投资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_Toc16219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_Toc21867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_Toc9958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_Toc29767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(一)、社会责任高压接触器项目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_Toc10062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十三、高压接触器项目总结分析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1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_Toc10422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_Toc5309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2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_Toc7342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_Toc10081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_Toc21020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9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04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2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https://d.book118.com/866052104225010050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高压接触器相关行业公司成立报告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高压接触器相关行业公司成立报告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高压接触器相关行业公司成立报告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高压接触器相关行业公司成立报告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高压接触器相关行业公司成立报告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6052104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2024-02-03T11:18:00Z</dcterms:created>
  <dcterms:modified xsi:type="dcterms:W3CDTF">2024-02-03T11:18:20Z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642FD0AD2CFD4E189C22A81BB2C754D6_11</vt:lpwstr>
  </property>
  <property fmtid="{D5CDD505-2E9C-101B-9397-08002B2CF9AE}" pid="3" name="KSOProductBuildVer">
    <vt:lpwstr>2052-12.1.0.16250</vt:lpwstr>
  </property>
</Properties>
</file>