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基因工程项目计划设计方案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09" w:history="1">
        <w:r>
          <w:rPr>
            <w:rFonts w:ascii="仿宋" w:eastAsia="仿宋" w:hAnsi="仿宋" w:cs="仿宋" w:hint="eastAsia"/>
            <w:lang w:eastAsia="zh-CN"/>
          </w:rPr>
          <w:t>序言</w:t>
        </w:r>
        <w:r>
          <w:tab/>
        </w:r>
        <w:r>
          <w:fldChar w:fldCharType="begin"/>
        </w:r>
        <w:r>
          <w:instrText xml:space="preserve"> PAGEREF _Toc3709 \h </w:instrText>
        </w:r>
        <w:r>
          <w:fldChar w:fldCharType="separate"/>
        </w:r>
        <w:r>
          <w:t>3</w:t>
        </w:r>
        <w:r>
          <w:fldChar w:fldCharType="end"/>
        </w:r>
      </w:hyperlink>
    </w:p>
    <w:p>
      <w:pPr>
        <w:pStyle w:val="TOC1"/>
        <w:tabs>
          <w:tab w:val="right" w:leader="dot" w:pos="8306"/>
        </w:tabs>
      </w:pPr>
      <w:hyperlink w:anchor="_Toc12146" w:history="1">
        <w:r>
          <w:rPr>
            <w:rFonts w:ascii="仿宋" w:eastAsia="仿宋" w:hAnsi="仿宋" w:cs="仿宋" w:hint="eastAsia"/>
            <w:lang w:eastAsia="zh-CN"/>
          </w:rPr>
          <w:t>一、基因工程项目建设单位说明</w:t>
        </w:r>
        <w:r>
          <w:tab/>
        </w:r>
        <w:r>
          <w:fldChar w:fldCharType="begin"/>
        </w:r>
        <w:r>
          <w:instrText xml:space="preserve"> PAGEREF _Toc12146 \h </w:instrText>
        </w:r>
        <w:r>
          <w:fldChar w:fldCharType="separate"/>
        </w:r>
        <w:r>
          <w:t>3</w:t>
        </w:r>
        <w:r>
          <w:fldChar w:fldCharType="end"/>
        </w:r>
      </w:hyperlink>
    </w:p>
    <w:p>
      <w:pPr>
        <w:pStyle w:val="TOC2"/>
        <w:tabs>
          <w:tab w:val="right" w:leader="dot" w:pos="8306"/>
        </w:tabs>
      </w:pPr>
      <w:hyperlink w:anchor="_Toc31497" w:history="1">
        <w:r>
          <w:rPr>
            <w:rFonts w:ascii="仿宋" w:eastAsia="仿宋" w:hAnsi="仿宋" w:cs="仿宋" w:hint="eastAsia"/>
            <w:lang w:eastAsia="zh-CN"/>
          </w:rPr>
          <w:t>(一)、基因工程项目承办单位基本情况</w:t>
        </w:r>
        <w:r>
          <w:tab/>
        </w:r>
        <w:r>
          <w:fldChar w:fldCharType="begin"/>
        </w:r>
        <w:r>
          <w:instrText xml:space="preserve"> PAGEREF _Toc31497 \h </w:instrText>
        </w:r>
        <w:r>
          <w:fldChar w:fldCharType="separate"/>
        </w:r>
        <w:r>
          <w:t>3</w:t>
        </w:r>
        <w:r>
          <w:fldChar w:fldCharType="end"/>
        </w:r>
      </w:hyperlink>
    </w:p>
    <w:p>
      <w:pPr>
        <w:pStyle w:val="TOC2"/>
        <w:tabs>
          <w:tab w:val="right" w:leader="dot" w:pos="8306"/>
        </w:tabs>
      </w:pPr>
      <w:hyperlink w:anchor="_Toc19152" w:history="1">
        <w:r>
          <w:rPr>
            <w:rFonts w:ascii="仿宋" w:eastAsia="仿宋" w:hAnsi="仿宋" w:cs="仿宋" w:hint="eastAsia"/>
            <w:lang w:eastAsia="zh-CN"/>
          </w:rPr>
          <w:t>(二)、公司经济效益分析</w:t>
        </w:r>
        <w:r>
          <w:tab/>
        </w:r>
        <w:r>
          <w:fldChar w:fldCharType="begin"/>
        </w:r>
        <w:r>
          <w:instrText xml:space="preserve"> PAGEREF _Toc19152 \h </w:instrText>
        </w:r>
        <w:r>
          <w:fldChar w:fldCharType="separate"/>
        </w:r>
        <w:r>
          <w:t>4</w:t>
        </w:r>
        <w:r>
          <w:fldChar w:fldCharType="end"/>
        </w:r>
      </w:hyperlink>
    </w:p>
    <w:p>
      <w:pPr>
        <w:pStyle w:val="TOC1"/>
        <w:tabs>
          <w:tab w:val="right" w:leader="dot" w:pos="8306"/>
        </w:tabs>
      </w:pPr>
      <w:hyperlink w:anchor="_Toc18950" w:history="1">
        <w:r>
          <w:rPr>
            <w:rFonts w:ascii="仿宋" w:eastAsia="仿宋" w:hAnsi="仿宋" w:cs="仿宋" w:hint="eastAsia"/>
            <w:lang w:eastAsia="zh-CN"/>
          </w:rPr>
          <w:t>二、基因工程项目危机管理</w:t>
        </w:r>
        <w:r>
          <w:tab/>
        </w:r>
        <w:r>
          <w:fldChar w:fldCharType="begin"/>
        </w:r>
        <w:r>
          <w:instrText xml:space="preserve"> PAGEREF _Toc18950 \h </w:instrText>
        </w:r>
        <w:r>
          <w:fldChar w:fldCharType="separate"/>
        </w:r>
        <w:r>
          <w:t>5</w:t>
        </w:r>
        <w:r>
          <w:fldChar w:fldCharType="end"/>
        </w:r>
      </w:hyperlink>
    </w:p>
    <w:p>
      <w:pPr>
        <w:pStyle w:val="TOC2"/>
        <w:tabs>
          <w:tab w:val="right" w:leader="dot" w:pos="8306"/>
        </w:tabs>
      </w:pPr>
      <w:hyperlink w:anchor="_Toc11823" w:history="1">
        <w:r>
          <w:rPr>
            <w:rFonts w:ascii="仿宋" w:eastAsia="仿宋" w:hAnsi="仿宋" w:cs="仿宋" w:hint="eastAsia"/>
            <w:lang w:eastAsia="zh-CN"/>
          </w:rPr>
          <w:t>(一)、危机预警与识别</w:t>
        </w:r>
        <w:r>
          <w:tab/>
        </w:r>
        <w:r>
          <w:fldChar w:fldCharType="begin"/>
        </w:r>
        <w:r>
          <w:instrText xml:space="preserve"> PAGEREF _Toc11823 \h </w:instrText>
        </w:r>
        <w:r>
          <w:fldChar w:fldCharType="separate"/>
        </w:r>
        <w:r>
          <w:t>5</w:t>
        </w:r>
        <w:r>
          <w:fldChar w:fldCharType="end"/>
        </w:r>
      </w:hyperlink>
    </w:p>
    <w:p>
      <w:pPr>
        <w:pStyle w:val="TOC2"/>
        <w:tabs>
          <w:tab w:val="right" w:leader="dot" w:pos="8306"/>
        </w:tabs>
      </w:pPr>
      <w:hyperlink w:anchor="_Toc5125" w:history="1">
        <w:r>
          <w:rPr>
            <w:rFonts w:ascii="仿宋" w:eastAsia="仿宋" w:hAnsi="仿宋" w:cs="仿宋" w:hint="eastAsia"/>
            <w:lang w:eastAsia="zh-CN"/>
          </w:rPr>
          <w:t>(二)、危机应对与恢复</w:t>
        </w:r>
        <w:r>
          <w:tab/>
        </w:r>
        <w:r>
          <w:fldChar w:fldCharType="begin"/>
        </w:r>
        <w:r>
          <w:instrText xml:space="preserve"> PAGEREF _Toc5125 \h </w:instrText>
        </w:r>
        <w:r>
          <w:fldChar w:fldCharType="separate"/>
        </w:r>
        <w:r>
          <w:t>6</w:t>
        </w:r>
        <w:r>
          <w:fldChar w:fldCharType="end"/>
        </w:r>
      </w:hyperlink>
    </w:p>
    <w:p>
      <w:pPr>
        <w:pStyle w:val="TOC1"/>
        <w:tabs>
          <w:tab w:val="right" w:leader="dot" w:pos="8306"/>
        </w:tabs>
      </w:pPr>
      <w:hyperlink w:anchor="_Toc17534" w:history="1">
        <w:r>
          <w:rPr>
            <w:rFonts w:ascii="仿宋" w:eastAsia="仿宋" w:hAnsi="仿宋" w:cs="仿宋" w:hint="eastAsia"/>
            <w:lang w:eastAsia="zh-CN"/>
          </w:rPr>
          <w:t>三、基因工程项目建设背景及必要性分析</w:t>
        </w:r>
        <w:r>
          <w:tab/>
        </w:r>
        <w:r>
          <w:fldChar w:fldCharType="begin"/>
        </w:r>
        <w:r>
          <w:instrText xml:space="preserve"> PAGEREF _Toc17534 \h </w:instrText>
        </w:r>
        <w:r>
          <w:fldChar w:fldCharType="separate"/>
        </w:r>
        <w:r>
          <w:t>7</w:t>
        </w:r>
        <w:r>
          <w:fldChar w:fldCharType="end"/>
        </w:r>
      </w:hyperlink>
    </w:p>
    <w:p>
      <w:pPr>
        <w:pStyle w:val="TOC2"/>
        <w:tabs>
          <w:tab w:val="right" w:leader="dot" w:pos="8306"/>
        </w:tabs>
      </w:pPr>
      <w:hyperlink w:anchor="_Toc594" w:history="1">
        <w:r>
          <w:rPr>
            <w:rFonts w:ascii="仿宋" w:eastAsia="仿宋" w:hAnsi="仿宋" w:cs="仿宋" w:hint="eastAsia"/>
            <w:lang w:eastAsia="zh-CN"/>
          </w:rPr>
          <w:t>(一)、基因工程项目背景分析</w:t>
        </w:r>
        <w:r>
          <w:tab/>
        </w:r>
        <w:r>
          <w:fldChar w:fldCharType="begin"/>
        </w:r>
        <w:r>
          <w:instrText xml:space="preserve"> PAGEREF _Toc594 \h </w:instrText>
        </w:r>
        <w:r>
          <w:fldChar w:fldCharType="separate"/>
        </w:r>
        <w:r>
          <w:t>7</w:t>
        </w:r>
        <w:r>
          <w:fldChar w:fldCharType="end"/>
        </w:r>
      </w:hyperlink>
    </w:p>
    <w:p>
      <w:pPr>
        <w:pStyle w:val="TOC2"/>
        <w:tabs>
          <w:tab w:val="right" w:leader="dot" w:pos="8306"/>
        </w:tabs>
      </w:pPr>
      <w:hyperlink w:anchor="_Toc15247" w:history="1">
        <w:r>
          <w:rPr>
            <w:rFonts w:ascii="仿宋" w:eastAsia="仿宋" w:hAnsi="仿宋" w:cs="仿宋" w:hint="eastAsia"/>
            <w:lang w:eastAsia="zh-CN"/>
          </w:rPr>
          <w:t>(二)、基因工程项目建设必要性分析</w:t>
        </w:r>
        <w:r>
          <w:tab/>
        </w:r>
        <w:r>
          <w:fldChar w:fldCharType="begin"/>
        </w:r>
        <w:r>
          <w:instrText xml:space="preserve"> PAGEREF _Toc15247 \h </w:instrText>
        </w:r>
        <w:r>
          <w:fldChar w:fldCharType="separate"/>
        </w:r>
        <w:r>
          <w:t>9</w:t>
        </w:r>
        <w:r>
          <w:fldChar w:fldCharType="end"/>
        </w:r>
      </w:hyperlink>
    </w:p>
    <w:p>
      <w:pPr>
        <w:pStyle w:val="TOC1"/>
        <w:tabs>
          <w:tab w:val="right" w:leader="dot" w:pos="8306"/>
        </w:tabs>
      </w:pPr>
      <w:hyperlink w:anchor="_Toc22112" w:history="1">
        <w:r>
          <w:rPr>
            <w:rFonts w:ascii="仿宋" w:eastAsia="仿宋" w:hAnsi="仿宋" w:cs="仿宋" w:hint="eastAsia"/>
            <w:lang w:eastAsia="zh-CN"/>
          </w:rPr>
          <w:t>四、基因工程项目绩效评估</w:t>
        </w:r>
        <w:r>
          <w:tab/>
        </w:r>
        <w:r>
          <w:fldChar w:fldCharType="begin"/>
        </w:r>
        <w:r>
          <w:instrText xml:space="preserve"> PAGEREF _Toc22112 \h </w:instrText>
        </w:r>
        <w:r>
          <w:fldChar w:fldCharType="separate"/>
        </w:r>
        <w:r>
          <w:t>10</w:t>
        </w:r>
        <w:r>
          <w:fldChar w:fldCharType="end"/>
        </w:r>
      </w:hyperlink>
    </w:p>
    <w:p>
      <w:pPr>
        <w:pStyle w:val="TOC2"/>
        <w:tabs>
          <w:tab w:val="right" w:leader="dot" w:pos="8306"/>
        </w:tabs>
      </w:pPr>
      <w:hyperlink w:anchor="_Toc5701" w:history="1">
        <w:r>
          <w:rPr>
            <w:rFonts w:ascii="仿宋" w:eastAsia="仿宋" w:hAnsi="仿宋" w:cs="仿宋" w:hint="eastAsia"/>
            <w:lang w:eastAsia="zh-CN"/>
          </w:rPr>
          <w:t>(一)、绩效评估指标</w:t>
        </w:r>
        <w:r>
          <w:tab/>
        </w:r>
        <w:r>
          <w:fldChar w:fldCharType="begin"/>
        </w:r>
        <w:r>
          <w:instrText xml:space="preserve"> PAGEREF _Toc5701 \h </w:instrText>
        </w:r>
        <w:r>
          <w:fldChar w:fldCharType="separate"/>
        </w:r>
        <w:r>
          <w:t>10</w:t>
        </w:r>
        <w:r>
          <w:fldChar w:fldCharType="end"/>
        </w:r>
      </w:hyperlink>
    </w:p>
    <w:p>
      <w:pPr>
        <w:pStyle w:val="TOC2"/>
        <w:tabs>
          <w:tab w:val="right" w:leader="dot" w:pos="8306"/>
        </w:tabs>
      </w:pPr>
      <w:hyperlink w:anchor="_Toc14783" w:history="1">
        <w:r>
          <w:rPr>
            <w:rFonts w:ascii="仿宋" w:eastAsia="仿宋" w:hAnsi="仿宋" w:cs="仿宋" w:hint="eastAsia"/>
            <w:lang w:eastAsia="zh-CN"/>
          </w:rPr>
          <w:t>(二)、绩效评估方法</w:t>
        </w:r>
        <w:r>
          <w:tab/>
        </w:r>
        <w:r>
          <w:fldChar w:fldCharType="begin"/>
        </w:r>
        <w:r>
          <w:instrText xml:space="preserve"> PAGEREF _Toc14783 \h </w:instrText>
        </w:r>
        <w:r>
          <w:fldChar w:fldCharType="separate"/>
        </w:r>
        <w:r>
          <w:t>11</w:t>
        </w:r>
        <w:r>
          <w:fldChar w:fldCharType="end"/>
        </w:r>
      </w:hyperlink>
    </w:p>
    <w:p>
      <w:pPr>
        <w:pStyle w:val="TOC2"/>
        <w:tabs>
          <w:tab w:val="right" w:leader="dot" w:pos="8306"/>
        </w:tabs>
      </w:pPr>
      <w:hyperlink w:anchor="_Toc10561" w:history="1">
        <w:r>
          <w:rPr>
            <w:rFonts w:ascii="仿宋" w:eastAsia="仿宋" w:hAnsi="仿宋" w:cs="仿宋" w:hint="eastAsia"/>
            <w:lang w:eastAsia="zh-CN"/>
          </w:rPr>
          <w:t>(三)、绩效评估周期</w:t>
        </w:r>
        <w:r>
          <w:tab/>
        </w:r>
        <w:r>
          <w:fldChar w:fldCharType="begin"/>
        </w:r>
        <w:r>
          <w:instrText xml:space="preserve"> PAGEREF _Toc10561 \h </w:instrText>
        </w:r>
        <w:r>
          <w:fldChar w:fldCharType="separate"/>
        </w:r>
        <w:r>
          <w:t>12</w:t>
        </w:r>
        <w:r>
          <w:fldChar w:fldCharType="end"/>
        </w:r>
      </w:hyperlink>
    </w:p>
    <w:p>
      <w:pPr>
        <w:pStyle w:val="TOC1"/>
        <w:tabs>
          <w:tab w:val="right" w:leader="dot" w:pos="8306"/>
        </w:tabs>
      </w:pPr>
      <w:hyperlink w:anchor="_Toc663" w:history="1">
        <w:r>
          <w:rPr>
            <w:rFonts w:ascii="仿宋" w:eastAsia="仿宋" w:hAnsi="仿宋" w:cs="仿宋" w:hint="eastAsia"/>
            <w:lang w:eastAsia="zh-CN"/>
          </w:rPr>
          <w:t>五、基因工程项目土建工程</w:t>
        </w:r>
        <w:r>
          <w:tab/>
        </w:r>
        <w:r>
          <w:fldChar w:fldCharType="begin"/>
        </w:r>
        <w:r>
          <w:instrText xml:space="preserve"> PAGEREF _Toc663 \h </w:instrText>
        </w:r>
        <w:r>
          <w:fldChar w:fldCharType="separate"/>
        </w:r>
        <w:r>
          <w:t>13</w:t>
        </w:r>
        <w:r>
          <w:fldChar w:fldCharType="end"/>
        </w:r>
      </w:hyperlink>
    </w:p>
    <w:p>
      <w:pPr>
        <w:pStyle w:val="TOC2"/>
        <w:tabs>
          <w:tab w:val="right" w:leader="dot" w:pos="8306"/>
        </w:tabs>
      </w:pPr>
      <w:hyperlink w:anchor="_Toc7670" w:history="1">
        <w:r>
          <w:rPr>
            <w:rFonts w:ascii="仿宋" w:eastAsia="仿宋" w:hAnsi="仿宋" w:cs="仿宋" w:hint="eastAsia"/>
            <w:lang w:eastAsia="zh-CN"/>
          </w:rPr>
          <w:t>(一)、建筑工程设计原则</w:t>
        </w:r>
        <w:r>
          <w:tab/>
        </w:r>
        <w:r>
          <w:fldChar w:fldCharType="begin"/>
        </w:r>
        <w:r>
          <w:instrText xml:space="preserve"> PAGEREF _Toc7670 \h </w:instrText>
        </w:r>
        <w:r>
          <w:fldChar w:fldCharType="separate"/>
        </w:r>
        <w:r>
          <w:t>13</w:t>
        </w:r>
        <w:r>
          <w:fldChar w:fldCharType="end"/>
        </w:r>
      </w:hyperlink>
    </w:p>
    <w:p>
      <w:pPr>
        <w:pStyle w:val="TOC2"/>
        <w:tabs>
          <w:tab w:val="right" w:leader="dot" w:pos="8306"/>
        </w:tabs>
      </w:pPr>
      <w:hyperlink w:anchor="_Toc14571" w:history="1">
        <w:r>
          <w:rPr>
            <w:rFonts w:ascii="仿宋" w:eastAsia="仿宋" w:hAnsi="仿宋" w:cs="仿宋" w:hint="eastAsia"/>
            <w:lang w:eastAsia="zh-CN"/>
          </w:rPr>
          <w:t>(二)、土建工程设计年限及安全等级</w:t>
        </w:r>
        <w:r>
          <w:tab/>
        </w:r>
        <w:r>
          <w:fldChar w:fldCharType="begin"/>
        </w:r>
        <w:r>
          <w:instrText xml:space="preserve"> PAGEREF _Toc14571 \h </w:instrText>
        </w:r>
        <w:r>
          <w:fldChar w:fldCharType="separate"/>
        </w:r>
        <w:r>
          <w:t>14</w:t>
        </w:r>
        <w:r>
          <w:fldChar w:fldCharType="end"/>
        </w:r>
      </w:hyperlink>
    </w:p>
    <w:p>
      <w:pPr>
        <w:pStyle w:val="TOC2"/>
        <w:tabs>
          <w:tab w:val="right" w:leader="dot" w:pos="8306"/>
        </w:tabs>
      </w:pPr>
      <w:hyperlink w:anchor="_Toc14146" w:history="1">
        <w:r>
          <w:rPr>
            <w:rFonts w:ascii="仿宋" w:eastAsia="仿宋" w:hAnsi="仿宋" w:cs="仿宋" w:hint="eastAsia"/>
            <w:lang w:eastAsia="zh-CN"/>
          </w:rPr>
          <w:t>(三)、建筑工程设计总体要求</w:t>
        </w:r>
        <w:r>
          <w:tab/>
        </w:r>
        <w:r>
          <w:fldChar w:fldCharType="begin"/>
        </w:r>
        <w:r>
          <w:instrText xml:space="preserve"> PAGEREF _Toc14146 \h </w:instrText>
        </w:r>
        <w:r>
          <w:fldChar w:fldCharType="separate"/>
        </w:r>
        <w:r>
          <w:t>16</w:t>
        </w:r>
        <w:r>
          <w:fldChar w:fldCharType="end"/>
        </w:r>
      </w:hyperlink>
    </w:p>
    <w:p>
      <w:pPr>
        <w:pStyle w:val="TOC2"/>
        <w:tabs>
          <w:tab w:val="right" w:leader="dot" w:pos="8306"/>
        </w:tabs>
      </w:pPr>
      <w:hyperlink w:anchor="_Toc19272" w:history="1">
        <w:r>
          <w:rPr>
            <w:rFonts w:ascii="仿宋" w:eastAsia="仿宋" w:hAnsi="仿宋" w:cs="仿宋" w:hint="eastAsia"/>
            <w:lang w:eastAsia="zh-CN"/>
          </w:rPr>
          <w:t>(四)、土建工程建设指标</w:t>
        </w:r>
        <w:r>
          <w:tab/>
        </w:r>
        <w:r>
          <w:fldChar w:fldCharType="begin"/>
        </w:r>
        <w:r>
          <w:instrText xml:space="preserve"> PAGEREF _Toc19272 \h </w:instrText>
        </w:r>
        <w:r>
          <w:fldChar w:fldCharType="separate"/>
        </w:r>
        <w:r>
          <w:t>16</w:t>
        </w:r>
        <w:r>
          <w:fldChar w:fldCharType="end"/>
        </w:r>
      </w:hyperlink>
    </w:p>
    <w:p>
      <w:pPr>
        <w:pStyle w:val="TOC1"/>
        <w:tabs>
          <w:tab w:val="right" w:leader="dot" w:pos="8306"/>
        </w:tabs>
      </w:pPr>
      <w:hyperlink w:anchor="_Toc11271" w:history="1">
        <w:r>
          <w:rPr>
            <w:rFonts w:ascii="仿宋" w:eastAsia="仿宋" w:hAnsi="仿宋" w:cs="仿宋" w:hint="eastAsia"/>
            <w:lang w:eastAsia="zh-CN"/>
          </w:rPr>
          <w:t>六、市场分析、调研</w:t>
        </w:r>
        <w:r>
          <w:tab/>
        </w:r>
        <w:r>
          <w:fldChar w:fldCharType="begin"/>
        </w:r>
        <w:r>
          <w:instrText xml:space="preserve"> PAGEREF _Toc11271 \h </w:instrText>
        </w:r>
        <w:r>
          <w:fldChar w:fldCharType="separate"/>
        </w:r>
        <w:r>
          <w:t>16</w:t>
        </w:r>
        <w:r>
          <w:fldChar w:fldCharType="end"/>
        </w:r>
      </w:hyperlink>
    </w:p>
    <w:p>
      <w:pPr>
        <w:pStyle w:val="TOC2"/>
        <w:tabs>
          <w:tab w:val="right" w:leader="dot" w:pos="8306"/>
        </w:tabs>
      </w:pPr>
      <w:hyperlink w:anchor="_Toc5506" w:history="1">
        <w:r>
          <w:rPr>
            <w:rFonts w:ascii="仿宋" w:eastAsia="仿宋" w:hAnsi="仿宋" w:cs="仿宋" w:hint="eastAsia"/>
            <w:lang w:eastAsia="zh-CN"/>
          </w:rPr>
          <w:t>(一)、基因工程行业分析</w:t>
        </w:r>
        <w:r>
          <w:tab/>
        </w:r>
        <w:r>
          <w:fldChar w:fldCharType="begin"/>
        </w:r>
        <w:r>
          <w:instrText xml:space="preserve"> PAGEREF _Toc5506 \h </w:instrText>
        </w:r>
        <w:r>
          <w:fldChar w:fldCharType="separate"/>
        </w:r>
        <w:r>
          <w:t>16</w:t>
        </w:r>
        <w:r>
          <w:fldChar w:fldCharType="end"/>
        </w:r>
      </w:hyperlink>
    </w:p>
    <w:p>
      <w:pPr>
        <w:pStyle w:val="TOC2"/>
        <w:tabs>
          <w:tab w:val="right" w:leader="dot" w:pos="8306"/>
        </w:tabs>
      </w:pPr>
      <w:hyperlink w:anchor="_Toc20315" w:history="1">
        <w:r>
          <w:rPr>
            <w:rFonts w:ascii="仿宋" w:eastAsia="仿宋" w:hAnsi="仿宋" w:cs="仿宋" w:hint="eastAsia"/>
            <w:lang w:eastAsia="zh-CN"/>
          </w:rPr>
          <w:t>(二)、基因工程市场分析预测</w:t>
        </w:r>
        <w:r>
          <w:tab/>
        </w:r>
        <w:r>
          <w:fldChar w:fldCharType="begin"/>
        </w:r>
        <w:r>
          <w:instrText xml:space="preserve"> PAGEREF _Toc20315 \h </w:instrText>
        </w:r>
        <w:r>
          <w:fldChar w:fldCharType="separate"/>
        </w:r>
        <w:r>
          <w:t>17</w:t>
        </w:r>
        <w:r>
          <w:fldChar w:fldCharType="end"/>
        </w:r>
      </w:hyperlink>
    </w:p>
    <w:p>
      <w:pPr>
        <w:pStyle w:val="TOC1"/>
        <w:tabs>
          <w:tab w:val="right" w:leader="dot" w:pos="8306"/>
        </w:tabs>
      </w:pPr>
      <w:hyperlink w:anchor="_Toc12965" w:history="1">
        <w:r>
          <w:rPr>
            <w:rFonts w:ascii="仿宋" w:eastAsia="仿宋" w:hAnsi="仿宋" w:cs="仿宋" w:hint="eastAsia"/>
            <w:lang w:eastAsia="zh-CN"/>
          </w:rPr>
          <w:t>七、基因工程项目创新与研发</w:t>
        </w:r>
        <w:r>
          <w:tab/>
        </w:r>
        <w:r>
          <w:fldChar w:fldCharType="begin"/>
        </w:r>
        <w:r>
          <w:instrText xml:space="preserve"> PAGEREF _Toc12965 \h </w:instrText>
        </w:r>
        <w:r>
          <w:fldChar w:fldCharType="separate"/>
        </w:r>
        <w:r>
          <w:t>18</w:t>
        </w:r>
        <w:r>
          <w:fldChar w:fldCharType="end"/>
        </w:r>
      </w:hyperlink>
    </w:p>
    <w:p>
      <w:pPr>
        <w:pStyle w:val="TOC2"/>
        <w:tabs>
          <w:tab w:val="right" w:leader="dot" w:pos="8306"/>
        </w:tabs>
      </w:pPr>
      <w:hyperlink w:anchor="_Toc15161" w:history="1">
        <w:r>
          <w:rPr>
            <w:rFonts w:ascii="仿宋" w:eastAsia="仿宋" w:hAnsi="仿宋" w:cs="仿宋" w:hint="eastAsia"/>
            <w:lang w:eastAsia="zh-CN"/>
          </w:rPr>
          <w:t>(一)、创新策略与方向</w:t>
        </w:r>
        <w:r>
          <w:tab/>
        </w:r>
        <w:r>
          <w:fldChar w:fldCharType="begin"/>
        </w:r>
        <w:r>
          <w:instrText xml:space="preserve"> PAGEREF _Toc15161 \h </w:instrText>
        </w:r>
        <w:r>
          <w:fldChar w:fldCharType="separate"/>
        </w:r>
        <w:r>
          <w:t>18</w:t>
        </w:r>
        <w:r>
          <w:fldChar w:fldCharType="end"/>
        </w:r>
      </w:hyperlink>
    </w:p>
    <w:p>
      <w:pPr>
        <w:pStyle w:val="TOC2"/>
        <w:tabs>
          <w:tab w:val="right" w:leader="dot" w:pos="8306"/>
        </w:tabs>
      </w:pPr>
      <w:hyperlink w:anchor="_Toc6996" w:history="1">
        <w:r>
          <w:rPr>
            <w:rFonts w:ascii="仿宋" w:eastAsia="仿宋" w:hAnsi="仿宋" w:cs="仿宋" w:hint="eastAsia"/>
            <w:lang w:eastAsia="zh-CN"/>
          </w:rPr>
          <w:t>(二)、研发规划与投入</w:t>
        </w:r>
        <w:r>
          <w:tab/>
        </w:r>
        <w:r>
          <w:fldChar w:fldCharType="begin"/>
        </w:r>
        <w:r>
          <w:instrText xml:space="preserve"> PAGEREF _Toc6996 \h </w:instrText>
        </w:r>
        <w:r>
          <w:fldChar w:fldCharType="separate"/>
        </w:r>
        <w:r>
          <w:t>19</w:t>
        </w:r>
        <w:r>
          <w:fldChar w:fldCharType="end"/>
        </w:r>
      </w:hyperlink>
    </w:p>
    <w:p>
      <w:pPr>
        <w:pStyle w:val="TOC1"/>
        <w:tabs>
          <w:tab w:val="right" w:leader="dot" w:pos="8306"/>
        </w:tabs>
      </w:pPr>
      <w:hyperlink w:anchor="_Toc6635" w:history="1">
        <w:r>
          <w:rPr>
            <w:rFonts w:ascii="仿宋" w:eastAsia="仿宋" w:hAnsi="仿宋" w:cs="仿宋" w:hint="eastAsia"/>
            <w:lang w:eastAsia="zh-CN"/>
          </w:rPr>
          <w:t>八、生产安全保护</w:t>
        </w:r>
        <w:r>
          <w:tab/>
        </w:r>
        <w:r>
          <w:fldChar w:fldCharType="begin"/>
        </w:r>
        <w:r>
          <w:instrText xml:space="preserve"> PAGEREF _Toc6635 \h </w:instrText>
        </w:r>
        <w:r>
          <w:fldChar w:fldCharType="separate"/>
        </w:r>
        <w:r>
          <w:t>21</w:t>
        </w:r>
        <w:r>
          <w:fldChar w:fldCharType="end"/>
        </w:r>
      </w:hyperlink>
    </w:p>
    <w:p>
      <w:pPr>
        <w:pStyle w:val="TOC2"/>
        <w:tabs>
          <w:tab w:val="right" w:leader="dot" w:pos="8306"/>
        </w:tabs>
      </w:pPr>
      <w:hyperlink w:anchor="_Toc23587" w:history="1">
        <w:r>
          <w:rPr>
            <w:rFonts w:ascii="仿宋" w:eastAsia="仿宋" w:hAnsi="仿宋" w:cs="仿宋" w:hint="eastAsia"/>
            <w:lang w:eastAsia="zh-CN"/>
          </w:rPr>
          <w:t>(一)、消防安全</w:t>
        </w:r>
        <w:r>
          <w:tab/>
        </w:r>
        <w:r>
          <w:fldChar w:fldCharType="begin"/>
        </w:r>
        <w:r>
          <w:instrText xml:space="preserve"> PAGEREF _Toc23587 \h </w:instrText>
        </w:r>
        <w:r>
          <w:fldChar w:fldCharType="separate"/>
        </w:r>
        <w:r>
          <w:t>21</w:t>
        </w:r>
        <w:r>
          <w:fldChar w:fldCharType="end"/>
        </w:r>
      </w:hyperlink>
    </w:p>
    <w:p>
      <w:pPr>
        <w:pStyle w:val="TOC2"/>
        <w:tabs>
          <w:tab w:val="right" w:leader="dot" w:pos="8306"/>
        </w:tabs>
      </w:pPr>
      <w:hyperlink w:anchor="_Toc19321" w:history="1">
        <w:r>
          <w:rPr>
            <w:rFonts w:ascii="仿宋" w:eastAsia="仿宋" w:hAnsi="仿宋" w:cs="仿宋" w:hint="eastAsia"/>
            <w:lang w:eastAsia="zh-CN"/>
          </w:rPr>
          <w:t>(二)、防火防爆总图布置措施</w:t>
        </w:r>
        <w:r>
          <w:tab/>
        </w:r>
        <w:r>
          <w:fldChar w:fldCharType="begin"/>
        </w:r>
        <w:r>
          <w:instrText xml:space="preserve"> PAGEREF _Toc19321 \h </w:instrText>
        </w:r>
        <w:r>
          <w:fldChar w:fldCharType="separate"/>
        </w:r>
        <w:r>
          <w:t>23</w:t>
        </w:r>
        <w:r>
          <w:fldChar w:fldCharType="end"/>
        </w:r>
      </w:hyperlink>
    </w:p>
    <w:p>
      <w:pPr>
        <w:pStyle w:val="TOC2"/>
        <w:tabs>
          <w:tab w:val="right" w:leader="dot" w:pos="8306"/>
        </w:tabs>
      </w:pPr>
      <w:hyperlink w:anchor="_Toc19371" w:history="1">
        <w:r>
          <w:rPr>
            <w:rFonts w:ascii="仿宋" w:eastAsia="仿宋" w:hAnsi="仿宋" w:cs="仿宋" w:hint="eastAsia"/>
            <w:lang w:eastAsia="zh-CN"/>
          </w:rPr>
          <w:t>(三)、自然灾害防范措施</w:t>
        </w:r>
        <w:r>
          <w:tab/>
        </w:r>
        <w:r>
          <w:fldChar w:fldCharType="begin"/>
        </w:r>
        <w:r>
          <w:instrText xml:space="preserve"> PAGEREF _Toc19371 \h </w:instrText>
        </w:r>
        <w:r>
          <w:fldChar w:fldCharType="separate"/>
        </w:r>
        <w:r>
          <w:t>23</w:t>
        </w:r>
        <w:r>
          <w:fldChar w:fldCharType="end"/>
        </w:r>
      </w:hyperlink>
    </w:p>
    <w:p>
      <w:pPr>
        <w:pStyle w:val="TOC2"/>
        <w:tabs>
          <w:tab w:val="right" w:leader="dot" w:pos="8306"/>
        </w:tabs>
      </w:pPr>
      <w:hyperlink w:anchor="_Toc20454" w:history="1">
        <w:r>
          <w:rPr>
            <w:rFonts w:ascii="仿宋" w:eastAsia="仿宋" w:hAnsi="仿宋" w:cs="仿宋" w:hint="eastAsia"/>
            <w:lang w:eastAsia="zh-CN"/>
          </w:rPr>
          <w:t>(四)、安全色及安全标志使用要求</w:t>
        </w:r>
        <w:r>
          <w:tab/>
        </w:r>
        <w:r>
          <w:fldChar w:fldCharType="begin"/>
        </w:r>
        <w:r>
          <w:instrText xml:space="preserve"> PAGEREF _Toc20454 \h </w:instrText>
        </w:r>
        <w:r>
          <w:fldChar w:fldCharType="separate"/>
        </w:r>
        <w:r>
          <w:t>24</w:t>
        </w:r>
        <w:r>
          <w:fldChar w:fldCharType="end"/>
        </w:r>
      </w:hyperlink>
    </w:p>
    <w:p>
      <w:pPr>
        <w:pStyle w:val="TOC2"/>
        <w:tabs>
          <w:tab w:val="right" w:leader="dot" w:pos="8306"/>
        </w:tabs>
      </w:pPr>
      <w:hyperlink w:anchor="_Toc9842" w:history="1">
        <w:r>
          <w:rPr>
            <w:rFonts w:ascii="仿宋" w:eastAsia="仿宋" w:hAnsi="仿宋" w:cs="仿宋" w:hint="eastAsia"/>
            <w:lang w:eastAsia="zh-CN"/>
          </w:rPr>
          <w:t>(五)、防尘防毒措施</w:t>
        </w:r>
        <w:r>
          <w:tab/>
        </w:r>
        <w:r>
          <w:fldChar w:fldCharType="begin"/>
        </w:r>
        <w:r>
          <w:instrText xml:space="preserve"> PAGEREF _Toc9842 \h </w:instrText>
        </w:r>
        <w:r>
          <w:fldChar w:fldCharType="separate"/>
        </w:r>
        <w:r>
          <w:t>25</w:t>
        </w:r>
        <w:r>
          <w:fldChar w:fldCharType="end"/>
        </w:r>
      </w:hyperlink>
    </w:p>
    <w:p>
      <w:pPr>
        <w:pStyle w:val="TOC2"/>
        <w:tabs>
          <w:tab w:val="right" w:leader="dot" w:pos="8306"/>
        </w:tabs>
      </w:pPr>
      <w:hyperlink w:anchor="_Toc25604" w:history="1">
        <w:r>
          <w:rPr>
            <w:rFonts w:ascii="仿宋" w:eastAsia="仿宋" w:hAnsi="仿宋" w:cs="仿宋" w:hint="eastAsia"/>
            <w:lang w:eastAsia="zh-CN"/>
          </w:rPr>
          <w:t>(六)、防静电、触电防护及防雷措施</w:t>
        </w:r>
        <w:r>
          <w:tab/>
        </w:r>
        <w:r>
          <w:fldChar w:fldCharType="begin"/>
        </w:r>
        <w:r>
          <w:instrText xml:space="preserve"> PAGEREF _Toc25604 \h </w:instrText>
        </w:r>
        <w:r>
          <w:fldChar w:fldCharType="separate"/>
        </w:r>
        <w:r>
          <w:t>26</w:t>
        </w:r>
        <w:r>
          <w:fldChar w:fldCharType="end"/>
        </w:r>
      </w:hyperlink>
    </w:p>
    <w:p>
      <w:pPr>
        <w:pStyle w:val="TOC2"/>
        <w:tabs>
          <w:tab w:val="right" w:leader="dot" w:pos="8306"/>
        </w:tabs>
      </w:pPr>
      <w:hyperlink w:anchor="_Toc26331" w:history="1">
        <w:r>
          <w:rPr>
            <w:rFonts w:ascii="仿宋" w:eastAsia="仿宋" w:hAnsi="仿宋" w:cs="仿宋" w:hint="eastAsia"/>
            <w:lang w:eastAsia="zh-CN"/>
          </w:rPr>
          <w:t>(七)、机械设备安全保障措施</w:t>
        </w:r>
        <w:r>
          <w:tab/>
        </w:r>
        <w:r>
          <w:fldChar w:fldCharType="begin"/>
        </w:r>
        <w:r>
          <w:instrText xml:space="preserve"> PAGEREF _Toc26331 \h </w:instrText>
        </w:r>
        <w:r>
          <w:fldChar w:fldCharType="separate"/>
        </w:r>
        <w:r>
          <w:t>28</w:t>
        </w:r>
        <w:r>
          <w:fldChar w:fldCharType="end"/>
        </w:r>
      </w:hyperlink>
    </w:p>
    <w:p>
      <w:pPr>
        <w:pStyle w:val="TOC1"/>
        <w:tabs>
          <w:tab w:val="right" w:leader="dot" w:pos="8306"/>
        </w:tabs>
      </w:pPr>
      <w:hyperlink w:anchor="_Toc28190" w:history="1">
        <w:r>
          <w:rPr>
            <w:rFonts w:ascii="仿宋" w:eastAsia="仿宋" w:hAnsi="仿宋" w:cs="仿宋" w:hint="eastAsia"/>
            <w:lang w:eastAsia="zh-CN"/>
          </w:rPr>
          <w:t>九、基因工程项目经营效益</w:t>
        </w:r>
        <w:r>
          <w:tab/>
        </w:r>
        <w:r>
          <w:fldChar w:fldCharType="begin"/>
        </w:r>
        <w:r>
          <w:instrText xml:space="preserve"> PAGEREF _Toc28190 \h </w:instrText>
        </w:r>
        <w:r>
          <w:fldChar w:fldCharType="separate"/>
        </w:r>
        <w:r>
          <w:t>29</w:t>
        </w:r>
        <w:r>
          <w:fldChar w:fldCharType="end"/>
        </w:r>
      </w:hyperlink>
    </w:p>
    <w:p>
      <w:pPr>
        <w:pStyle w:val="TOC2"/>
        <w:tabs>
          <w:tab w:val="right" w:leader="dot" w:pos="8306"/>
        </w:tabs>
      </w:pPr>
      <w:hyperlink w:anchor="_Toc8626" w:history="1">
        <w:r>
          <w:rPr>
            <w:rFonts w:ascii="仿宋" w:eastAsia="仿宋" w:hAnsi="仿宋" w:cs="仿宋" w:hint="eastAsia"/>
            <w:lang w:eastAsia="zh-CN"/>
          </w:rPr>
          <w:t>(一)、经济评价财务测算</w:t>
        </w:r>
        <w:r>
          <w:tab/>
        </w:r>
        <w:r>
          <w:fldChar w:fldCharType="begin"/>
        </w:r>
        <w:r>
          <w:instrText xml:space="preserve"> PAGEREF _Toc8626 \h </w:instrText>
        </w:r>
        <w:r>
          <w:fldChar w:fldCharType="separate"/>
        </w:r>
        <w:r>
          <w:t>29</w:t>
        </w:r>
        <w:r>
          <w:fldChar w:fldCharType="end"/>
        </w:r>
      </w:hyperlink>
    </w:p>
    <w:p>
      <w:pPr>
        <w:pStyle w:val="TOC2"/>
        <w:tabs>
          <w:tab w:val="right" w:leader="dot" w:pos="8306"/>
        </w:tabs>
      </w:pPr>
      <w:hyperlink w:anchor="_Toc207" w:history="1">
        <w:r>
          <w:rPr>
            <w:rFonts w:ascii="仿宋" w:eastAsia="仿宋" w:hAnsi="仿宋" w:cs="仿宋" w:hint="eastAsia"/>
            <w:lang w:eastAsia="zh-CN"/>
          </w:rPr>
          <w:t>(二)、基因工程项目盈利能力分析</w:t>
        </w:r>
        <w:r>
          <w:tab/>
        </w:r>
        <w:r>
          <w:fldChar w:fldCharType="begin"/>
        </w:r>
        <w:r>
          <w:instrText xml:space="preserve"> PAGEREF _Toc207 \h </w:instrText>
        </w:r>
        <w:r>
          <w:fldChar w:fldCharType="separate"/>
        </w:r>
        <w:r>
          <w:t>30</w:t>
        </w:r>
        <w:r>
          <w:fldChar w:fldCharType="end"/>
        </w:r>
      </w:hyperlink>
    </w:p>
    <w:p>
      <w:pPr>
        <w:pStyle w:val="TOC1"/>
        <w:tabs>
          <w:tab w:val="right" w:leader="dot" w:pos="8306"/>
        </w:tabs>
      </w:pPr>
      <w:hyperlink w:anchor="_Toc13338" w:history="1">
        <w:r>
          <w:rPr>
            <w:rFonts w:ascii="仿宋" w:eastAsia="仿宋" w:hAnsi="仿宋" w:cs="仿宋" w:hint="eastAsia"/>
            <w:lang w:eastAsia="zh-CN"/>
          </w:rPr>
          <w:t>十、基因工程项目技术管理</w:t>
        </w:r>
        <w:r>
          <w:tab/>
        </w:r>
        <w:r>
          <w:fldChar w:fldCharType="begin"/>
        </w:r>
        <w:r>
          <w:instrText xml:space="preserve"> PAGEREF _Toc13338 \h </w:instrText>
        </w:r>
        <w:r>
          <w:fldChar w:fldCharType="separate"/>
        </w:r>
        <w:r>
          <w:t>31</w:t>
        </w:r>
        <w:r>
          <w:fldChar w:fldCharType="end"/>
        </w:r>
      </w:hyperlink>
    </w:p>
    <w:p>
      <w:pPr>
        <w:pStyle w:val="TOC2"/>
        <w:tabs>
          <w:tab w:val="right" w:leader="dot" w:pos="8306"/>
        </w:tabs>
      </w:pPr>
      <w:hyperlink w:anchor="_Toc11713" w:history="1">
        <w:r>
          <w:rPr>
            <w:rFonts w:ascii="仿宋" w:eastAsia="仿宋" w:hAnsi="仿宋" w:cs="仿宋" w:hint="eastAsia"/>
            <w:lang w:eastAsia="zh-CN"/>
          </w:rPr>
          <w:t>(一)、技术方案选用方向</w:t>
        </w:r>
        <w:r>
          <w:tab/>
        </w:r>
        <w:r>
          <w:fldChar w:fldCharType="begin"/>
        </w:r>
        <w:r>
          <w:instrText xml:space="preserve"> PAGEREF _Toc11713 \h </w:instrText>
        </w:r>
        <w:r>
          <w:fldChar w:fldCharType="separate"/>
        </w:r>
        <w:r>
          <w:t>31</w:t>
        </w:r>
        <w:r>
          <w:fldChar w:fldCharType="end"/>
        </w:r>
      </w:hyperlink>
    </w:p>
    <w:p>
      <w:pPr>
        <w:pStyle w:val="TOC2"/>
        <w:tabs>
          <w:tab w:val="right" w:leader="dot" w:pos="8306"/>
        </w:tabs>
      </w:pPr>
      <w:hyperlink w:anchor="_Toc13796" w:history="1">
        <w:r>
          <w:rPr>
            <w:rFonts w:ascii="仿宋" w:eastAsia="仿宋" w:hAnsi="仿宋" w:cs="仿宋" w:hint="eastAsia"/>
            <w:lang w:eastAsia="zh-CN"/>
          </w:rPr>
          <w:t>(二)、工艺技术方案选用原则</w:t>
        </w:r>
        <w:r>
          <w:tab/>
        </w:r>
        <w:r>
          <w:fldChar w:fldCharType="begin"/>
        </w:r>
        <w:r>
          <w:instrText xml:space="preserve"> PAGEREF _Toc13796 \h </w:instrText>
        </w:r>
        <w:r>
          <w:fldChar w:fldCharType="separate"/>
        </w:r>
        <w:r>
          <w:t>33</w:t>
        </w:r>
        <w:r>
          <w:fldChar w:fldCharType="end"/>
        </w:r>
      </w:hyperlink>
    </w:p>
    <w:p>
      <w:pPr>
        <w:pStyle w:val="TOC2"/>
        <w:tabs>
          <w:tab w:val="right" w:leader="dot" w:pos="8306"/>
        </w:tabs>
      </w:pPr>
      <w:hyperlink w:anchor="_Toc28454" w:history="1">
        <w:r>
          <w:rPr>
            <w:rFonts w:ascii="仿宋" w:eastAsia="仿宋" w:hAnsi="仿宋" w:cs="仿宋" w:hint="eastAsia"/>
            <w:lang w:eastAsia="zh-CN"/>
          </w:rPr>
          <w:t>(三)、工艺技术方案要求</w:t>
        </w:r>
        <w:r>
          <w:tab/>
        </w:r>
        <w:r>
          <w:fldChar w:fldCharType="begin"/>
        </w:r>
        <w:r>
          <w:instrText xml:space="preserve"> PAGEREF _Toc28454 \h </w:instrText>
        </w:r>
        <w:r>
          <w:fldChar w:fldCharType="separate"/>
        </w:r>
        <w:r>
          <w:t>35</w:t>
        </w:r>
        <w:r>
          <w:fldChar w:fldCharType="end"/>
        </w:r>
      </w:hyperlink>
    </w:p>
    <w:p>
      <w:pPr>
        <w:pStyle w:val="TOC1"/>
        <w:tabs>
          <w:tab w:val="right" w:leader="dot" w:pos="8306"/>
        </w:tabs>
      </w:pPr>
      <w:hyperlink w:anchor="_Toc31634" w:history="1">
        <w:r>
          <w:rPr>
            <w:rFonts w:ascii="仿宋" w:eastAsia="仿宋" w:hAnsi="仿宋" w:cs="仿宋" w:hint="eastAsia"/>
            <w:lang w:eastAsia="zh-CN"/>
          </w:rPr>
          <w:t>十一、基因工程项目社会影响</w:t>
        </w:r>
        <w:r>
          <w:tab/>
        </w:r>
        <w:r>
          <w:fldChar w:fldCharType="begin"/>
        </w:r>
        <w:r>
          <w:instrText xml:space="preserve"> PAGEREF _Toc31634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7" w:history="1">
        <w:r>
          <w:rPr>
            <w:rFonts w:ascii="仿宋" w:eastAsia="仿宋" w:hAnsi="仿宋" w:cs="仿宋" w:hint="eastAsia"/>
            <w:lang w:eastAsia="zh-CN"/>
          </w:rPr>
          <w:t>(一)、社会责任与义务</w:t>
        </w:r>
        <w:r>
          <w:tab/>
        </w:r>
        <w:r>
          <w:fldChar w:fldCharType="begin"/>
        </w:r>
        <w:r>
          <w:instrText xml:space="preserve"> PAGEREF _Toc26147 \h </w:instrText>
        </w:r>
        <w:r>
          <w:fldChar w:fldCharType="separate"/>
        </w:r>
        <w:r>
          <w:t>37</w:t>
        </w:r>
        <w:r>
          <w:fldChar w:fldCharType="end"/>
        </w:r>
      </w:hyperlink>
    </w:p>
    <w:p>
      <w:pPr>
        <w:pStyle w:val="TOC2"/>
        <w:tabs>
          <w:tab w:val="right" w:leader="dot" w:pos="8306"/>
        </w:tabs>
      </w:pPr>
      <w:hyperlink w:anchor="_Toc3486" w:history="1">
        <w:r>
          <w:rPr>
            <w:rFonts w:ascii="仿宋" w:eastAsia="仿宋" w:hAnsi="仿宋" w:cs="仿宋" w:hint="eastAsia"/>
            <w:lang w:eastAsia="zh-CN"/>
          </w:rPr>
          <w:t>(二)、社会参与与沟通</w:t>
        </w:r>
        <w:r>
          <w:tab/>
        </w:r>
        <w:r>
          <w:fldChar w:fldCharType="begin"/>
        </w:r>
        <w:r>
          <w:instrText xml:space="preserve"> PAGEREF _Toc3486 \h </w:instrText>
        </w:r>
        <w:r>
          <w:fldChar w:fldCharType="separate"/>
        </w:r>
        <w:r>
          <w:t>38</w:t>
        </w:r>
        <w:r>
          <w:fldChar w:fldCharType="end"/>
        </w:r>
      </w:hyperlink>
    </w:p>
    <w:p>
      <w:pPr>
        <w:pStyle w:val="TOC1"/>
        <w:tabs>
          <w:tab w:val="right" w:leader="dot" w:pos="8306"/>
        </w:tabs>
      </w:pPr>
      <w:hyperlink w:anchor="_Toc23955" w:history="1">
        <w:r>
          <w:rPr>
            <w:rFonts w:ascii="仿宋" w:eastAsia="仿宋" w:hAnsi="仿宋" w:cs="仿宋" w:hint="eastAsia"/>
            <w:lang w:eastAsia="zh-CN"/>
          </w:rPr>
          <w:t>十二、基因工程项目风险管理</w:t>
        </w:r>
        <w:r>
          <w:tab/>
        </w:r>
        <w:r>
          <w:fldChar w:fldCharType="begin"/>
        </w:r>
        <w:r>
          <w:instrText xml:space="preserve"> PAGEREF _Toc23955 \h </w:instrText>
        </w:r>
        <w:r>
          <w:fldChar w:fldCharType="separate"/>
        </w:r>
        <w:r>
          <w:t>39</w:t>
        </w:r>
        <w:r>
          <w:fldChar w:fldCharType="end"/>
        </w:r>
      </w:hyperlink>
    </w:p>
    <w:p>
      <w:pPr>
        <w:pStyle w:val="TOC2"/>
        <w:tabs>
          <w:tab w:val="right" w:leader="dot" w:pos="8306"/>
        </w:tabs>
      </w:pPr>
      <w:hyperlink w:anchor="_Toc26293" w:history="1">
        <w:r>
          <w:rPr>
            <w:rFonts w:ascii="仿宋" w:eastAsia="仿宋" w:hAnsi="仿宋" w:cs="仿宋" w:hint="eastAsia"/>
            <w:lang w:eastAsia="zh-CN"/>
          </w:rPr>
          <w:t>(一)、风险识别与评估</w:t>
        </w:r>
        <w:r>
          <w:tab/>
        </w:r>
        <w:r>
          <w:fldChar w:fldCharType="begin"/>
        </w:r>
        <w:r>
          <w:instrText xml:space="preserve"> PAGEREF _Toc26293 \h </w:instrText>
        </w:r>
        <w:r>
          <w:fldChar w:fldCharType="separate"/>
        </w:r>
        <w:r>
          <w:t>39</w:t>
        </w:r>
        <w:r>
          <w:fldChar w:fldCharType="end"/>
        </w:r>
      </w:hyperlink>
    </w:p>
    <w:p>
      <w:pPr>
        <w:pStyle w:val="TOC2"/>
        <w:tabs>
          <w:tab w:val="right" w:leader="dot" w:pos="8306"/>
        </w:tabs>
      </w:pPr>
      <w:hyperlink w:anchor="_Toc15294" w:history="1">
        <w:r>
          <w:rPr>
            <w:rFonts w:ascii="仿宋" w:eastAsia="仿宋" w:hAnsi="仿宋" w:cs="仿宋" w:hint="eastAsia"/>
            <w:lang w:eastAsia="zh-CN"/>
          </w:rPr>
          <w:t>(二)、风险应对策略</w:t>
        </w:r>
        <w:r>
          <w:tab/>
        </w:r>
        <w:r>
          <w:fldChar w:fldCharType="begin"/>
        </w:r>
        <w:r>
          <w:instrText xml:space="preserve"> PAGEREF _Toc15294 \h </w:instrText>
        </w:r>
        <w:r>
          <w:fldChar w:fldCharType="separate"/>
        </w:r>
        <w:r>
          <w:t>40</w:t>
        </w:r>
        <w:r>
          <w:fldChar w:fldCharType="end"/>
        </w:r>
      </w:hyperlink>
    </w:p>
    <w:p>
      <w:pPr>
        <w:pStyle w:val="TOC2"/>
        <w:tabs>
          <w:tab w:val="right" w:leader="dot" w:pos="8306"/>
        </w:tabs>
      </w:pPr>
      <w:hyperlink w:anchor="_Toc6403" w:history="1">
        <w:r>
          <w:rPr>
            <w:rFonts w:ascii="仿宋" w:eastAsia="仿宋" w:hAnsi="仿宋" w:cs="仿宋" w:hint="eastAsia"/>
            <w:lang w:eastAsia="zh-CN"/>
          </w:rPr>
          <w:t>(三)、风险监控与控制</w:t>
        </w:r>
        <w:r>
          <w:tab/>
        </w:r>
        <w:r>
          <w:fldChar w:fldCharType="begin"/>
        </w:r>
        <w:r>
          <w:instrText xml:space="preserve"> PAGEREF _Toc6403 \h </w:instrText>
        </w:r>
        <w:r>
          <w:fldChar w:fldCharType="separate"/>
        </w:r>
        <w:r>
          <w:t>42</w:t>
        </w:r>
        <w:r>
          <w:fldChar w:fldCharType="end"/>
        </w:r>
      </w:hyperlink>
    </w:p>
    <w:p>
      <w:pPr>
        <w:pStyle w:val="TOC1"/>
        <w:tabs>
          <w:tab w:val="right" w:leader="dot" w:pos="8306"/>
        </w:tabs>
      </w:pPr>
      <w:hyperlink w:anchor="_Toc8961" w:history="1">
        <w:r>
          <w:rPr>
            <w:rFonts w:ascii="仿宋" w:eastAsia="仿宋" w:hAnsi="仿宋" w:cs="仿宋" w:hint="eastAsia"/>
            <w:lang w:eastAsia="zh-CN"/>
          </w:rPr>
          <w:t>十三、基因工程项目实施保障措施</w:t>
        </w:r>
        <w:r>
          <w:tab/>
        </w:r>
        <w:r>
          <w:fldChar w:fldCharType="begin"/>
        </w:r>
        <w:r>
          <w:instrText xml:space="preserve"> PAGEREF _Toc8961 \h </w:instrText>
        </w:r>
        <w:r>
          <w:fldChar w:fldCharType="separate"/>
        </w:r>
        <w:r>
          <w:t>43</w:t>
        </w:r>
        <w:r>
          <w:fldChar w:fldCharType="end"/>
        </w:r>
      </w:hyperlink>
    </w:p>
    <w:p>
      <w:pPr>
        <w:pStyle w:val="TOC2"/>
        <w:tabs>
          <w:tab w:val="right" w:leader="dot" w:pos="8306"/>
        </w:tabs>
      </w:pPr>
      <w:hyperlink w:anchor="_Toc15057" w:history="1">
        <w:r>
          <w:rPr>
            <w:rFonts w:ascii="仿宋" w:eastAsia="仿宋" w:hAnsi="仿宋" w:cs="仿宋" w:hint="eastAsia"/>
            <w:lang w:eastAsia="zh-CN"/>
          </w:rPr>
          <w:t>(一)、基因工程项目实施保障机制</w:t>
        </w:r>
        <w:r>
          <w:tab/>
        </w:r>
        <w:r>
          <w:fldChar w:fldCharType="begin"/>
        </w:r>
        <w:r>
          <w:instrText xml:space="preserve"> PAGEREF _Toc15057 \h </w:instrText>
        </w:r>
        <w:r>
          <w:fldChar w:fldCharType="separate"/>
        </w:r>
        <w:r>
          <w:t>43</w:t>
        </w:r>
        <w:r>
          <w:fldChar w:fldCharType="end"/>
        </w:r>
      </w:hyperlink>
    </w:p>
    <w:p>
      <w:pPr>
        <w:pStyle w:val="TOC2"/>
        <w:tabs>
          <w:tab w:val="right" w:leader="dot" w:pos="8306"/>
        </w:tabs>
      </w:pPr>
      <w:hyperlink w:anchor="_Toc16504" w:history="1">
        <w:r>
          <w:rPr>
            <w:rFonts w:ascii="仿宋" w:eastAsia="仿宋" w:hAnsi="仿宋" w:cs="仿宋" w:hint="eastAsia"/>
            <w:lang w:eastAsia="zh-CN"/>
          </w:rPr>
          <w:t>(二)、基因工程项目法律合规要求</w:t>
        </w:r>
        <w:r>
          <w:tab/>
        </w:r>
        <w:r>
          <w:fldChar w:fldCharType="begin"/>
        </w:r>
        <w:r>
          <w:instrText xml:space="preserve"> PAGEREF _Toc16504 \h </w:instrText>
        </w:r>
        <w:r>
          <w:fldChar w:fldCharType="separate"/>
        </w:r>
        <w:r>
          <w:t>46</w:t>
        </w:r>
        <w:r>
          <w:fldChar w:fldCharType="end"/>
        </w:r>
      </w:hyperlink>
    </w:p>
    <w:p>
      <w:pPr>
        <w:pStyle w:val="TOC2"/>
        <w:tabs>
          <w:tab w:val="right" w:leader="dot" w:pos="8306"/>
        </w:tabs>
      </w:pPr>
      <w:hyperlink w:anchor="_Toc15603" w:history="1">
        <w:r>
          <w:rPr>
            <w:rFonts w:ascii="仿宋" w:eastAsia="仿宋" w:hAnsi="仿宋" w:cs="仿宋" w:hint="eastAsia"/>
            <w:lang w:eastAsia="zh-CN"/>
          </w:rPr>
          <w:t>(三)、基因工程项目合同管理与法律事务</w:t>
        </w:r>
        <w:r>
          <w:tab/>
        </w:r>
        <w:r>
          <w:fldChar w:fldCharType="begin"/>
        </w:r>
        <w:r>
          <w:instrText xml:space="preserve"> PAGEREF _Toc15603 \h </w:instrText>
        </w:r>
        <w:r>
          <w:fldChar w:fldCharType="separate"/>
        </w:r>
        <w:r>
          <w:t>50</w:t>
        </w:r>
        <w:r>
          <w:fldChar w:fldCharType="end"/>
        </w:r>
      </w:hyperlink>
    </w:p>
    <w:p>
      <w:pPr>
        <w:pStyle w:val="TOC2"/>
        <w:tabs>
          <w:tab w:val="right" w:leader="dot" w:pos="8306"/>
        </w:tabs>
      </w:pPr>
      <w:hyperlink w:anchor="_Toc289" w:history="1">
        <w:r>
          <w:rPr>
            <w:rFonts w:ascii="仿宋" w:eastAsia="仿宋" w:hAnsi="仿宋" w:cs="仿宋" w:hint="eastAsia"/>
            <w:lang w:eastAsia="zh-CN"/>
          </w:rPr>
          <w:t>(四)、基因工程项目知识产权保护策略</w:t>
        </w:r>
        <w:r>
          <w:tab/>
        </w:r>
        <w:r>
          <w:fldChar w:fldCharType="begin"/>
        </w:r>
        <w:r>
          <w:instrText xml:space="preserve"> PAGEREF _Toc289 \h </w:instrText>
        </w:r>
        <w:r>
          <w:fldChar w:fldCharType="separate"/>
        </w:r>
        <w:r>
          <w:t>57</w:t>
        </w:r>
        <w:r>
          <w:fldChar w:fldCharType="end"/>
        </w:r>
      </w:hyperlink>
    </w:p>
    <w:p>
      <w:pPr>
        <w:pStyle w:val="TOC1"/>
        <w:tabs>
          <w:tab w:val="right" w:leader="dot" w:pos="8306"/>
        </w:tabs>
      </w:pPr>
      <w:hyperlink w:anchor="_Toc8676" w:history="1">
        <w:r>
          <w:rPr>
            <w:rFonts w:ascii="仿宋" w:eastAsia="仿宋" w:hAnsi="仿宋" w:cs="仿宋" w:hint="eastAsia"/>
            <w:lang w:eastAsia="zh-CN"/>
          </w:rPr>
          <w:t>十四、供应链管理</w:t>
        </w:r>
        <w:r>
          <w:tab/>
        </w:r>
        <w:r>
          <w:fldChar w:fldCharType="begin"/>
        </w:r>
        <w:r>
          <w:instrText xml:space="preserve"> PAGEREF _Toc8676 \h </w:instrText>
        </w:r>
        <w:r>
          <w:fldChar w:fldCharType="separate"/>
        </w:r>
        <w:r>
          <w:t>59</w:t>
        </w:r>
        <w:r>
          <w:fldChar w:fldCharType="end"/>
        </w:r>
      </w:hyperlink>
    </w:p>
    <w:p>
      <w:pPr>
        <w:pStyle w:val="TOC2"/>
        <w:tabs>
          <w:tab w:val="right" w:leader="dot" w:pos="8306"/>
        </w:tabs>
      </w:pPr>
      <w:hyperlink w:anchor="_Toc26916" w:history="1">
        <w:r>
          <w:rPr>
            <w:rFonts w:ascii="仿宋" w:eastAsia="仿宋" w:hAnsi="仿宋" w:cs="仿宋" w:hint="eastAsia"/>
            <w:lang w:eastAsia="zh-CN"/>
          </w:rPr>
          <w:t>(一)、供应链战略规划</w:t>
        </w:r>
        <w:r>
          <w:tab/>
        </w:r>
        <w:r>
          <w:fldChar w:fldCharType="begin"/>
        </w:r>
        <w:r>
          <w:instrText xml:space="preserve"> PAGEREF _Toc26916 \h </w:instrText>
        </w:r>
        <w:r>
          <w:fldChar w:fldCharType="separate"/>
        </w:r>
        <w:r>
          <w:t>59</w:t>
        </w:r>
        <w:r>
          <w:fldChar w:fldCharType="end"/>
        </w:r>
      </w:hyperlink>
    </w:p>
    <w:p>
      <w:pPr>
        <w:pStyle w:val="TOC2"/>
        <w:tabs>
          <w:tab w:val="right" w:leader="dot" w:pos="8306"/>
        </w:tabs>
      </w:pPr>
      <w:hyperlink w:anchor="_Toc639" w:history="1">
        <w:r>
          <w:rPr>
            <w:rFonts w:ascii="仿宋" w:eastAsia="仿宋" w:hAnsi="仿宋" w:cs="仿宋" w:hint="eastAsia"/>
            <w:lang w:eastAsia="zh-CN"/>
          </w:rPr>
          <w:t>(二)、供应商选择与合作</w:t>
        </w:r>
        <w:r>
          <w:tab/>
        </w:r>
        <w:r>
          <w:fldChar w:fldCharType="begin"/>
        </w:r>
        <w:r>
          <w:instrText xml:space="preserve"> PAGEREF _Toc639 \h </w:instrText>
        </w:r>
        <w:r>
          <w:fldChar w:fldCharType="separate"/>
        </w:r>
        <w:r>
          <w:t>61</w:t>
        </w:r>
        <w:r>
          <w:fldChar w:fldCharType="end"/>
        </w:r>
      </w:hyperlink>
    </w:p>
    <w:p>
      <w:pPr>
        <w:pStyle w:val="TOC2"/>
        <w:tabs>
          <w:tab w:val="right" w:leader="dot" w:pos="8306"/>
        </w:tabs>
      </w:pPr>
      <w:hyperlink w:anchor="_Toc26125" w:history="1">
        <w:r>
          <w:rPr>
            <w:rFonts w:ascii="仿宋" w:eastAsia="仿宋" w:hAnsi="仿宋" w:cs="仿宋" w:hint="eastAsia"/>
            <w:lang w:eastAsia="zh-CN"/>
          </w:rPr>
          <w:t>(三)、物流与库存管理</w:t>
        </w:r>
        <w:r>
          <w:tab/>
        </w:r>
        <w:r>
          <w:fldChar w:fldCharType="begin"/>
        </w:r>
        <w:r>
          <w:instrText xml:space="preserve"> PAGEREF _Toc26125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46"/>
      <w:r>
        <w:rPr>
          <w:rFonts w:ascii="仿宋" w:eastAsia="仿宋" w:hAnsi="仿宋" w:cs="仿宋" w:hint="eastAsia"/>
          <w:sz w:val="28"/>
          <w:lang w:eastAsia="zh-CN"/>
        </w:rPr>
        <w:t>一、基因工程项目建设单位说明</w:t>
      </w:r>
      <w:bookmarkEnd w:id="2"/>
    </w:p>
    <w:p>
      <w:pPr>
        <w:pStyle w:val="Heading2"/>
        <w:rPr>
          <w:rFonts w:ascii="仿宋" w:eastAsia="仿宋" w:hAnsi="仿宋" w:cs="仿宋" w:hint="eastAsia"/>
          <w:lang w:eastAsia="zh-CN"/>
        </w:rPr>
      </w:pPr>
      <w:bookmarkStart w:id="3" w:name="_Toc31497"/>
      <w:r>
        <w:rPr>
          <w:rFonts w:ascii="仿宋" w:eastAsia="仿宋" w:hAnsi="仿宋" w:cs="仿宋" w:hint="eastAsia"/>
          <w:lang w:eastAsia="zh-CN"/>
        </w:rPr>
        <w:t>(一)、基因工程项目承办单位基本情况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1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基因工程项目承办单位的XXXX，我们着眼于实现可持续的经济效益。通过技术创新和解决方案的提供，公司预计在基因工程项目执行期间将获得可观的收入增长。这一收入来源主要包括基因工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同时，我们注重成本控制和效率提升，以确保基因工程项目的可持续盈利。透过精细的管理和资源优化，公司期望实现基因工程项目利润最大化。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基因工程项目实施进行全面的投资评估，包括基因工程项目启动阶段的资金投入和后续运营成本。通过对基因工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基因工程项目实施过程中具备足够的资金流动性，公司将进行详尽的现金流分析。这包括资金需求的合理预测、基因工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950"/>
      <w:r>
        <w:rPr>
          <w:rFonts w:ascii="仿宋" w:eastAsia="仿宋" w:hAnsi="仿宋" w:cs="仿宋" w:hint="eastAsia"/>
          <w:sz w:val="28"/>
          <w:lang w:eastAsia="zh-CN"/>
        </w:rPr>
        <w:t>二、基因工程项目危机管理</w:t>
      </w:r>
      <w:bookmarkEnd w:id="5"/>
    </w:p>
    <w:p>
      <w:pPr>
        <w:pStyle w:val="Heading2"/>
        <w:rPr>
          <w:rFonts w:ascii="仿宋" w:eastAsia="仿宋" w:hAnsi="仿宋" w:cs="仿宋" w:hint="eastAsia"/>
          <w:lang w:eastAsia="zh-CN"/>
        </w:rPr>
      </w:pPr>
      <w:bookmarkStart w:id="6" w:name="_Toc1182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危机管理中，危机预警与识别是确保基因工程项目稳健运行的核心步骤。通过建立全面的监测机制，基因工程项目团队旨在及时发现和理解潜在的风险和危机因素，以便采取及时的预防和应对措施，确保基因工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首先，通过深入的风险评估，基因工程项目团队全面分析了整个基因工程项目和各个阶段可能存在的威胁。这包括准确评估每个潜在风险的发生概率和可能影响的程度，为后续危机预警提供了有力支持。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基因工程项目团队着重于明确定义基因工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基因工程项目进展的持续监控，团队能够及时发现潜在问题并作出迅速反应。基因工程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在这一阶段，团队的专业素养和反应速度将发挥至关重要的作用，以确保潜在危机能够在初期得到有效的处理，最大程度地减轻负面影响。通过危机预警与识别，基因工程项目得以更有序、可控地推进。</w:t>
      </w:r>
    </w:p>
    <w:p>
      <w:pPr>
        <w:pStyle w:val="Heading2"/>
        <w:ind w:firstLine="560" w:firstLineChars="200"/>
        <w:rPr>
          <w:rFonts w:ascii="仿宋" w:eastAsia="仿宋" w:hAnsi="仿宋" w:cs="仿宋" w:hint="eastAsia"/>
          <w:sz w:val="28"/>
          <w:lang w:eastAsia="zh-CN"/>
        </w:rPr>
      </w:pPr>
      <w:bookmarkStart w:id="7" w:name="_Toc512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在危机发生时，基因工程项目团队立即行动，成立了应急小组。该小组的任务是迅速制定并实施紧急应对措施，以最小化潜在损失。以下是采取的主要措施：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暂停基因工程项目进度：为遏制危机蔓延，基因工程项目暂时停止进行，以便全面评估当前状况。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资源重新分配：重新评估基因工程项目资源的分配，确保最大限度地减小损失。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实时沟通：与关键利益相关者建立实时沟通机制，向他们传递基因工程项目危机的实际状况，保障基因工程项目核心利益。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在紧急应对的同时，基因工程项目团队强调了团队协作和有效沟通的重要性。以下是团队协作的关键举措：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信息共享机制：建立了信息共享平台，确保团队成员能够及时获取基因工程项目危机的实时信息。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领导者沟通：基因工程项目领导者通过定期会议和即时沟通工具，指导团队应对危机，保持团队稳定运行。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随着危机得到初步控制，基因工程项目团队转向制定恢复计划，以确保基因工程项目能够从中迅速恢复。主要恢复计划包括：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修复受损的进度计划：重新评估基因工程项目进度，制定修复计划，确保基因工程项目尽快回归正常进程。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重新调整资源分配：优化资源分配，确保基因工程项目在有限资源下高效运转。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风险管理机制加强：对基因工程项目风险进行全面评估，制定更强化的风险管理策略，以预防未来可能的危机。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534"/>
      <w:r>
        <w:rPr>
          <w:rFonts w:ascii="仿宋" w:eastAsia="仿宋" w:hAnsi="仿宋" w:cs="仿宋" w:hint="eastAsia"/>
          <w:sz w:val="28"/>
          <w:lang w:eastAsia="zh-CN"/>
        </w:rPr>
        <w:t>三、基因工程项目建设背景及必要性分析</w:t>
      </w:r>
      <w:bookmarkEnd w:id="8"/>
    </w:p>
    <w:p>
      <w:pPr>
        <w:pStyle w:val="Heading2"/>
        <w:rPr>
          <w:rFonts w:ascii="仿宋" w:eastAsia="仿宋" w:hAnsi="仿宋" w:cs="仿宋" w:hint="eastAsia"/>
          <w:lang w:eastAsia="zh-CN"/>
        </w:rPr>
      </w:pPr>
      <w:bookmarkStart w:id="9" w:name="_Toc594"/>
      <w:r>
        <w:rPr>
          <w:rFonts w:ascii="仿宋" w:eastAsia="仿宋" w:hAnsi="仿宋" w:cs="仿宋" w:hint="eastAsia"/>
          <w:lang w:eastAsia="zh-CN"/>
        </w:rPr>
        <w:t>(一)、基因工程项目背景分析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因工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因工程项目在这个潮流中的定位。同时，我们将关注行业内涌现的新兴机遇，以便基因工程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因工程项目提供了强大的发展动力。我们将聚焦于行业内最新的技术发展趋势，包括但不限于人工智能、大数据分析、物联网等领域。通过深度的技术研究，我们将确保基因工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因工程项目发展的源泉。我们将投入更多的精力对市场需求进行深入剖析，超越表面的需求，深入挖掘潜在的市场痛点和机遇。通过对市场需求的细致了解，基因工程项目将更有针对性地设计解决方案，满足市场的多样化需求，从而更好地促进基因工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因工程项目战略至关重要。我们将对竞争态势进行更为深入的分析，包括但不限于市场份额、产品特点、客户满意度等多个维度。通过深度的竞争分析，基因工程项目将能够更准确地把握市场脉搏，制定具有竞争力的基因工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因工程项目的发展具有直接的影响。我们将进行更为全面的法规和政策分析，了解行业发展中的潜在法律风险和合规挑战。通过充分了解和遵守相关法规，基因工程项目将确保在法律框架内合法合规运营，为基因工程项目的稳健发展提供有力支持。</w:t>
      </w:r>
    </w:p>
    <w:p>
      <w:pPr>
        <w:pStyle w:val="Heading2"/>
        <w:ind w:firstLine="560" w:firstLineChars="200"/>
        <w:rPr>
          <w:rFonts w:ascii="仿宋" w:eastAsia="仿宋" w:hAnsi="仿宋" w:cs="仿宋" w:hint="eastAsia"/>
          <w:sz w:val="28"/>
          <w:lang w:eastAsia="zh-CN"/>
        </w:rPr>
      </w:pPr>
      <w:bookmarkStart w:id="10" w:name="_Toc15247"/>
      <w:r>
        <w:rPr>
          <w:rFonts w:ascii="仿宋" w:eastAsia="仿宋" w:hAnsi="仿宋" w:cs="仿宋" w:hint="eastAsia"/>
          <w:sz w:val="28"/>
          <w:lang w:eastAsia="zh-CN"/>
        </w:rPr>
        <w:t>(二)、基因工程项目建设必要性分析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建设的迫切性源于对行业发展趋势的深刻洞察。我们正处于一个行业变革的时代，科技创新、数字化转型成为企业发展的关键动力。基因工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建设不仅仅是为了跟上潮流，更是为了通过技术创新推动企业的持续发展。通过引入先进的技术和解决方案，基因工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因工程项目的建设成为必然选择，通过提高产品质量、拓展服务领域，从而在竞争中获得更多的机会。基因工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因工程项目建设的必要性体现在对客户需求更精准的满足。通过基因工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建设的背后是对企业持续创新的追求。只有通过不断创新，企业才能在竞争中立于不败之地。基因工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112"/>
      <w:r>
        <w:rPr>
          <w:rFonts w:ascii="仿宋" w:eastAsia="仿宋" w:hAnsi="仿宋" w:cs="仿宋" w:hint="eastAsia"/>
          <w:sz w:val="28"/>
          <w:lang w:eastAsia="zh-CN"/>
        </w:rPr>
        <w:t>四、基因工程项目绩效评估</w:t>
      </w:r>
      <w:bookmarkEnd w:id="11"/>
    </w:p>
    <w:p>
      <w:pPr>
        <w:pStyle w:val="Heading2"/>
        <w:rPr>
          <w:rFonts w:ascii="仿宋" w:eastAsia="仿宋" w:hAnsi="仿宋" w:cs="仿宋" w:hint="eastAsia"/>
          <w:lang w:eastAsia="zh-CN"/>
        </w:rPr>
      </w:pPr>
      <w:bookmarkStart w:id="12" w:name="_Toc570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中，我们设计了一套全面的绩效评估指标，以确保基因工程项目的可控和成功交付。这些指标跨足基因工程项目目标、成本、进度和质量等多个维度，为我们提供了全面洞察基因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目标达成率是我们关注的首要指标。我们设定了明确的目标，并通过定期监测和评估，迅速发现并应对潜在的目标偏差。这为基因工程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成本绩效是另一个核心关注点。通过实际成本与预算成本的对比分析，我们深入了解成本差异的原因，及时调整资源分配，保持基因工程项目在经济效益方面的合理水平。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进度作为关键的绩效指标之一，得到了精心的关注。我们制定了详细的基因工程项目进度计划，并设立了进度符合度指标，确保实际进度与计划进度保持一致。这使我们能够快速发现和解决潜在的进度问题，保持基因工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因工程项目绩效的不可或缺的一环。我们引入了一系列的质量标准和客户满意度指标，以确保基因工程项目交付的成果在质量上达到或超越预期水平。通过持续监测这些指标，我们努力提升基因工程项目整体质量水平，为基因工程项目的成功交付提供有力保障。通过这些科学且全面的绩效评估，我们能够更好地引导基因工程项目的持续改进，确保基因工程项目目标的顺利达成。</w:t>
      </w:r>
    </w:p>
    <w:p>
      <w:pPr>
        <w:pStyle w:val="Heading2"/>
        <w:ind w:firstLine="560" w:firstLineChars="200"/>
        <w:rPr>
          <w:rFonts w:ascii="仿宋" w:eastAsia="仿宋" w:hAnsi="仿宋" w:cs="仿宋" w:hint="eastAsia"/>
          <w:sz w:val="28"/>
          <w:lang w:eastAsia="zh-CN"/>
        </w:rPr>
      </w:pPr>
      <w:bookmarkStart w:id="13" w:name="_Toc1478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绩效评估是基因工程项目中的关键环节，为确保基因工程项目达到预期目标，我们采用了多层次、多维度的绩效评估方法。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因工程项目的战略目标对齐，确保每个决策和行动都与基因工程项目整体目标保持一致。团队会定期召开战略对齐会议，审视当前工作与基因工程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基因工程项目进度、质量、成本和风险等方面。这些指标通过数据收集和分析，为基因工程项目管理团队提供了客观的评估依据。例如，我们通过基因工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绩效评估不仅仅停留在基因工程项目内部，还考虑了基因工程项目对外部环境的影响。我们定期进行干系人满意度调查，以了解各利益相关方对基因工程项目的期望和满意度，并及时做出调整。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这种多层次、多角度的绩效评估方法，使得我们能够全面了解基因工程项目的运行状态，及时做出调整，确保基因工程项目在不断变化的环境中保持稳健前行。</w:t>
      </w:r>
    </w:p>
    <w:p>
      <w:pPr>
        <w:pStyle w:val="Heading2"/>
        <w:ind w:firstLine="560" w:firstLineChars="200"/>
        <w:rPr>
          <w:rFonts w:ascii="仿宋" w:eastAsia="仿宋" w:hAnsi="仿宋" w:cs="仿宋" w:hint="eastAsia"/>
          <w:sz w:val="28"/>
          <w:lang w:eastAsia="zh-CN"/>
        </w:rPr>
      </w:pPr>
      <w:bookmarkStart w:id="14" w:name="_Toc105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为了确保基因工程项目的有效管理和不断优化，我们采用了精心设计的绩效评估周期。这个周期旨在实现灵活、实时和全面的评估，以适应基因工程项目执行中的各种挑战。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因工程项目的不同需求，分为短期、中期和长期。短期评估关注每个迭代或工作周期，以及时发现和解决当前任务中的问题。中期评估涵盖几个迭代，深入了解整体基因工程项目的趋势和性能。长期评估则着眼于整个基因工程项目阶段，确保基因工程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因工程项目管理工具和协作平台，团队成员能够随时更新和分享基因工程项目数据。这种实时性的反馈机制使我们能够及时察觉潜在问题，快速调整，保持基因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基因工程项目的决策制定密不可分。每个周期的基因工程项目回顾会议成为集体总结经验、识别问题深层次原因并找到创新解决方案的平台。这种定期的反思与调整机制使基因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63"/>
      <w:r>
        <w:rPr>
          <w:rFonts w:ascii="仿宋" w:eastAsia="仿宋" w:hAnsi="仿宋" w:cs="仿宋" w:hint="eastAsia"/>
          <w:sz w:val="28"/>
          <w:lang w:eastAsia="zh-CN"/>
        </w:rPr>
        <w:t>五、基因工程项目土建工程</w:t>
      </w:r>
      <w:bookmarkEnd w:id="15"/>
    </w:p>
    <w:p>
      <w:pPr>
        <w:pStyle w:val="Heading2"/>
        <w:rPr>
          <w:rFonts w:ascii="仿宋" w:eastAsia="仿宋" w:hAnsi="仿宋" w:cs="仿宋" w:hint="eastAsia"/>
          <w:lang w:eastAsia="zh-CN"/>
        </w:rPr>
      </w:pPr>
      <w:bookmarkStart w:id="16" w:name="_Toc767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在基因工程项目的建筑工程设计中，我们将秉承一系列重要的设计原则，以确保基因工程项目建筑在功能、美观、可持续性等方面达到最佳效果。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首要原则是确保建筑的功能性得到最大化的发挥。我们将充分理解基因工程项目的实际需求，合理布局各个功能区域，保证建筑在满足业务需求的同时，提供高效的工作环境。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在建筑设计中，我们将综合考虑建设和运营成本。通过精细的经济效益分析，确保设计方案在高效利用资源的同时，对基因工程项目的长期盈利能力有积极的贡献。</w:t>
      </w:r>
    </w:p>
    <w:p>
      <w:pPr>
        <w:pStyle w:val="Heading2"/>
        <w:ind w:firstLine="560" w:firstLineChars="200"/>
        <w:rPr>
          <w:rFonts w:ascii="仿宋" w:eastAsia="仿宋" w:hAnsi="仿宋" w:cs="仿宋" w:hint="eastAsia"/>
          <w:sz w:val="28"/>
          <w:lang w:eastAsia="zh-CN"/>
        </w:rPr>
      </w:pPr>
      <w:bookmarkStart w:id="17" w:name="_Toc1457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的土建工程设计中，我们将精准设定设计年限，结合基因工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基因工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14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基因工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基因工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基因工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927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本期工程基因工程项目预计总建筑面积XXX平方米，其中：计容建筑面积XXX平方米，计划建筑工程投资XX万元，占基因工程项目总投资的XX%。</w:t>
      </w:r>
    </w:p>
    <w:p>
      <w:pPr>
        <w:pStyle w:val="Heading1"/>
        <w:ind w:firstLine="560" w:firstLineChars="200"/>
        <w:rPr>
          <w:rFonts w:ascii="仿宋" w:eastAsia="仿宋" w:hAnsi="仿宋" w:cs="仿宋" w:hint="eastAsia"/>
          <w:sz w:val="28"/>
          <w:lang w:eastAsia="zh-CN"/>
        </w:rPr>
      </w:pPr>
      <w:bookmarkStart w:id="20" w:name="_Toc11271"/>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5506"/>
      <w:r>
        <w:rPr>
          <w:rFonts w:ascii="仿宋" w:eastAsia="仿宋" w:hAnsi="仿宋" w:cs="仿宋" w:hint="eastAsia"/>
          <w:lang w:eastAsia="zh-CN"/>
        </w:rPr>
        <w:t>(一)、基因工程行业分析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https://d.book118.com/866204145042010040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F4771"/>
    <w:rsid w:val="354F47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20414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2024-01-20T20:24:00Z</dcterms:created>
  <dcterms:modified xsi:type="dcterms:W3CDTF">2024-01-20T20:24:21Z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FBCF8AD167604F638D2956ED8EA49172_11</vt:lpwstr>
  </property>
  <property fmtid="{D5CDD505-2E9C-101B-9397-08002B2CF9AE}" pid="3" name="KSOProductBuildVer">
    <vt:lpwstr>2052-12.1.0.16120</vt:lpwstr>
  </property>
</Properties>
</file>