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丙型肝炎抗体检测试剂盒项目计划设计方案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38" w:history="1">
        <w:r>
          <w:rPr>
            <w:rFonts w:ascii="仿宋" w:eastAsia="仿宋" w:hAnsi="仿宋" w:cs="仿宋" w:hint="eastAsia"/>
            <w:lang w:eastAsia="zh-CN"/>
          </w:rPr>
          <w:t>前言</w:t>
        </w:r>
        <w:r>
          <w:tab/>
        </w:r>
        <w:r>
          <w:fldChar w:fldCharType="begin"/>
        </w:r>
        <w:r>
          <w:instrText xml:space="preserve"> PAGEREF _Toc14038 \h </w:instrText>
        </w:r>
        <w:r>
          <w:fldChar w:fldCharType="separate"/>
        </w:r>
        <w:r>
          <w:t>3</w:t>
        </w:r>
        <w:r>
          <w:fldChar w:fldCharType="end"/>
        </w:r>
      </w:hyperlink>
    </w:p>
    <w:p>
      <w:pPr>
        <w:pStyle w:val="TOC1"/>
        <w:tabs>
          <w:tab w:val="right" w:leader="dot" w:pos="8306"/>
        </w:tabs>
      </w:pPr>
      <w:hyperlink w:anchor="_Toc9929" w:history="1">
        <w:r>
          <w:rPr>
            <w:rFonts w:ascii="仿宋" w:eastAsia="仿宋" w:hAnsi="仿宋" w:cs="仿宋" w:hint="eastAsia"/>
            <w:lang w:eastAsia="zh-CN"/>
          </w:rPr>
          <w:t>一、丙型肝炎抗体检测试剂盒项目危机管理</w:t>
        </w:r>
        <w:r>
          <w:tab/>
        </w:r>
        <w:r>
          <w:fldChar w:fldCharType="begin"/>
        </w:r>
        <w:r>
          <w:instrText xml:space="preserve"> PAGEREF _Toc9929 \h </w:instrText>
        </w:r>
        <w:r>
          <w:fldChar w:fldCharType="separate"/>
        </w:r>
        <w:r>
          <w:t>3</w:t>
        </w:r>
        <w:r>
          <w:fldChar w:fldCharType="end"/>
        </w:r>
      </w:hyperlink>
    </w:p>
    <w:p>
      <w:pPr>
        <w:pStyle w:val="TOC2"/>
        <w:tabs>
          <w:tab w:val="right" w:leader="dot" w:pos="8306"/>
        </w:tabs>
      </w:pPr>
      <w:hyperlink w:anchor="_Toc16777" w:history="1">
        <w:r>
          <w:rPr>
            <w:rFonts w:ascii="仿宋" w:eastAsia="仿宋" w:hAnsi="仿宋" w:cs="仿宋" w:hint="eastAsia"/>
            <w:lang w:eastAsia="zh-CN"/>
          </w:rPr>
          <w:t>(一)、危机预警与识别</w:t>
        </w:r>
        <w:r>
          <w:tab/>
        </w:r>
        <w:r>
          <w:fldChar w:fldCharType="begin"/>
        </w:r>
        <w:r>
          <w:instrText xml:space="preserve"> PAGEREF _Toc16777 \h </w:instrText>
        </w:r>
        <w:r>
          <w:fldChar w:fldCharType="separate"/>
        </w:r>
        <w:r>
          <w:t>3</w:t>
        </w:r>
        <w:r>
          <w:fldChar w:fldCharType="end"/>
        </w:r>
      </w:hyperlink>
    </w:p>
    <w:p>
      <w:pPr>
        <w:pStyle w:val="TOC2"/>
        <w:tabs>
          <w:tab w:val="right" w:leader="dot" w:pos="8306"/>
        </w:tabs>
      </w:pPr>
      <w:hyperlink w:anchor="_Toc14514" w:history="1">
        <w:r>
          <w:rPr>
            <w:rFonts w:ascii="仿宋" w:eastAsia="仿宋" w:hAnsi="仿宋" w:cs="仿宋" w:hint="eastAsia"/>
            <w:lang w:eastAsia="zh-CN"/>
          </w:rPr>
          <w:t>(二)、危机应对与恢复</w:t>
        </w:r>
        <w:r>
          <w:tab/>
        </w:r>
        <w:r>
          <w:fldChar w:fldCharType="begin"/>
        </w:r>
        <w:r>
          <w:instrText xml:space="preserve"> PAGEREF _Toc14514 \h </w:instrText>
        </w:r>
        <w:r>
          <w:fldChar w:fldCharType="separate"/>
        </w:r>
        <w:r>
          <w:t>4</w:t>
        </w:r>
        <w:r>
          <w:fldChar w:fldCharType="end"/>
        </w:r>
      </w:hyperlink>
    </w:p>
    <w:p>
      <w:pPr>
        <w:pStyle w:val="TOC1"/>
        <w:tabs>
          <w:tab w:val="right" w:leader="dot" w:pos="8306"/>
        </w:tabs>
      </w:pPr>
      <w:hyperlink w:anchor="_Toc10095" w:history="1">
        <w:r>
          <w:rPr>
            <w:rFonts w:ascii="仿宋" w:eastAsia="仿宋" w:hAnsi="仿宋" w:cs="仿宋" w:hint="eastAsia"/>
            <w:lang w:eastAsia="zh-CN"/>
          </w:rPr>
          <w:t>二、丙型肝炎抗体检测试剂盒项目绩效评估</w:t>
        </w:r>
        <w:r>
          <w:tab/>
        </w:r>
        <w:r>
          <w:fldChar w:fldCharType="begin"/>
        </w:r>
        <w:r>
          <w:instrText xml:space="preserve"> PAGEREF _Toc10095 \h </w:instrText>
        </w:r>
        <w:r>
          <w:fldChar w:fldCharType="separate"/>
        </w:r>
        <w:r>
          <w:t>6</w:t>
        </w:r>
        <w:r>
          <w:fldChar w:fldCharType="end"/>
        </w:r>
      </w:hyperlink>
    </w:p>
    <w:p>
      <w:pPr>
        <w:pStyle w:val="TOC2"/>
        <w:tabs>
          <w:tab w:val="right" w:leader="dot" w:pos="8306"/>
        </w:tabs>
      </w:pPr>
      <w:hyperlink w:anchor="_Toc7997" w:history="1">
        <w:r>
          <w:rPr>
            <w:rFonts w:ascii="仿宋" w:eastAsia="仿宋" w:hAnsi="仿宋" w:cs="仿宋" w:hint="eastAsia"/>
            <w:lang w:eastAsia="zh-CN"/>
          </w:rPr>
          <w:t>(一)、绩效评估指标</w:t>
        </w:r>
        <w:r>
          <w:tab/>
        </w:r>
        <w:r>
          <w:fldChar w:fldCharType="begin"/>
        </w:r>
        <w:r>
          <w:instrText xml:space="preserve"> PAGEREF _Toc7997 \h </w:instrText>
        </w:r>
        <w:r>
          <w:fldChar w:fldCharType="separate"/>
        </w:r>
        <w:r>
          <w:t>6</w:t>
        </w:r>
        <w:r>
          <w:fldChar w:fldCharType="end"/>
        </w:r>
      </w:hyperlink>
    </w:p>
    <w:p>
      <w:pPr>
        <w:pStyle w:val="TOC2"/>
        <w:tabs>
          <w:tab w:val="right" w:leader="dot" w:pos="8306"/>
        </w:tabs>
      </w:pPr>
      <w:hyperlink w:anchor="_Toc27054" w:history="1">
        <w:r>
          <w:rPr>
            <w:rFonts w:ascii="仿宋" w:eastAsia="仿宋" w:hAnsi="仿宋" w:cs="仿宋" w:hint="eastAsia"/>
            <w:lang w:eastAsia="zh-CN"/>
          </w:rPr>
          <w:t>(二)、绩效评估方法</w:t>
        </w:r>
        <w:r>
          <w:tab/>
        </w:r>
        <w:r>
          <w:fldChar w:fldCharType="begin"/>
        </w:r>
        <w:r>
          <w:instrText xml:space="preserve"> PAGEREF _Toc27054 \h </w:instrText>
        </w:r>
        <w:r>
          <w:fldChar w:fldCharType="separate"/>
        </w:r>
        <w:r>
          <w:t>7</w:t>
        </w:r>
        <w:r>
          <w:fldChar w:fldCharType="end"/>
        </w:r>
      </w:hyperlink>
    </w:p>
    <w:p>
      <w:pPr>
        <w:pStyle w:val="TOC2"/>
        <w:tabs>
          <w:tab w:val="right" w:leader="dot" w:pos="8306"/>
        </w:tabs>
      </w:pPr>
      <w:hyperlink w:anchor="_Toc15096" w:history="1">
        <w:r>
          <w:rPr>
            <w:rFonts w:ascii="仿宋" w:eastAsia="仿宋" w:hAnsi="仿宋" w:cs="仿宋" w:hint="eastAsia"/>
            <w:lang w:eastAsia="zh-CN"/>
          </w:rPr>
          <w:t>(三)、绩效评估周期</w:t>
        </w:r>
        <w:r>
          <w:tab/>
        </w:r>
        <w:r>
          <w:fldChar w:fldCharType="begin"/>
        </w:r>
        <w:r>
          <w:instrText xml:space="preserve"> PAGEREF _Toc15096 \h </w:instrText>
        </w:r>
        <w:r>
          <w:fldChar w:fldCharType="separate"/>
        </w:r>
        <w:r>
          <w:t>8</w:t>
        </w:r>
        <w:r>
          <w:fldChar w:fldCharType="end"/>
        </w:r>
      </w:hyperlink>
    </w:p>
    <w:p>
      <w:pPr>
        <w:pStyle w:val="TOC1"/>
        <w:tabs>
          <w:tab w:val="right" w:leader="dot" w:pos="8306"/>
        </w:tabs>
      </w:pPr>
      <w:hyperlink w:anchor="_Toc8885" w:history="1">
        <w:r>
          <w:rPr>
            <w:rFonts w:ascii="仿宋" w:eastAsia="仿宋" w:hAnsi="仿宋" w:cs="仿宋" w:hint="eastAsia"/>
            <w:lang w:eastAsia="zh-CN"/>
          </w:rPr>
          <w:t>三、工艺说明</w:t>
        </w:r>
        <w:r>
          <w:tab/>
        </w:r>
        <w:r>
          <w:fldChar w:fldCharType="begin"/>
        </w:r>
        <w:r>
          <w:instrText xml:space="preserve"> PAGEREF _Toc8885 \h </w:instrText>
        </w:r>
        <w:r>
          <w:fldChar w:fldCharType="separate"/>
        </w:r>
        <w:r>
          <w:t>9</w:t>
        </w:r>
        <w:r>
          <w:fldChar w:fldCharType="end"/>
        </w:r>
      </w:hyperlink>
    </w:p>
    <w:p>
      <w:pPr>
        <w:pStyle w:val="TOC2"/>
        <w:tabs>
          <w:tab w:val="right" w:leader="dot" w:pos="8306"/>
        </w:tabs>
      </w:pPr>
      <w:hyperlink w:anchor="_Toc20577" w:history="1">
        <w:r>
          <w:rPr>
            <w:rFonts w:ascii="仿宋" w:eastAsia="仿宋" w:hAnsi="仿宋" w:cs="仿宋" w:hint="eastAsia"/>
            <w:lang w:eastAsia="zh-CN"/>
          </w:rPr>
          <w:t>(一)、技术管理特点</w:t>
        </w:r>
        <w:r>
          <w:tab/>
        </w:r>
        <w:r>
          <w:fldChar w:fldCharType="begin"/>
        </w:r>
        <w:r>
          <w:instrText xml:space="preserve"> PAGEREF _Toc20577 \h </w:instrText>
        </w:r>
        <w:r>
          <w:fldChar w:fldCharType="separate"/>
        </w:r>
        <w:r>
          <w:t>9</w:t>
        </w:r>
        <w:r>
          <w:fldChar w:fldCharType="end"/>
        </w:r>
      </w:hyperlink>
    </w:p>
    <w:p>
      <w:pPr>
        <w:pStyle w:val="TOC2"/>
        <w:tabs>
          <w:tab w:val="right" w:leader="dot" w:pos="8306"/>
        </w:tabs>
      </w:pPr>
      <w:hyperlink w:anchor="_Toc29096" w:history="1">
        <w:r>
          <w:rPr>
            <w:rFonts w:ascii="仿宋" w:eastAsia="仿宋" w:hAnsi="仿宋" w:cs="仿宋" w:hint="eastAsia"/>
            <w:lang w:eastAsia="zh-CN"/>
          </w:rPr>
          <w:t>(二)、丙型肝炎抗体检测试剂盒项目工艺技术设计方案</w:t>
        </w:r>
        <w:r>
          <w:tab/>
        </w:r>
        <w:r>
          <w:fldChar w:fldCharType="begin"/>
        </w:r>
        <w:r>
          <w:instrText xml:space="preserve"> PAGEREF _Toc29096 \h </w:instrText>
        </w:r>
        <w:r>
          <w:fldChar w:fldCharType="separate"/>
        </w:r>
        <w:r>
          <w:t>11</w:t>
        </w:r>
        <w:r>
          <w:fldChar w:fldCharType="end"/>
        </w:r>
      </w:hyperlink>
    </w:p>
    <w:p>
      <w:pPr>
        <w:pStyle w:val="TOC2"/>
        <w:tabs>
          <w:tab w:val="right" w:leader="dot" w:pos="8306"/>
        </w:tabs>
      </w:pPr>
      <w:hyperlink w:anchor="_Toc17440" w:history="1">
        <w:r>
          <w:rPr>
            <w:rFonts w:ascii="仿宋" w:eastAsia="仿宋" w:hAnsi="仿宋" w:cs="仿宋" w:hint="eastAsia"/>
            <w:lang w:eastAsia="zh-CN"/>
          </w:rPr>
          <w:t>(三)、设备选型方案</w:t>
        </w:r>
        <w:r>
          <w:tab/>
        </w:r>
        <w:r>
          <w:fldChar w:fldCharType="begin"/>
        </w:r>
        <w:r>
          <w:instrText xml:space="preserve"> PAGEREF _Toc17440 \h </w:instrText>
        </w:r>
        <w:r>
          <w:fldChar w:fldCharType="separate"/>
        </w:r>
        <w:r>
          <w:t>12</w:t>
        </w:r>
        <w:r>
          <w:fldChar w:fldCharType="end"/>
        </w:r>
      </w:hyperlink>
    </w:p>
    <w:p>
      <w:pPr>
        <w:pStyle w:val="TOC1"/>
        <w:tabs>
          <w:tab w:val="right" w:leader="dot" w:pos="8306"/>
        </w:tabs>
      </w:pPr>
      <w:hyperlink w:anchor="_Toc19008" w:history="1">
        <w:r>
          <w:rPr>
            <w:rFonts w:ascii="仿宋" w:eastAsia="仿宋" w:hAnsi="仿宋" w:cs="仿宋" w:hint="eastAsia"/>
            <w:lang w:eastAsia="zh-CN"/>
          </w:rPr>
          <w:t>四、产品规划分析</w:t>
        </w:r>
        <w:r>
          <w:tab/>
        </w:r>
        <w:r>
          <w:fldChar w:fldCharType="begin"/>
        </w:r>
        <w:r>
          <w:instrText xml:space="preserve"> PAGEREF _Toc19008 \h </w:instrText>
        </w:r>
        <w:r>
          <w:fldChar w:fldCharType="separate"/>
        </w:r>
        <w:r>
          <w:t>13</w:t>
        </w:r>
        <w:r>
          <w:fldChar w:fldCharType="end"/>
        </w:r>
      </w:hyperlink>
    </w:p>
    <w:p>
      <w:pPr>
        <w:pStyle w:val="TOC2"/>
        <w:tabs>
          <w:tab w:val="right" w:leader="dot" w:pos="8306"/>
        </w:tabs>
      </w:pPr>
      <w:hyperlink w:anchor="_Toc7673" w:history="1">
        <w:r>
          <w:rPr>
            <w:rFonts w:ascii="仿宋" w:eastAsia="仿宋" w:hAnsi="仿宋" w:cs="仿宋" w:hint="eastAsia"/>
            <w:lang w:eastAsia="zh-CN"/>
          </w:rPr>
          <w:t>(一)、产品规划</w:t>
        </w:r>
        <w:r>
          <w:tab/>
        </w:r>
        <w:r>
          <w:fldChar w:fldCharType="begin"/>
        </w:r>
        <w:r>
          <w:instrText xml:space="preserve"> PAGEREF _Toc7673 \h </w:instrText>
        </w:r>
        <w:r>
          <w:fldChar w:fldCharType="separate"/>
        </w:r>
        <w:r>
          <w:t>13</w:t>
        </w:r>
        <w:r>
          <w:fldChar w:fldCharType="end"/>
        </w:r>
      </w:hyperlink>
    </w:p>
    <w:p>
      <w:pPr>
        <w:pStyle w:val="TOC2"/>
        <w:tabs>
          <w:tab w:val="right" w:leader="dot" w:pos="8306"/>
        </w:tabs>
      </w:pPr>
      <w:hyperlink w:anchor="_Toc5238" w:history="1">
        <w:r>
          <w:rPr>
            <w:rFonts w:ascii="仿宋" w:eastAsia="仿宋" w:hAnsi="仿宋" w:cs="仿宋" w:hint="eastAsia"/>
            <w:lang w:eastAsia="zh-CN"/>
          </w:rPr>
          <w:t>(二)、建设规模</w:t>
        </w:r>
        <w:r>
          <w:tab/>
        </w:r>
        <w:r>
          <w:fldChar w:fldCharType="begin"/>
        </w:r>
        <w:r>
          <w:instrText xml:space="preserve"> PAGEREF _Toc5238 \h </w:instrText>
        </w:r>
        <w:r>
          <w:fldChar w:fldCharType="separate"/>
        </w:r>
        <w:r>
          <w:t>14</w:t>
        </w:r>
        <w:r>
          <w:fldChar w:fldCharType="end"/>
        </w:r>
      </w:hyperlink>
    </w:p>
    <w:p>
      <w:pPr>
        <w:pStyle w:val="TOC1"/>
        <w:tabs>
          <w:tab w:val="right" w:leader="dot" w:pos="8306"/>
        </w:tabs>
      </w:pPr>
      <w:hyperlink w:anchor="_Toc12345" w:history="1">
        <w:r>
          <w:rPr>
            <w:rFonts w:ascii="仿宋" w:eastAsia="仿宋" w:hAnsi="仿宋" w:cs="仿宋" w:hint="eastAsia"/>
            <w:lang w:eastAsia="zh-CN"/>
          </w:rPr>
          <w:t>五、丙型肝炎抗体检测试剂盒项目可持续发展</w:t>
        </w:r>
        <w:r>
          <w:tab/>
        </w:r>
        <w:r>
          <w:fldChar w:fldCharType="begin"/>
        </w:r>
        <w:r>
          <w:instrText xml:space="preserve"> PAGEREF _Toc12345 \h </w:instrText>
        </w:r>
        <w:r>
          <w:fldChar w:fldCharType="separate"/>
        </w:r>
        <w:r>
          <w:t>15</w:t>
        </w:r>
        <w:r>
          <w:fldChar w:fldCharType="end"/>
        </w:r>
      </w:hyperlink>
    </w:p>
    <w:p>
      <w:pPr>
        <w:pStyle w:val="TOC2"/>
        <w:tabs>
          <w:tab w:val="right" w:leader="dot" w:pos="8306"/>
        </w:tabs>
      </w:pPr>
      <w:hyperlink w:anchor="_Toc8881" w:history="1">
        <w:r>
          <w:rPr>
            <w:rFonts w:ascii="仿宋" w:eastAsia="仿宋" w:hAnsi="仿宋" w:cs="仿宋" w:hint="eastAsia"/>
            <w:lang w:eastAsia="zh-CN"/>
          </w:rPr>
          <w:t>(一)、可持续战略与实践</w:t>
        </w:r>
        <w:r>
          <w:tab/>
        </w:r>
        <w:r>
          <w:fldChar w:fldCharType="begin"/>
        </w:r>
        <w:r>
          <w:instrText xml:space="preserve"> PAGEREF _Toc8881 \h </w:instrText>
        </w:r>
        <w:r>
          <w:fldChar w:fldCharType="separate"/>
        </w:r>
        <w:r>
          <w:t>15</w:t>
        </w:r>
        <w:r>
          <w:fldChar w:fldCharType="end"/>
        </w:r>
      </w:hyperlink>
    </w:p>
    <w:p>
      <w:pPr>
        <w:pStyle w:val="TOC2"/>
        <w:tabs>
          <w:tab w:val="right" w:leader="dot" w:pos="8306"/>
        </w:tabs>
      </w:pPr>
      <w:hyperlink w:anchor="_Toc28596" w:history="1">
        <w:r>
          <w:rPr>
            <w:rFonts w:ascii="仿宋" w:eastAsia="仿宋" w:hAnsi="仿宋" w:cs="仿宋" w:hint="eastAsia"/>
            <w:lang w:eastAsia="zh-CN"/>
          </w:rPr>
          <w:t>(二)、环保与社会责任</w:t>
        </w:r>
        <w:r>
          <w:tab/>
        </w:r>
        <w:r>
          <w:fldChar w:fldCharType="begin"/>
        </w:r>
        <w:r>
          <w:instrText xml:space="preserve"> PAGEREF _Toc28596 \h </w:instrText>
        </w:r>
        <w:r>
          <w:fldChar w:fldCharType="separate"/>
        </w:r>
        <w:r>
          <w:t>16</w:t>
        </w:r>
        <w:r>
          <w:fldChar w:fldCharType="end"/>
        </w:r>
      </w:hyperlink>
    </w:p>
    <w:p>
      <w:pPr>
        <w:pStyle w:val="TOC1"/>
        <w:tabs>
          <w:tab w:val="right" w:leader="dot" w:pos="8306"/>
        </w:tabs>
      </w:pPr>
      <w:hyperlink w:anchor="_Toc31320" w:history="1">
        <w:r>
          <w:rPr>
            <w:rFonts w:ascii="仿宋" w:eastAsia="仿宋" w:hAnsi="仿宋" w:cs="仿宋" w:hint="eastAsia"/>
            <w:lang w:eastAsia="zh-CN"/>
          </w:rPr>
          <w:t>六、丙型肝炎抗体检测试剂盒项目选址可行性分析</w:t>
        </w:r>
        <w:r>
          <w:tab/>
        </w:r>
        <w:r>
          <w:fldChar w:fldCharType="begin"/>
        </w:r>
        <w:r>
          <w:instrText xml:space="preserve"> PAGEREF _Toc31320 \h </w:instrText>
        </w:r>
        <w:r>
          <w:fldChar w:fldCharType="separate"/>
        </w:r>
        <w:r>
          <w:t>17</w:t>
        </w:r>
        <w:r>
          <w:fldChar w:fldCharType="end"/>
        </w:r>
      </w:hyperlink>
    </w:p>
    <w:p>
      <w:pPr>
        <w:pStyle w:val="TOC2"/>
        <w:tabs>
          <w:tab w:val="right" w:leader="dot" w:pos="8306"/>
        </w:tabs>
      </w:pPr>
      <w:hyperlink w:anchor="_Toc10383" w:history="1">
        <w:r>
          <w:rPr>
            <w:rFonts w:ascii="仿宋" w:eastAsia="仿宋" w:hAnsi="仿宋" w:cs="仿宋" w:hint="eastAsia"/>
            <w:lang w:eastAsia="zh-CN"/>
          </w:rPr>
          <w:t>(一)、丙型肝炎抗体检测试剂盒项目选址</w:t>
        </w:r>
        <w:r>
          <w:tab/>
        </w:r>
        <w:r>
          <w:fldChar w:fldCharType="begin"/>
        </w:r>
        <w:r>
          <w:instrText xml:space="preserve"> PAGEREF _Toc10383 \h </w:instrText>
        </w:r>
        <w:r>
          <w:fldChar w:fldCharType="separate"/>
        </w:r>
        <w:r>
          <w:t>17</w:t>
        </w:r>
        <w:r>
          <w:fldChar w:fldCharType="end"/>
        </w:r>
      </w:hyperlink>
    </w:p>
    <w:p>
      <w:pPr>
        <w:pStyle w:val="TOC2"/>
        <w:tabs>
          <w:tab w:val="right" w:leader="dot" w:pos="8306"/>
        </w:tabs>
      </w:pPr>
      <w:hyperlink w:anchor="_Toc2546" w:history="1">
        <w:r>
          <w:rPr>
            <w:rFonts w:ascii="仿宋" w:eastAsia="仿宋" w:hAnsi="仿宋" w:cs="仿宋" w:hint="eastAsia"/>
            <w:lang w:eastAsia="zh-CN"/>
          </w:rPr>
          <w:t>(二)、用地控制指标</w:t>
        </w:r>
        <w:r>
          <w:tab/>
        </w:r>
        <w:r>
          <w:fldChar w:fldCharType="begin"/>
        </w:r>
        <w:r>
          <w:instrText xml:space="preserve"> PAGEREF _Toc2546 \h </w:instrText>
        </w:r>
        <w:r>
          <w:fldChar w:fldCharType="separate"/>
        </w:r>
        <w:r>
          <w:t>17</w:t>
        </w:r>
        <w:r>
          <w:fldChar w:fldCharType="end"/>
        </w:r>
      </w:hyperlink>
    </w:p>
    <w:p>
      <w:pPr>
        <w:pStyle w:val="TOC2"/>
        <w:tabs>
          <w:tab w:val="right" w:leader="dot" w:pos="8306"/>
        </w:tabs>
      </w:pPr>
      <w:hyperlink w:anchor="_Toc24162" w:history="1">
        <w:r>
          <w:rPr>
            <w:rFonts w:ascii="仿宋" w:eastAsia="仿宋" w:hAnsi="仿宋" w:cs="仿宋" w:hint="eastAsia"/>
            <w:lang w:eastAsia="zh-CN"/>
          </w:rPr>
          <w:t>(三)、节约用地措施</w:t>
        </w:r>
        <w:r>
          <w:tab/>
        </w:r>
        <w:r>
          <w:fldChar w:fldCharType="begin"/>
        </w:r>
        <w:r>
          <w:instrText xml:space="preserve"> PAGEREF _Toc24162 \h </w:instrText>
        </w:r>
        <w:r>
          <w:fldChar w:fldCharType="separate"/>
        </w:r>
        <w:r>
          <w:t>19</w:t>
        </w:r>
        <w:r>
          <w:fldChar w:fldCharType="end"/>
        </w:r>
      </w:hyperlink>
    </w:p>
    <w:p>
      <w:pPr>
        <w:pStyle w:val="TOC2"/>
        <w:tabs>
          <w:tab w:val="right" w:leader="dot" w:pos="8306"/>
        </w:tabs>
      </w:pPr>
      <w:hyperlink w:anchor="_Toc311" w:history="1">
        <w:r>
          <w:rPr>
            <w:rFonts w:ascii="仿宋" w:eastAsia="仿宋" w:hAnsi="仿宋" w:cs="仿宋" w:hint="eastAsia"/>
            <w:lang w:eastAsia="zh-CN"/>
          </w:rPr>
          <w:t>(四)、总图布置方案</w:t>
        </w:r>
        <w:r>
          <w:tab/>
        </w:r>
        <w:r>
          <w:fldChar w:fldCharType="begin"/>
        </w:r>
        <w:r>
          <w:instrText xml:space="preserve"> PAGEREF _Toc311 \h </w:instrText>
        </w:r>
        <w:r>
          <w:fldChar w:fldCharType="separate"/>
        </w:r>
        <w:r>
          <w:t>21</w:t>
        </w:r>
        <w:r>
          <w:fldChar w:fldCharType="end"/>
        </w:r>
      </w:hyperlink>
    </w:p>
    <w:p>
      <w:pPr>
        <w:pStyle w:val="TOC2"/>
        <w:tabs>
          <w:tab w:val="right" w:leader="dot" w:pos="8306"/>
        </w:tabs>
      </w:pPr>
      <w:hyperlink w:anchor="_Toc23167" w:history="1">
        <w:r>
          <w:rPr>
            <w:rFonts w:ascii="仿宋" w:eastAsia="仿宋" w:hAnsi="仿宋" w:cs="仿宋" w:hint="eastAsia"/>
            <w:lang w:eastAsia="zh-CN"/>
          </w:rPr>
          <w:t>(五)、选址综合评价</w:t>
        </w:r>
        <w:r>
          <w:tab/>
        </w:r>
        <w:r>
          <w:fldChar w:fldCharType="begin"/>
        </w:r>
        <w:r>
          <w:instrText xml:space="preserve"> PAGEREF _Toc23167 \h </w:instrText>
        </w:r>
        <w:r>
          <w:fldChar w:fldCharType="separate"/>
        </w:r>
        <w:r>
          <w:t>22</w:t>
        </w:r>
        <w:r>
          <w:fldChar w:fldCharType="end"/>
        </w:r>
      </w:hyperlink>
    </w:p>
    <w:p>
      <w:pPr>
        <w:pStyle w:val="TOC1"/>
        <w:tabs>
          <w:tab w:val="right" w:leader="dot" w:pos="8306"/>
        </w:tabs>
      </w:pPr>
      <w:hyperlink w:anchor="_Toc25280" w:history="1">
        <w:r>
          <w:rPr>
            <w:rFonts w:ascii="仿宋" w:eastAsia="仿宋" w:hAnsi="仿宋" w:cs="仿宋" w:hint="eastAsia"/>
            <w:lang w:eastAsia="zh-CN"/>
          </w:rPr>
          <w:t>七、丙型肝炎抗体检测试剂盒项目社会影响</w:t>
        </w:r>
        <w:r>
          <w:tab/>
        </w:r>
        <w:r>
          <w:fldChar w:fldCharType="begin"/>
        </w:r>
        <w:r>
          <w:instrText xml:space="preserve"> PAGEREF _Toc25280 \h </w:instrText>
        </w:r>
        <w:r>
          <w:fldChar w:fldCharType="separate"/>
        </w:r>
        <w:r>
          <w:t>23</w:t>
        </w:r>
        <w:r>
          <w:fldChar w:fldCharType="end"/>
        </w:r>
      </w:hyperlink>
    </w:p>
    <w:p>
      <w:pPr>
        <w:pStyle w:val="TOC2"/>
        <w:tabs>
          <w:tab w:val="right" w:leader="dot" w:pos="8306"/>
        </w:tabs>
      </w:pPr>
      <w:hyperlink w:anchor="_Toc16737" w:history="1">
        <w:r>
          <w:rPr>
            <w:rFonts w:ascii="仿宋" w:eastAsia="仿宋" w:hAnsi="仿宋" w:cs="仿宋" w:hint="eastAsia"/>
            <w:lang w:eastAsia="zh-CN"/>
          </w:rPr>
          <w:t>(一)、社会责任与义务</w:t>
        </w:r>
        <w:r>
          <w:tab/>
        </w:r>
        <w:r>
          <w:fldChar w:fldCharType="begin"/>
        </w:r>
        <w:r>
          <w:instrText xml:space="preserve"> PAGEREF _Toc16737 \h </w:instrText>
        </w:r>
        <w:r>
          <w:fldChar w:fldCharType="separate"/>
        </w:r>
        <w:r>
          <w:t>23</w:t>
        </w:r>
        <w:r>
          <w:fldChar w:fldCharType="end"/>
        </w:r>
      </w:hyperlink>
    </w:p>
    <w:p>
      <w:pPr>
        <w:pStyle w:val="TOC2"/>
        <w:tabs>
          <w:tab w:val="right" w:leader="dot" w:pos="8306"/>
        </w:tabs>
      </w:pPr>
      <w:hyperlink w:anchor="_Toc25665" w:history="1">
        <w:r>
          <w:rPr>
            <w:rFonts w:ascii="仿宋" w:eastAsia="仿宋" w:hAnsi="仿宋" w:cs="仿宋" w:hint="eastAsia"/>
            <w:lang w:eastAsia="zh-CN"/>
          </w:rPr>
          <w:t>(二)、社会参与与沟通</w:t>
        </w:r>
        <w:r>
          <w:tab/>
        </w:r>
        <w:r>
          <w:fldChar w:fldCharType="begin"/>
        </w:r>
        <w:r>
          <w:instrText xml:space="preserve"> PAGEREF _Toc25665 \h </w:instrText>
        </w:r>
        <w:r>
          <w:fldChar w:fldCharType="separate"/>
        </w:r>
        <w:r>
          <w:t>24</w:t>
        </w:r>
        <w:r>
          <w:fldChar w:fldCharType="end"/>
        </w:r>
      </w:hyperlink>
    </w:p>
    <w:p>
      <w:pPr>
        <w:pStyle w:val="TOC1"/>
        <w:tabs>
          <w:tab w:val="right" w:leader="dot" w:pos="8306"/>
        </w:tabs>
      </w:pPr>
      <w:hyperlink w:anchor="_Toc4233" w:history="1">
        <w:r>
          <w:rPr>
            <w:rFonts w:ascii="仿宋" w:eastAsia="仿宋" w:hAnsi="仿宋" w:cs="仿宋" w:hint="eastAsia"/>
            <w:lang w:eastAsia="zh-CN"/>
          </w:rPr>
          <w:t>八、丙型肝炎抗体检测试剂盒项目财务管理</w:t>
        </w:r>
        <w:r>
          <w:tab/>
        </w:r>
        <w:r>
          <w:fldChar w:fldCharType="begin"/>
        </w:r>
        <w:r>
          <w:instrText xml:space="preserve"> PAGEREF _Toc4233 \h </w:instrText>
        </w:r>
        <w:r>
          <w:fldChar w:fldCharType="separate"/>
        </w:r>
        <w:r>
          <w:t>25</w:t>
        </w:r>
        <w:r>
          <w:fldChar w:fldCharType="end"/>
        </w:r>
      </w:hyperlink>
    </w:p>
    <w:p>
      <w:pPr>
        <w:pStyle w:val="TOC2"/>
        <w:tabs>
          <w:tab w:val="right" w:leader="dot" w:pos="8306"/>
        </w:tabs>
      </w:pPr>
      <w:hyperlink w:anchor="_Toc6503" w:history="1">
        <w:r>
          <w:rPr>
            <w:rFonts w:ascii="仿宋" w:eastAsia="仿宋" w:hAnsi="仿宋" w:cs="仿宋" w:hint="eastAsia"/>
            <w:lang w:eastAsia="zh-CN"/>
          </w:rPr>
          <w:t>(一)、资金需求大</w:t>
        </w:r>
        <w:r>
          <w:tab/>
        </w:r>
        <w:r>
          <w:fldChar w:fldCharType="begin"/>
        </w:r>
        <w:r>
          <w:instrText xml:space="preserve"> PAGEREF _Toc6503 \h </w:instrText>
        </w:r>
        <w:r>
          <w:fldChar w:fldCharType="separate"/>
        </w:r>
        <w:r>
          <w:t>25</w:t>
        </w:r>
        <w:r>
          <w:fldChar w:fldCharType="end"/>
        </w:r>
      </w:hyperlink>
    </w:p>
    <w:p>
      <w:pPr>
        <w:pStyle w:val="TOC2"/>
        <w:tabs>
          <w:tab w:val="right" w:leader="dot" w:pos="8306"/>
        </w:tabs>
      </w:pPr>
      <w:hyperlink w:anchor="_Toc12376" w:history="1">
        <w:r>
          <w:rPr>
            <w:rFonts w:ascii="仿宋" w:eastAsia="仿宋" w:hAnsi="仿宋" w:cs="仿宋" w:hint="eastAsia"/>
            <w:lang w:eastAsia="zh-CN"/>
          </w:rPr>
          <w:t>(二)、研发周期长</w:t>
        </w:r>
        <w:r>
          <w:tab/>
        </w:r>
        <w:r>
          <w:fldChar w:fldCharType="begin"/>
        </w:r>
        <w:r>
          <w:instrText xml:space="preserve"> PAGEREF _Toc12376 \h </w:instrText>
        </w:r>
        <w:r>
          <w:fldChar w:fldCharType="separate"/>
        </w:r>
        <w:r>
          <w:t>26</w:t>
        </w:r>
        <w:r>
          <w:fldChar w:fldCharType="end"/>
        </w:r>
      </w:hyperlink>
    </w:p>
    <w:p>
      <w:pPr>
        <w:pStyle w:val="TOC2"/>
        <w:tabs>
          <w:tab w:val="right" w:leader="dot" w:pos="8306"/>
        </w:tabs>
      </w:pPr>
      <w:hyperlink w:anchor="_Toc1748" w:history="1">
        <w:r>
          <w:rPr>
            <w:rFonts w:ascii="仿宋" w:eastAsia="仿宋" w:hAnsi="仿宋" w:cs="仿宋" w:hint="eastAsia"/>
            <w:lang w:eastAsia="zh-CN"/>
          </w:rPr>
          <w:t>(三)、市场风险大</w:t>
        </w:r>
        <w:r>
          <w:tab/>
        </w:r>
        <w:r>
          <w:fldChar w:fldCharType="begin"/>
        </w:r>
        <w:r>
          <w:instrText xml:space="preserve"> PAGEREF _Toc1748 \h </w:instrText>
        </w:r>
        <w:r>
          <w:fldChar w:fldCharType="separate"/>
        </w:r>
        <w:r>
          <w:t>27</w:t>
        </w:r>
        <w:r>
          <w:fldChar w:fldCharType="end"/>
        </w:r>
      </w:hyperlink>
    </w:p>
    <w:p>
      <w:pPr>
        <w:pStyle w:val="TOC2"/>
        <w:tabs>
          <w:tab w:val="right" w:leader="dot" w:pos="8306"/>
        </w:tabs>
      </w:pPr>
      <w:hyperlink w:anchor="_Toc24999" w:history="1">
        <w:r>
          <w:rPr>
            <w:rFonts w:ascii="仿宋" w:eastAsia="仿宋" w:hAnsi="仿宋" w:cs="仿宋" w:hint="eastAsia"/>
            <w:lang w:eastAsia="zh-CN"/>
          </w:rPr>
          <w:t>(四)、利润率高</w:t>
        </w:r>
        <w:r>
          <w:tab/>
        </w:r>
        <w:r>
          <w:fldChar w:fldCharType="begin"/>
        </w:r>
        <w:r>
          <w:instrText xml:space="preserve"> PAGEREF _Toc24999 \h </w:instrText>
        </w:r>
        <w:r>
          <w:fldChar w:fldCharType="separate"/>
        </w:r>
        <w:r>
          <w:t>30</w:t>
        </w:r>
        <w:r>
          <w:fldChar w:fldCharType="end"/>
        </w:r>
      </w:hyperlink>
    </w:p>
    <w:p>
      <w:pPr>
        <w:pStyle w:val="TOC1"/>
        <w:tabs>
          <w:tab w:val="right" w:leader="dot" w:pos="8306"/>
        </w:tabs>
      </w:pPr>
      <w:hyperlink w:anchor="_Toc26061" w:history="1">
        <w:r>
          <w:rPr>
            <w:rFonts w:ascii="仿宋" w:eastAsia="仿宋" w:hAnsi="仿宋" w:cs="仿宋" w:hint="eastAsia"/>
            <w:lang w:eastAsia="zh-CN"/>
          </w:rPr>
          <w:t>九、丙型肝炎抗体检测试剂盒项目计划安排</w:t>
        </w:r>
        <w:r>
          <w:tab/>
        </w:r>
        <w:r>
          <w:fldChar w:fldCharType="begin"/>
        </w:r>
        <w:r>
          <w:instrText xml:space="preserve"> PAGEREF _Toc26061 \h </w:instrText>
        </w:r>
        <w:r>
          <w:fldChar w:fldCharType="separate"/>
        </w:r>
        <w:r>
          <w:t>32</w:t>
        </w:r>
        <w:r>
          <w:fldChar w:fldCharType="end"/>
        </w:r>
      </w:hyperlink>
    </w:p>
    <w:p>
      <w:pPr>
        <w:pStyle w:val="TOC2"/>
        <w:tabs>
          <w:tab w:val="right" w:leader="dot" w:pos="8306"/>
        </w:tabs>
      </w:pPr>
      <w:hyperlink w:anchor="_Toc19752" w:history="1">
        <w:r>
          <w:rPr>
            <w:rFonts w:ascii="仿宋" w:eastAsia="仿宋" w:hAnsi="仿宋" w:cs="仿宋" w:hint="eastAsia"/>
            <w:lang w:eastAsia="zh-CN"/>
          </w:rPr>
          <w:t>(一)、建设周期</w:t>
        </w:r>
        <w:r>
          <w:tab/>
        </w:r>
        <w:r>
          <w:fldChar w:fldCharType="begin"/>
        </w:r>
        <w:r>
          <w:instrText xml:space="preserve"> PAGEREF _Toc19752 \h </w:instrText>
        </w:r>
        <w:r>
          <w:fldChar w:fldCharType="separate"/>
        </w:r>
        <w:r>
          <w:t>32</w:t>
        </w:r>
        <w:r>
          <w:fldChar w:fldCharType="end"/>
        </w:r>
      </w:hyperlink>
    </w:p>
    <w:p>
      <w:pPr>
        <w:pStyle w:val="TOC2"/>
        <w:tabs>
          <w:tab w:val="right" w:leader="dot" w:pos="8306"/>
        </w:tabs>
      </w:pPr>
      <w:hyperlink w:anchor="_Toc26269" w:history="1">
        <w:r>
          <w:rPr>
            <w:rFonts w:ascii="仿宋" w:eastAsia="仿宋" w:hAnsi="仿宋" w:cs="仿宋" w:hint="eastAsia"/>
            <w:lang w:eastAsia="zh-CN"/>
          </w:rPr>
          <w:t>(二)、建设进度</w:t>
        </w:r>
        <w:r>
          <w:tab/>
        </w:r>
        <w:r>
          <w:fldChar w:fldCharType="begin"/>
        </w:r>
        <w:r>
          <w:instrText xml:space="preserve"> PAGEREF _Toc26269 \h </w:instrText>
        </w:r>
        <w:r>
          <w:fldChar w:fldCharType="separate"/>
        </w:r>
        <w:r>
          <w:t>33</w:t>
        </w:r>
        <w:r>
          <w:fldChar w:fldCharType="end"/>
        </w:r>
      </w:hyperlink>
    </w:p>
    <w:p>
      <w:pPr>
        <w:pStyle w:val="TOC2"/>
        <w:tabs>
          <w:tab w:val="right" w:leader="dot" w:pos="8306"/>
        </w:tabs>
      </w:pPr>
      <w:hyperlink w:anchor="_Toc27357" w:history="1">
        <w:r>
          <w:rPr>
            <w:rFonts w:ascii="仿宋" w:eastAsia="仿宋" w:hAnsi="仿宋" w:cs="仿宋" w:hint="eastAsia"/>
            <w:lang w:eastAsia="zh-CN"/>
          </w:rPr>
          <w:t>(三)、进度安排注意事项</w:t>
        </w:r>
        <w:r>
          <w:tab/>
        </w:r>
        <w:r>
          <w:fldChar w:fldCharType="begin"/>
        </w:r>
        <w:r>
          <w:instrText xml:space="preserve"> PAGEREF _Toc27357 \h </w:instrText>
        </w:r>
        <w:r>
          <w:fldChar w:fldCharType="separate"/>
        </w:r>
        <w:r>
          <w:t>34</w:t>
        </w:r>
        <w:r>
          <w:fldChar w:fldCharType="end"/>
        </w:r>
      </w:hyperlink>
    </w:p>
    <w:p>
      <w:pPr>
        <w:pStyle w:val="TOC2"/>
        <w:tabs>
          <w:tab w:val="right" w:leader="dot" w:pos="8306"/>
        </w:tabs>
      </w:pPr>
      <w:hyperlink w:anchor="_Toc28338" w:history="1">
        <w:r>
          <w:rPr>
            <w:rFonts w:ascii="仿宋" w:eastAsia="仿宋" w:hAnsi="仿宋" w:cs="仿宋" w:hint="eastAsia"/>
            <w:lang w:eastAsia="zh-CN"/>
          </w:rPr>
          <w:t>(四)、人力资源配置</w:t>
        </w:r>
        <w:r>
          <w:tab/>
        </w:r>
        <w:r>
          <w:fldChar w:fldCharType="begin"/>
        </w:r>
        <w:r>
          <w:instrText xml:space="preserve"> PAGEREF _Toc28338 \h </w:instrText>
        </w:r>
        <w:r>
          <w:fldChar w:fldCharType="separate"/>
        </w:r>
        <w:r>
          <w:t>36</w:t>
        </w:r>
        <w:r>
          <w:fldChar w:fldCharType="end"/>
        </w:r>
      </w:hyperlink>
    </w:p>
    <w:p>
      <w:pPr>
        <w:pStyle w:val="TOC1"/>
        <w:tabs>
          <w:tab w:val="right" w:leader="dot" w:pos="8306"/>
        </w:tabs>
      </w:pPr>
      <w:hyperlink w:anchor="_Toc27168" w:history="1">
        <w:r>
          <w:rPr>
            <w:rFonts w:ascii="仿宋" w:eastAsia="仿宋" w:hAnsi="仿宋" w:cs="仿宋" w:hint="eastAsia"/>
            <w:lang w:eastAsia="zh-CN"/>
          </w:rPr>
          <w:t>十、丙型肝炎抗体检测试剂盒项目投资规划</w:t>
        </w:r>
        <w:r>
          <w:tab/>
        </w:r>
        <w:r>
          <w:fldChar w:fldCharType="begin"/>
        </w:r>
        <w:r>
          <w:instrText xml:space="preserve"> PAGEREF _Toc27168 \h </w:instrText>
        </w:r>
        <w:r>
          <w:fldChar w:fldCharType="separate"/>
        </w:r>
        <w:r>
          <w:t>37</w:t>
        </w:r>
        <w:r>
          <w:fldChar w:fldCharType="end"/>
        </w:r>
      </w:hyperlink>
    </w:p>
    <w:p>
      <w:pPr>
        <w:pStyle w:val="TOC2"/>
        <w:tabs>
          <w:tab w:val="right" w:leader="dot" w:pos="8306"/>
        </w:tabs>
      </w:pPr>
      <w:hyperlink w:anchor="_Toc30977" w:history="1">
        <w:r>
          <w:rPr>
            <w:rFonts w:ascii="仿宋" w:eastAsia="仿宋" w:hAnsi="仿宋" w:cs="仿宋" w:hint="eastAsia"/>
            <w:lang w:eastAsia="zh-CN"/>
          </w:rPr>
          <w:t>(一)、丙型肝炎抗体检测试剂盒项目总投资估算</w:t>
        </w:r>
        <w:r>
          <w:tab/>
        </w:r>
        <w:r>
          <w:fldChar w:fldCharType="begin"/>
        </w:r>
        <w:r>
          <w:instrText xml:space="preserve"> PAGEREF _Toc30977 \h </w:instrText>
        </w:r>
        <w:r>
          <w:fldChar w:fldCharType="separate"/>
        </w:r>
        <w:r>
          <w:t>37</w:t>
        </w:r>
        <w:r>
          <w:fldChar w:fldCharType="end"/>
        </w:r>
      </w:hyperlink>
    </w:p>
    <w:p>
      <w:pPr>
        <w:pStyle w:val="TOC2"/>
        <w:tabs>
          <w:tab w:val="right" w:leader="dot" w:pos="8306"/>
        </w:tabs>
      </w:pPr>
      <w:hyperlink w:anchor="_Toc18194" w:history="1">
        <w:r>
          <w:rPr>
            <w:rFonts w:ascii="仿宋" w:eastAsia="仿宋" w:hAnsi="仿宋" w:cs="仿宋" w:hint="eastAsia"/>
            <w:lang w:eastAsia="zh-CN"/>
          </w:rPr>
          <w:t>(二)、资金筹措</w:t>
        </w:r>
        <w:r>
          <w:tab/>
        </w:r>
        <w:r>
          <w:fldChar w:fldCharType="begin"/>
        </w:r>
        <w:r>
          <w:instrText xml:space="preserve"> PAGEREF _Toc18194 \h </w:instrText>
        </w:r>
        <w:r>
          <w:fldChar w:fldCharType="separate"/>
        </w:r>
        <w:r>
          <w:t>38</w:t>
        </w:r>
        <w:r>
          <w:fldChar w:fldCharType="end"/>
        </w:r>
      </w:hyperlink>
    </w:p>
    <w:p>
      <w:pPr>
        <w:pStyle w:val="TOC1"/>
        <w:tabs>
          <w:tab w:val="right" w:leader="dot" w:pos="8306"/>
        </w:tabs>
      </w:pPr>
      <w:hyperlink w:anchor="_Toc12854" w:history="1">
        <w:r>
          <w:rPr>
            <w:rFonts w:ascii="仿宋" w:eastAsia="仿宋" w:hAnsi="仿宋" w:cs="仿宋" w:hint="eastAsia"/>
            <w:lang w:eastAsia="zh-CN"/>
          </w:rPr>
          <w:t>十一、丙型肝炎抗体检测试剂盒项目创新与研发</w:t>
        </w:r>
        <w:r>
          <w:tab/>
        </w:r>
        <w:r>
          <w:fldChar w:fldCharType="begin"/>
        </w:r>
        <w:r>
          <w:instrText xml:space="preserve"> PAGEREF _Toc12854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9" w:history="1">
        <w:r>
          <w:rPr>
            <w:rFonts w:ascii="仿宋" w:eastAsia="仿宋" w:hAnsi="仿宋" w:cs="仿宋" w:hint="eastAsia"/>
            <w:lang w:eastAsia="zh-CN"/>
          </w:rPr>
          <w:t>(一)、创新策略与方向</w:t>
        </w:r>
        <w:r>
          <w:tab/>
        </w:r>
        <w:r>
          <w:fldChar w:fldCharType="begin"/>
        </w:r>
        <w:r>
          <w:instrText xml:space="preserve"> PAGEREF _Toc24689 \h </w:instrText>
        </w:r>
        <w:r>
          <w:fldChar w:fldCharType="separate"/>
        </w:r>
        <w:r>
          <w:t>39</w:t>
        </w:r>
        <w:r>
          <w:fldChar w:fldCharType="end"/>
        </w:r>
      </w:hyperlink>
    </w:p>
    <w:p>
      <w:pPr>
        <w:pStyle w:val="TOC2"/>
        <w:tabs>
          <w:tab w:val="right" w:leader="dot" w:pos="8306"/>
        </w:tabs>
      </w:pPr>
      <w:hyperlink w:anchor="_Toc30651" w:history="1">
        <w:r>
          <w:rPr>
            <w:rFonts w:ascii="仿宋" w:eastAsia="仿宋" w:hAnsi="仿宋" w:cs="仿宋" w:hint="eastAsia"/>
            <w:lang w:eastAsia="zh-CN"/>
          </w:rPr>
          <w:t>(二)、研发规划与投入</w:t>
        </w:r>
        <w:r>
          <w:tab/>
        </w:r>
        <w:r>
          <w:fldChar w:fldCharType="begin"/>
        </w:r>
        <w:r>
          <w:instrText xml:space="preserve"> PAGEREF _Toc30651 \h </w:instrText>
        </w:r>
        <w:r>
          <w:fldChar w:fldCharType="separate"/>
        </w:r>
        <w:r>
          <w:t>40</w:t>
        </w:r>
        <w:r>
          <w:fldChar w:fldCharType="end"/>
        </w:r>
      </w:hyperlink>
    </w:p>
    <w:p>
      <w:pPr>
        <w:pStyle w:val="TOC1"/>
        <w:tabs>
          <w:tab w:val="right" w:leader="dot" w:pos="8306"/>
        </w:tabs>
      </w:pPr>
      <w:hyperlink w:anchor="_Toc14622" w:history="1">
        <w:r>
          <w:rPr>
            <w:rFonts w:ascii="仿宋" w:eastAsia="仿宋" w:hAnsi="仿宋" w:cs="仿宋" w:hint="eastAsia"/>
            <w:lang w:eastAsia="zh-CN"/>
          </w:rPr>
          <w:t>十二、丙型肝炎抗体检测试剂盒项目技术管理</w:t>
        </w:r>
        <w:r>
          <w:tab/>
        </w:r>
        <w:r>
          <w:fldChar w:fldCharType="begin"/>
        </w:r>
        <w:r>
          <w:instrText xml:space="preserve"> PAGEREF _Toc14622 \h </w:instrText>
        </w:r>
        <w:r>
          <w:fldChar w:fldCharType="separate"/>
        </w:r>
        <w:r>
          <w:t>42</w:t>
        </w:r>
        <w:r>
          <w:fldChar w:fldCharType="end"/>
        </w:r>
      </w:hyperlink>
    </w:p>
    <w:p>
      <w:pPr>
        <w:pStyle w:val="TOC2"/>
        <w:tabs>
          <w:tab w:val="right" w:leader="dot" w:pos="8306"/>
        </w:tabs>
      </w:pPr>
      <w:hyperlink w:anchor="_Toc22428" w:history="1">
        <w:r>
          <w:rPr>
            <w:rFonts w:ascii="仿宋" w:eastAsia="仿宋" w:hAnsi="仿宋" w:cs="仿宋" w:hint="eastAsia"/>
            <w:lang w:eastAsia="zh-CN"/>
          </w:rPr>
          <w:t>(一)、技术方案选用方向</w:t>
        </w:r>
        <w:r>
          <w:tab/>
        </w:r>
        <w:r>
          <w:fldChar w:fldCharType="begin"/>
        </w:r>
        <w:r>
          <w:instrText xml:space="preserve"> PAGEREF _Toc22428 \h </w:instrText>
        </w:r>
        <w:r>
          <w:fldChar w:fldCharType="separate"/>
        </w:r>
        <w:r>
          <w:t>42</w:t>
        </w:r>
        <w:r>
          <w:fldChar w:fldCharType="end"/>
        </w:r>
      </w:hyperlink>
    </w:p>
    <w:p>
      <w:pPr>
        <w:pStyle w:val="TOC2"/>
        <w:tabs>
          <w:tab w:val="right" w:leader="dot" w:pos="8306"/>
        </w:tabs>
      </w:pPr>
      <w:hyperlink w:anchor="_Toc10977" w:history="1">
        <w:r>
          <w:rPr>
            <w:rFonts w:ascii="仿宋" w:eastAsia="仿宋" w:hAnsi="仿宋" w:cs="仿宋" w:hint="eastAsia"/>
            <w:lang w:eastAsia="zh-CN"/>
          </w:rPr>
          <w:t>(二)、工艺技术方案选用原则</w:t>
        </w:r>
        <w:r>
          <w:tab/>
        </w:r>
        <w:r>
          <w:fldChar w:fldCharType="begin"/>
        </w:r>
        <w:r>
          <w:instrText xml:space="preserve"> PAGEREF _Toc10977 \h </w:instrText>
        </w:r>
        <w:r>
          <w:fldChar w:fldCharType="separate"/>
        </w:r>
        <w:r>
          <w:t>44</w:t>
        </w:r>
        <w:r>
          <w:fldChar w:fldCharType="end"/>
        </w:r>
      </w:hyperlink>
    </w:p>
    <w:p>
      <w:pPr>
        <w:pStyle w:val="TOC2"/>
        <w:tabs>
          <w:tab w:val="right" w:leader="dot" w:pos="8306"/>
        </w:tabs>
      </w:pPr>
      <w:hyperlink w:anchor="_Toc24775" w:history="1">
        <w:r>
          <w:rPr>
            <w:rFonts w:ascii="仿宋" w:eastAsia="仿宋" w:hAnsi="仿宋" w:cs="仿宋" w:hint="eastAsia"/>
            <w:lang w:eastAsia="zh-CN"/>
          </w:rPr>
          <w:t>(三)、工艺技术方案要求</w:t>
        </w:r>
        <w:r>
          <w:tab/>
        </w:r>
        <w:r>
          <w:fldChar w:fldCharType="begin"/>
        </w:r>
        <w:r>
          <w:instrText xml:space="preserve"> PAGEREF _Toc24775 \h </w:instrText>
        </w:r>
        <w:r>
          <w:fldChar w:fldCharType="separate"/>
        </w:r>
        <w:r>
          <w:t>46</w:t>
        </w:r>
        <w:r>
          <w:fldChar w:fldCharType="end"/>
        </w:r>
      </w:hyperlink>
    </w:p>
    <w:p>
      <w:pPr>
        <w:pStyle w:val="TOC1"/>
        <w:tabs>
          <w:tab w:val="right" w:leader="dot" w:pos="8306"/>
        </w:tabs>
      </w:pPr>
      <w:hyperlink w:anchor="_Toc15396" w:history="1">
        <w:r>
          <w:rPr>
            <w:rFonts w:ascii="仿宋" w:eastAsia="仿宋" w:hAnsi="仿宋" w:cs="仿宋" w:hint="eastAsia"/>
            <w:lang w:eastAsia="zh-CN"/>
          </w:rPr>
          <w:t>十三、营销与推广策略</w:t>
        </w:r>
        <w:r>
          <w:tab/>
        </w:r>
        <w:r>
          <w:fldChar w:fldCharType="begin"/>
        </w:r>
        <w:r>
          <w:instrText xml:space="preserve"> PAGEREF _Toc15396 \h </w:instrText>
        </w:r>
        <w:r>
          <w:fldChar w:fldCharType="separate"/>
        </w:r>
        <w:r>
          <w:t>49</w:t>
        </w:r>
        <w:r>
          <w:fldChar w:fldCharType="end"/>
        </w:r>
      </w:hyperlink>
    </w:p>
    <w:p>
      <w:pPr>
        <w:pStyle w:val="TOC2"/>
        <w:tabs>
          <w:tab w:val="right" w:leader="dot" w:pos="8306"/>
        </w:tabs>
      </w:pPr>
      <w:hyperlink w:anchor="_Toc20045" w:history="1">
        <w:r>
          <w:rPr>
            <w:rFonts w:ascii="仿宋" w:eastAsia="仿宋" w:hAnsi="仿宋" w:cs="仿宋" w:hint="eastAsia"/>
            <w:lang w:eastAsia="zh-CN"/>
          </w:rPr>
          <w:t>(一)、产品/服务定位与特点</w:t>
        </w:r>
        <w:r>
          <w:tab/>
        </w:r>
        <w:r>
          <w:fldChar w:fldCharType="begin"/>
        </w:r>
        <w:r>
          <w:instrText xml:space="preserve"> PAGEREF _Toc20045 \h </w:instrText>
        </w:r>
        <w:r>
          <w:fldChar w:fldCharType="separate"/>
        </w:r>
        <w:r>
          <w:t>49</w:t>
        </w:r>
        <w:r>
          <w:fldChar w:fldCharType="end"/>
        </w:r>
      </w:hyperlink>
    </w:p>
    <w:p>
      <w:pPr>
        <w:pStyle w:val="TOC2"/>
        <w:tabs>
          <w:tab w:val="right" w:leader="dot" w:pos="8306"/>
        </w:tabs>
      </w:pPr>
      <w:hyperlink w:anchor="_Toc6339" w:history="1">
        <w:r>
          <w:rPr>
            <w:rFonts w:ascii="仿宋" w:eastAsia="仿宋" w:hAnsi="仿宋" w:cs="仿宋" w:hint="eastAsia"/>
            <w:lang w:eastAsia="zh-CN"/>
          </w:rPr>
          <w:t>(二)、市场定位与竞争分析</w:t>
        </w:r>
        <w:r>
          <w:tab/>
        </w:r>
        <w:r>
          <w:fldChar w:fldCharType="begin"/>
        </w:r>
        <w:r>
          <w:instrText xml:space="preserve"> PAGEREF _Toc6339 \h </w:instrText>
        </w:r>
        <w:r>
          <w:fldChar w:fldCharType="separate"/>
        </w:r>
        <w:r>
          <w:t>50</w:t>
        </w:r>
        <w:r>
          <w:fldChar w:fldCharType="end"/>
        </w:r>
      </w:hyperlink>
    </w:p>
    <w:p>
      <w:pPr>
        <w:pStyle w:val="TOC2"/>
        <w:tabs>
          <w:tab w:val="right" w:leader="dot" w:pos="8306"/>
        </w:tabs>
      </w:pPr>
      <w:hyperlink w:anchor="_Toc11647" w:history="1">
        <w:r>
          <w:rPr>
            <w:rFonts w:ascii="仿宋" w:eastAsia="仿宋" w:hAnsi="仿宋" w:cs="仿宋" w:hint="eastAsia"/>
            <w:lang w:eastAsia="zh-CN"/>
          </w:rPr>
          <w:t>(三)、营销渠道与策略</w:t>
        </w:r>
        <w:r>
          <w:tab/>
        </w:r>
        <w:r>
          <w:fldChar w:fldCharType="begin"/>
        </w:r>
        <w:r>
          <w:instrText xml:space="preserve"> PAGEREF _Toc11647 \h </w:instrText>
        </w:r>
        <w:r>
          <w:fldChar w:fldCharType="separate"/>
        </w:r>
        <w:r>
          <w:t>51</w:t>
        </w:r>
        <w:r>
          <w:fldChar w:fldCharType="end"/>
        </w:r>
      </w:hyperlink>
    </w:p>
    <w:p>
      <w:pPr>
        <w:pStyle w:val="TOC2"/>
        <w:tabs>
          <w:tab w:val="right" w:leader="dot" w:pos="8306"/>
        </w:tabs>
      </w:pPr>
      <w:hyperlink w:anchor="_Toc28194" w:history="1">
        <w:r>
          <w:rPr>
            <w:rFonts w:ascii="仿宋" w:eastAsia="仿宋" w:hAnsi="仿宋" w:cs="仿宋" w:hint="eastAsia"/>
            <w:lang w:eastAsia="zh-CN"/>
          </w:rPr>
          <w:t>(四)、推广与宣传活动</w:t>
        </w:r>
        <w:r>
          <w:tab/>
        </w:r>
        <w:r>
          <w:fldChar w:fldCharType="begin"/>
        </w:r>
        <w:r>
          <w:instrText xml:space="preserve"> PAGEREF _Toc28194 \h </w:instrText>
        </w:r>
        <w:r>
          <w:fldChar w:fldCharType="separate"/>
        </w:r>
        <w:r>
          <w:t>52</w:t>
        </w:r>
        <w:r>
          <w:fldChar w:fldCharType="end"/>
        </w:r>
      </w:hyperlink>
    </w:p>
    <w:p>
      <w:pPr>
        <w:pStyle w:val="TOC1"/>
        <w:tabs>
          <w:tab w:val="right" w:leader="dot" w:pos="8306"/>
        </w:tabs>
      </w:pPr>
      <w:hyperlink w:anchor="_Toc24096" w:history="1">
        <w:r>
          <w:rPr>
            <w:rFonts w:ascii="仿宋" w:eastAsia="仿宋" w:hAnsi="仿宋" w:cs="仿宋" w:hint="eastAsia"/>
            <w:lang w:eastAsia="zh-CN"/>
          </w:rPr>
          <w:t>十四、丙型肝炎抗体检测试剂盒项目变更管理</w:t>
        </w:r>
        <w:r>
          <w:tab/>
        </w:r>
        <w:r>
          <w:fldChar w:fldCharType="begin"/>
        </w:r>
        <w:r>
          <w:instrText xml:space="preserve"> PAGEREF _Toc24096 \h </w:instrText>
        </w:r>
        <w:r>
          <w:fldChar w:fldCharType="separate"/>
        </w:r>
        <w:r>
          <w:t>58</w:t>
        </w:r>
        <w:r>
          <w:fldChar w:fldCharType="end"/>
        </w:r>
      </w:hyperlink>
    </w:p>
    <w:p>
      <w:pPr>
        <w:pStyle w:val="TOC2"/>
        <w:tabs>
          <w:tab w:val="right" w:leader="dot" w:pos="8306"/>
        </w:tabs>
      </w:pPr>
      <w:hyperlink w:anchor="_Toc11558" w:history="1">
        <w:r>
          <w:rPr>
            <w:rFonts w:ascii="仿宋" w:eastAsia="仿宋" w:hAnsi="仿宋" w:cs="仿宋" w:hint="eastAsia"/>
            <w:lang w:eastAsia="zh-CN"/>
          </w:rPr>
          <w:t>(一)、变更申请与评估</w:t>
        </w:r>
        <w:r>
          <w:tab/>
        </w:r>
        <w:r>
          <w:fldChar w:fldCharType="begin"/>
        </w:r>
        <w:r>
          <w:instrText xml:space="preserve"> PAGEREF _Toc11558 \h </w:instrText>
        </w:r>
        <w:r>
          <w:fldChar w:fldCharType="separate"/>
        </w:r>
        <w:r>
          <w:t>58</w:t>
        </w:r>
        <w:r>
          <w:fldChar w:fldCharType="end"/>
        </w:r>
      </w:hyperlink>
    </w:p>
    <w:p>
      <w:pPr>
        <w:pStyle w:val="TOC2"/>
        <w:tabs>
          <w:tab w:val="right" w:leader="dot" w:pos="8306"/>
        </w:tabs>
      </w:pPr>
      <w:hyperlink w:anchor="_Toc1285" w:history="1">
        <w:r>
          <w:rPr>
            <w:rFonts w:ascii="仿宋" w:eastAsia="仿宋" w:hAnsi="仿宋" w:cs="仿宋" w:hint="eastAsia"/>
            <w:lang w:eastAsia="zh-CN"/>
          </w:rPr>
          <w:t>(二)、变更实施与控制</w:t>
        </w:r>
        <w:r>
          <w:tab/>
        </w:r>
        <w:r>
          <w:fldChar w:fldCharType="begin"/>
        </w:r>
        <w:r>
          <w:instrText xml:space="preserve"> PAGEREF _Toc1285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29"/>
      <w:r>
        <w:rPr>
          <w:rFonts w:ascii="仿宋" w:eastAsia="仿宋" w:hAnsi="仿宋" w:cs="仿宋" w:hint="eastAsia"/>
          <w:sz w:val="28"/>
          <w:lang w:eastAsia="zh-CN"/>
        </w:rPr>
        <w:t>一、丙型肝炎抗体检测试剂盒项目危机管理</w:t>
      </w:r>
      <w:bookmarkEnd w:id="2"/>
    </w:p>
    <w:p>
      <w:pPr>
        <w:pStyle w:val="Heading2"/>
        <w:rPr>
          <w:rFonts w:ascii="仿宋" w:eastAsia="仿宋" w:hAnsi="仿宋" w:cs="仿宋" w:hint="eastAsia"/>
          <w:lang w:eastAsia="zh-CN"/>
        </w:rPr>
      </w:pPr>
      <w:bookmarkStart w:id="3" w:name="_Toc167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危机管理中，危机预警与识别是确保丙型肝炎抗体检测试剂盒项目稳健运行的核心步骤。通过建立全面的监测机制，丙型肝炎抗体检测试剂盒项目团队旨在及时发现和理解潜在的风险和危机因素，以便采取及时的预防和应对措施，确保丙型肝炎抗体检测试剂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丙型肝炎抗体检测试剂盒项目团队全面分析了整个丙型肝炎抗体检测试剂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丙型肝炎抗体检测试剂盒项目团队着重于明确定义丙型肝炎抗体检测试剂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丙型肝炎抗体检测试剂盒项目进展的持续监控，团队能够及时发现潜在问题并作出迅速反应。丙型肝炎抗体检测试剂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丙型肝炎抗体检测试剂盒项目得以更有序、可控地推进。</w:t>
      </w:r>
    </w:p>
    <w:p>
      <w:pPr>
        <w:pStyle w:val="Heading2"/>
        <w:ind w:firstLine="560" w:firstLineChars="200"/>
        <w:rPr>
          <w:rFonts w:ascii="仿宋" w:eastAsia="仿宋" w:hAnsi="仿宋" w:cs="仿宋" w:hint="eastAsia"/>
          <w:sz w:val="28"/>
          <w:lang w:eastAsia="zh-CN"/>
        </w:rPr>
      </w:pPr>
      <w:bookmarkStart w:id="4" w:name="_Toc145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在危机发生时，丙型肝炎抗体检测试剂盒项目团队立即行动，成立了应急小组。该小组的任务是迅速制定并实施紧急应对措施，以最小化潜在损失。以下是采取的主要措施：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暂停丙型肝炎抗体检测试剂盒项目进度：为遏制危机蔓延，丙型肝炎抗体检测试剂盒项目暂时停止进行，以便全面评估当前状况。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资源重新分配：重新评估丙型肝炎抗体检测试剂盒项目资源的分配，确保最大限度地减小损失。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实时沟通：与关键利益相关者建立实时沟通机制，向他们传递丙型肝炎抗体检测试剂盒项目危机的实际状况，保障丙型肝炎抗体检测试剂盒项目核心利益。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在紧急应对的同时，丙型肝炎抗体检测试剂盒项目团队强调了团队协作和有效沟通的重要性。以下是团队协作的关键举措：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信息共享机制：建立了信息共享平台，确保团队成员能够及时获取丙型肝炎抗体检测试剂盒项目危机的实时信息。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领导者沟通：丙型肝炎抗体检测试剂盒项目领导者通过定期会议和即时沟通工具，指导团队应对危机，保持团队稳定运行。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随着危机得到初步控制，丙型肝炎抗体检测试剂盒项目团队转向制定恢复计划，以确保丙型肝炎抗体检测试剂盒项目能够从中迅速恢复。主要恢复计划包括：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修复受损的进度计划：重新评估丙型肝炎抗体检测试剂盒项目进度，制定修复计划，确保丙型肝炎抗体检测试剂盒项目尽快回归正常进程。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重新调整资源分配：优化资源分配，确保丙型肝炎抗体检测试剂盒项目在有限资源下高效运转。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风险管理机制加强：对丙型肝炎抗体检测试剂盒项目风险进行全面评估，制定更强化的风险管理策略，以预防未来可能的危机。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095"/>
      <w:r>
        <w:rPr>
          <w:rFonts w:ascii="仿宋" w:eastAsia="仿宋" w:hAnsi="仿宋" w:cs="仿宋" w:hint="eastAsia"/>
          <w:sz w:val="28"/>
          <w:lang w:eastAsia="zh-CN"/>
        </w:rPr>
        <w:t>二、丙型肝炎抗体检测试剂盒项目绩效评估</w:t>
      </w:r>
      <w:bookmarkEnd w:id="5"/>
    </w:p>
    <w:p>
      <w:pPr>
        <w:pStyle w:val="Heading2"/>
        <w:rPr>
          <w:rFonts w:ascii="仿宋" w:eastAsia="仿宋" w:hAnsi="仿宋" w:cs="仿宋" w:hint="eastAsia"/>
          <w:lang w:eastAsia="zh-CN"/>
        </w:rPr>
      </w:pPr>
      <w:bookmarkStart w:id="6" w:name="_Toc799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中，我们设计了一套全面的绩效评估指标，以确保丙型肝炎抗体检测试剂盒项目的可控和成功交付。这些指标跨足丙型肝炎抗体检测试剂盒项目目标、成本、进度和质量等多个维度，为我们提供了全面洞察丙型肝炎抗体检测试剂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目标达成率是我们关注的首要指标。我们设定了明确的目标，并通过定期监测和评估，迅速发现并应对潜在的目标偏差。这为丙型肝炎抗体检测试剂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成本绩效是另一个核心关注点。通过实际成本与预算成本的对比分析，我们深入了解成本差异的原因，及时调整资源分配，保持丙型肝炎抗体检测试剂盒项目在经济效益方面的合理水平。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进度作为关键的绩效指标之一，得到了精心的关注。我们制定了详细的丙型肝炎抗体检测试剂盒项目进度计划，并设立了进度符合度指标，确保实际进度与计划进度保持一致。这使我们能够快速发现和解决潜在的进度问题，保持丙型肝炎抗体检测试剂盒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丙型肝炎抗体检测试剂盒项目绩效的不可或缺的一环。我们引入了一系列的质量标准和客户满意度指标，以确保丙型肝炎抗体检测试剂盒项目交付的成果在质量上达到或超越预期水平。通过持续监测这些指标，我们努力提升丙型肝炎抗体检测试剂盒项目整体质量水平，为丙型肝炎抗体检测试剂盒项目的成功交付提供有力保障。通过这些科学且全面的绩效评估，我们能够更好地引导丙型肝炎抗体检测试剂盒项目的持续改进，确保丙型肝炎抗体检测试剂盒项目目标的顺利达成。</w:t>
      </w:r>
    </w:p>
    <w:p>
      <w:pPr>
        <w:pStyle w:val="Heading2"/>
        <w:ind w:firstLine="560" w:firstLineChars="200"/>
        <w:rPr>
          <w:rFonts w:ascii="仿宋" w:eastAsia="仿宋" w:hAnsi="仿宋" w:cs="仿宋" w:hint="eastAsia"/>
          <w:sz w:val="28"/>
          <w:lang w:eastAsia="zh-CN"/>
        </w:rPr>
      </w:pPr>
      <w:bookmarkStart w:id="7" w:name="_Toc2705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绩效评估是丙型肝炎抗体检测试剂盒项目中的关键环节，为确保丙型肝炎抗体检测试剂盒项目达到预期目标，我们采用了多层次、多维度的绩效评估方法。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丙型肝炎抗体检测试剂盒项目的战略目标对齐，确保每个决策和行动都与丙型肝炎抗体检测试剂盒项目整体目标保持一致。团队会定期召开战略对齐会议，审视当前工作与丙型肝炎抗体检测试剂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丙型肝炎抗体检测试剂盒项目进度、质量、成本和风险等方面。这些指标通过数据收集和分析，为丙型肝炎抗体检测试剂盒项目管理团队提供了客观的评估依据。例如，我们通过丙型肝炎抗体检测试剂盒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丙型肝炎抗体检测试剂盒项目内部，还考虑了丙型肝炎抗体检测试剂盒项目对外部环境的影响。我们定期进行干系人满意度调查，以了解各利益相关方对丙型肝炎抗体检测试剂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这种多层次、多角度的绩效评估方法，使得我们能够全面了解丙型肝炎抗体检测试剂盒项目的运行状态，及时做出调整，确保丙型肝炎抗体检测试剂盒项目在不断变化的环境中保持稳健前行。</w:t>
      </w:r>
    </w:p>
    <w:p>
      <w:pPr>
        <w:pStyle w:val="Heading2"/>
        <w:ind w:firstLine="560" w:firstLineChars="200"/>
        <w:rPr>
          <w:rFonts w:ascii="仿宋" w:eastAsia="仿宋" w:hAnsi="仿宋" w:cs="仿宋" w:hint="eastAsia"/>
          <w:sz w:val="28"/>
          <w:lang w:eastAsia="zh-CN"/>
        </w:rPr>
      </w:pPr>
      <w:bookmarkStart w:id="8" w:name="_Toc1509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为了确保丙型肝炎抗体检测试剂盒项目的有效管理和不断优化，我们采用了精心设计的绩效评估周期。这个周期旨在实现灵活、实时和全面的评估，以适应丙型肝炎抗体检测试剂盒项目执行中的各种挑战。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丙型肝炎抗体检测试剂盒项目的不同需求，分为短期、中期和长期。短期评估关注每个迭代或工作周期，以及时发现和解决当前任务中的问题。中期评估涵盖几个迭代，深入了解整体丙型肝炎抗体检测试剂盒项目的趋势和性能。长期评估则着眼于整个丙型肝炎抗体检测试剂盒项目阶段，确保丙型肝炎抗体检测试剂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丙型肝炎抗体检测试剂盒项目管理工具和协作平台，团队成员能够随时更新和分享丙型肝炎抗体检测试剂盒项目数据。这种实时性的反馈机制使我们能够及时察觉潜在问题，快速调整，保持丙型肝炎抗体检测试剂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丙型肝炎抗体检测试剂盒项目的决策制定密不可分。每个周期的丙型肝炎抗体检测试剂盒项目回顾会议成为集体总结经验、识别问题深层次原因并找到创新解决方案的平台。这种定期的反思与调整机制使丙型肝炎抗体检测试剂盒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88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57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的技术管理特点体现在其创新导向。通过引入最先进的技术趋势和解决方案，丙型肝炎抗体检测试剂盒项目致力于提升科技含量、提高质量和效率水平。这意味着我们将采用最新的工具和方法，确保丙型肝炎抗体检测试剂盒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丙型肝炎抗体检测试剂盒项目技术管理的显著特征。通过整合不同领域的技术资源，我们实现了跨学科的协同工作。这有助于优化技术架构，提高整体效能。此外，整合性策略还促进了不同技术团队之间的紧密沟通和高效合作，确保丙型肝炎抗体检测试剂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丙型肝炎抗体检测试剂盒项目所采用的技术。通过不断优化技术方案，丙型肝炎抗体检测试剂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丙型肝炎抗体检测试剂盒项目团队将在丙型肝炎抗体检测试剂盒项目初期识别可能的技术风险，并采取相应的预防和应对措施。通过建立健全的风险评估机制，丙型肝炎抗体检测试剂盒项目能够在实施过程中及时发现并解决潜在的技术问题，保障丙型肝炎抗体检测试剂盒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丙型肝炎抗体检测试剂盒项目中，技术将成为丙型肝炎抗体检测试剂盒项目成功的有力支持。这一深度剖析揭示了技术管理在丙型肝炎抗体检测试剂盒项目实施中的关键作用，为丙型肝炎抗体检测试剂盒项目的技术基础奠定了坚实的基础。</w:t>
      </w:r>
    </w:p>
    <w:p>
      <w:pPr>
        <w:pStyle w:val="Heading2"/>
        <w:ind w:firstLine="560" w:firstLineChars="200"/>
        <w:rPr>
          <w:rFonts w:ascii="仿宋" w:eastAsia="仿宋" w:hAnsi="仿宋" w:cs="仿宋" w:hint="eastAsia"/>
          <w:sz w:val="28"/>
          <w:lang w:eastAsia="zh-CN"/>
        </w:rPr>
      </w:pPr>
      <w:bookmarkStart w:id="11" w:name="_Toc29096"/>
      <w:r>
        <w:rPr>
          <w:rFonts w:ascii="仿宋" w:eastAsia="仿宋" w:hAnsi="仿宋" w:cs="仿宋" w:hint="eastAsia"/>
          <w:sz w:val="28"/>
          <w:lang w:eastAsia="zh-CN"/>
        </w:rPr>
        <w:t>(二)、丙型肝炎抗体检测试剂盒项目工艺技术设计方案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丙型肝炎抗体检测试剂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丙型肝炎抗体检测试剂盒项目将严格按照相关行业规范要求进行组织。通过有效控制产品质量，丙型肝炎抗体检测试剂盒项目将致力于为顾客提供优质的丙型肝炎抗体检测试剂盒项目产品和良好的服务。这体现了丙型肝炎抗体检测试剂盒项目对于生产活动合规性和质量标准的高度重视，为丙型肝炎抗体检测试剂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丙型肝炎抗体检测试剂盒项目注重生态效益和清洁生产原则。丙型肝炎抗体检测试剂盒项目建设将紧密结合地方特色经济发展，与社会经济发展规划和区域环境保护规划方案相协调一致。通过与当地区域自然生态系统的结合，丙型肝炎抗体检测试剂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丙型肝炎抗体检测试剂盒项目产品具有多样化的客户需求和个性化的特点。因此，丙型肝炎抗体检测试剂盒项目产品规格品种多样，且单批生产数量较小。为满足这一特点，丙型肝炎抗体检测试剂盒项目承办单位将建设先进的柔性制造生产线。通过广泛应用柔性制造技术，丙型肝炎抗体检测试剂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丙型肝炎抗体检测试剂盒项目采用的技术具有较高的技术含量和自动化水平，处于国内先进水平。这一技术选用不仅体现了对生产效率、质量和环境友好性的高标准要求，同时为丙型肝炎抗体检测试剂盒项目的可持续发展奠定了坚实的基础。</w:t>
      </w:r>
    </w:p>
    <w:p>
      <w:pPr>
        <w:pStyle w:val="Heading2"/>
        <w:ind w:firstLine="560" w:firstLineChars="200"/>
        <w:rPr>
          <w:rFonts w:ascii="仿宋" w:eastAsia="仿宋" w:hAnsi="仿宋" w:cs="仿宋" w:hint="eastAsia"/>
          <w:sz w:val="28"/>
          <w:lang w:eastAsia="zh-CN"/>
        </w:rPr>
      </w:pPr>
      <w:bookmarkStart w:id="12" w:name="_Toc1744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为确保丙型肝炎抗体检测试剂盒项目的高效生产和技术实施，我们制定了一套精心设计的设备选型方案，以满足丙型肝炎抗体检测试剂盒项目生产、质量和环保的要求。该方案的主要特点如下：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丙型肝炎抗体检测试剂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丙型肝炎抗体检测试剂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900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767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丙型肝炎抗体检测试剂盒项目的主要产品是XXXX，预计年产值为XXX万元。这一产品在市场中占据着重要的地位，其广泛的应用范围使得该丙型肝炎抗体检测试剂盒项目的市场前景非常广阔。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丙型肝炎抗体检测试剂盒项目的xxx产品作为重要的原材料之一，将在多个领域发挥关键作用。其在建筑、交通、能源等方面的广泛应用将为整个产业链提供强大的支持，形成产业协同效应。丙型肝炎抗体检测试剂盒项目的年产值XXX万XXX万XXX万万元不仅反映了其在市场上的巨大潜力，更预示着它对国民经济的积极贡献。这种关联度高、涉及面广的产业关系，使得该丙型肝炎抗体检测试剂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523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丙型肝炎抗体检测试剂盒项目总征地面积为XXXX平方米，相当于约XX.XX亩，其中净用地面积为XXXX平方米，红线范围内相当于约XX.XX亩。这一用地规模充分考虑了丙型肝炎抗体检测试剂盒项目的建设需求，保障了丙型肝炎抗体检测试剂盒项目在合适的空间内得以充分发展。丙型肝炎抗体检测试剂盒项目规划的总建筑面积为XXXX平方米，其中主体工程建设占XXXX平方米，计容建筑面积达XXXX平方米。预计建筑工程的投资将达到XXXX万元，为丙型肝炎抗体检测试剂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计划购置的设备共计XXXX台（套），设备购置费用为XXXX万元。这一设备购置计划充分考虑到丙型肝炎抗体检测试剂盒项目的生产需求和技术要求，确保了丙型肝炎抗体检测试剂盒项目在生产运营中具备先进的技术装备和高效的生产能力。设备的合理配置将为丙型肝炎抗体检测试剂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丙型肝炎抗体检测试剂盒项目计划总投资为XXXX万元，预计年实现营业收入为XXXX万元。这一产能规模的设定旨在确保丙型肝炎抗体检测试剂盒项目能够在投资与回报之间取得平衡，实现长期可持续的发展。丙型肝炎抗体检测试剂盒项目的总投资充分考虑到各个方面的需求，包括用地建设、设备购置等多个环节，以确保丙型肝炎抗体检测试剂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345"/>
      <w:r>
        <w:rPr>
          <w:rFonts w:ascii="仿宋" w:eastAsia="仿宋" w:hAnsi="仿宋" w:cs="仿宋" w:hint="eastAsia"/>
          <w:sz w:val="28"/>
          <w:lang w:eastAsia="zh-CN"/>
        </w:rPr>
        <w:t>五、丙型肝炎抗体检测试剂盒项目可持续发展</w:t>
      </w:r>
      <w:bookmarkEnd w:id="16"/>
    </w:p>
    <w:p>
      <w:pPr>
        <w:pStyle w:val="Heading2"/>
        <w:rPr>
          <w:rFonts w:ascii="仿宋" w:eastAsia="仿宋" w:hAnsi="仿宋" w:cs="仿宋" w:hint="eastAsia"/>
          <w:lang w:eastAsia="zh-CN"/>
        </w:rPr>
      </w:pPr>
      <w:bookmarkStart w:id="17" w:name="_Toc888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型肝炎抗体检测试剂盒项目中，丙型肝炎抗体检测试剂盒项目团队着眼于未来，明确了可持续发展的战略方向。制定的具体可持续发展目标包括降低资源使用、采用环保技术、最大化社会效益等。这一步骤不仅有助于丙型肝炎抗体检测试剂盒项目在环保和社会责任方面达到最高标准，也为未来提供了明确的指引，确保丙型肝炎抗体检测试剂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可持续实践的融入丙型肝炎抗体检测试剂盒项目管理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丙型肝炎抗体检测试剂盒项目管理周期。从丙型肝炎抗体检测试剂盒项目规划开始，丙型肝炎抗体检测试剂盒项目团队就考虑了环境和社会的因素。在执行阶段，丙型肝炎抗体检测试剂盒项目团队积极推动绿色技术的应用，优化资源利用。此外，关注员工的社会责任，通过培训和沟通活动提高员工对可持续发展的认知，使他们能够在日常工作中践行可持续实践。这些举措不仅为丙型肝炎抗体检测试剂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859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型肝炎抗体检测试剂盒项目的可持续发展理念，我们深信环保与社会责任是丙型肝炎抗体检测试剂盒项目成功的关键支柱。在丙型肝炎抗体检测试剂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https://d.book118.com/866210021202010101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丙型肝炎抗体检测试剂盒项目计划设计方案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F6380"/>
    <w:rsid w:val="0C5F6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21002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2024-03-03T23:22:00Z</dcterms:created>
  <dcterms:modified xsi:type="dcterms:W3CDTF">2024-03-03T23:22:54Z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08484251A7A64F25BF8E527B1B798CE6_11</vt:lpwstr>
  </property>
  <property fmtid="{D5CDD505-2E9C-101B-9397-08002B2CF9AE}" pid="3" name="KSOProductBuildVer">
    <vt:lpwstr>2052-12.1.0.16388</vt:lpwstr>
  </property>
</Properties>
</file>