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特殊分子筛项目规划设计方案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98" w:history="1">
        <w:r>
          <w:rPr>
            <w:rFonts w:ascii="仿宋" w:eastAsia="仿宋" w:hAnsi="仿宋" w:cs="仿宋" w:hint="eastAsia"/>
            <w:lang w:eastAsia="zh-CN"/>
          </w:rPr>
          <w:t>概论</w:t>
        </w:r>
        <w:r>
          <w:tab/>
        </w:r>
        <w:r>
          <w:fldChar w:fldCharType="begin"/>
        </w:r>
        <w:r>
          <w:instrText xml:space="preserve"> PAGEREF _Toc28198 \h </w:instrText>
        </w:r>
        <w:r>
          <w:fldChar w:fldCharType="separate"/>
        </w:r>
        <w:r>
          <w:t>3</w:t>
        </w:r>
        <w:r>
          <w:fldChar w:fldCharType="end"/>
        </w:r>
      </w:hyperlink>
    </w:p>
    <w:p>
      <w:pPr>
        <w:pStyle w:val="TOC1"/>
        <w:tabs>
          <w:tab w:val="right" w:leader="dot" w:pos="8306"/>
        </w:tabs>
      </w:pPr>
      <w:hyperlink w:anchor="_Toc2832" w:history="1">
        <w:r>
          <w:rPr>
            <w:rFonts w:ascii="仿宋" w:eastAsia="仿宋" w:hAnsi="仿宋" w:cs="仿宋" w:hint="eastAsia"/>
            <w:lang w:eastAsia="zh-CN"/>
          </w:rPr>
          <w:t>一、特殊分子筛项目危机管理</w:t>
        </w:r>
        <w:r>
          <w:tab/>
        </w:r>
        <w:r>
          <w:fldChar w:fldCharType="begin"/>
        </w:r>
        <w:r>
          <w:instrText xml:space="preserve"> PAGEREF _Toc2832 \h </w:instrText>
        </w:r>
        <w:r>
          <w:fldChar w:fldCharType="separate"/>
        </w:r>
        <w:r>
          <w:t>3</w:t>
        </w:r>
        <w:r>
          <w:fldChar w:fldCharType="end"/>
        </w:r>
      </w:hyperlink>
    </w:p>
    <w:p>
      <w:pPr>
        <w:pStyle w:val="TOC2"/>
        <w:tabs>
          <w:tab w:val="right" w:leader="dot" w:pos="8306"/>
        </w:tabs>
      </w:pPr>
      <w:hyperlink w:anchor="_Toc26029" w:history="1">
        <w:r>
          <w:rPr>
            <w:rFonts w:ascii="仿宋" w:eastAsia="仿宋" w:hAnsi="仿宋" w:cs="仿宋" w:hint="eastAsia"/>
            <w:lang w:eastAsia="zh-CN"/>
          </w:rPr>
          <w:t>(一)、危机预警与识别</w:t>
        </w:r>
        <w:r>
          <w:tab/>
        </w:r>
        <w:r>
          <w:fldChar w:fldCharType="begin"/>
        </w:r>
        <w:r>
          <w:instrText xml:space="preserve"> PAGEREF _Toc26029 \h </w:instrText>
        </w:r>
        <w:r>
          <w:fldChar w:fldCharType="separate"/>
        </w:r>
        <w:r>
          <w:t>3</w:t>
        </w:r>
        <w:r>
          <w:fldChar w:fldCharType="end"/>
        </w:r>
      </w:hyperlink>
    </w:p>
    <w:p>
      <w:pPr>
        <w:pStyle w:val="TOC2"/>
        <w:tabs>
          <w:tab w:val="right" w:leader="dot" w:pos="8306"/>
        </w:tabs>
      </w:pPr>
      <w:hyperlink w:anchor="_Toc2679" w:history="1">
        <w:r>
          <w:rPr>
            <w:rFonts w:ascii="仿宋" w:eastAsia="仿宋" w:hAnsi="仿宋" w:cs="仿宋" w:hint="eastAsia"/>
            <w:lang w:eastAsia="zh-CN"/>
          </w:rPr>
          <w:t>(二)、危机应对与恢复</w:t>
        </w:r>
        <w:r>
          <w:tab/>
        </w:r>
        <w:r>
          <w:fldChar w:fldCharType="begin"/>
        </w:r>
        <w:r>
          <w:instrText xml:space="preserve"> PAGEREF _Toc2679 \h </w:instrText>
        </w:r>
        <w:r>
          <w:fldChar w:fldCharType="separate"/>
        </w:r>
        <w:r>
          <w:t>4</w:t>
        </w:r>
        <w:r>
          <w:fldChar w:fldCharType="end"/>
        </w:r>
      </w:hyperlink>
    </w:p>
    <w:p>
      <w:pPr>
        <w:pStyle w:val="TOC1"/>
        <w:tabs>
          <w:tab w:val="right" w:leader="dot" w:pos="8306"/>
        </w:tabs>
      </w:pPr>
      <w:hyperlink w:anchor="_Toc25638" w:history="1">
        <w:r>
          <w:rPr>
            <w:rFonts w:ascii="仿宋" w:eastAsia="仿宋" w:hAnsi="仿宋" w:cs="仿宋" w:hint="eastAsia"/>
            <w:lang w:eastAsia="zh-CN"/>
          </w:rPr>
          <w:t>二、特殊分子筛项目可持续发展</w:t>
        </w:r>
        <w:r>
          <w:tab/>
        </w:r>
        <w:r>
          <w:fldChar w:fldCharType="begin"/>
        </w:r>
        <w:r>
          <w:instrText xml:space="preserve"> PAGEREF _Toc25638 \h </w:instrText>
        </w:r>
        <w:r>
          <w:fldChar w:fldCharType="separate"/>
        </w:r>
        <w:r>
          <w:t>5</w:t>
        </w:r>
        <w:r>
          <w:fldChar w:fldCharType="end"/>
        </w:r>
      </w:hyperlink>
    </w:p>
    <w:p>
      <w:pPr>
        <w:pStyle w:val="TOC2"/>
        <w:tabs>
          <w:tab w:val="right" w:leader="dot" w:pos="8306"/>
        </w:tabs>
      </w:pPr>
      <w:hyperlink w:anchor="_Toc3359" w:history="1">
        <w:r>
          <w:rPr>
            <w:rFonts w:ascii="仿宋" w:eastAsia="仿宋" w:hAnsi="仿宋" w:cs="仿宋" w:hint="eastAsia"/>
            <w:lang w:eastAsia="zh-CN"/>
          </w:rPr>
          <w:t>(一)、可持续战略与实践</w:t>
        </w:r>
        <w:r>
          <w:tab/>
        </w:r>
        <w:r>
          <w:fldChar w:fldCharType="begin"/>
        </w:r>
        <w:r>
          <w:instrText xml:space="preserve"> PAGEREF _Toc3359 \h </w:instrText>
        </w:r>
        <w:r>
          <w:fldChar w:fldCharType="separate"/>
        </w:r>
        <w:r>
          <w:t>5</w:t>
        </w:r>
        <w:r>
          <w:fldChar w:fldCharType="end"/>
        </w:r>
      </w:hyperlink>
    </w:p>
    <w:p>
      <w:pPr>
        <w:pStyle w:val="TOC2"/>
        <w:tabs>
          <w:tab w:val="right" w:leader="dot" w:pos="8306"/>
        </w:tabs>
      </w:pPr>
      <w:hyperlink w:anchor="_Toc1425" w:history="1">
        <w:r>
          <w:rPr>
            <w:rFonts w:ascii="仿宋" w:eastAsia="仿宋" w:hAnsi="仿宋" w:cs="仿宋" w:hint="eastAsia"/>
            <w:lang w:eastAsia="zh-CN"/>
          </w:rPr>
          <w:t>(二)、环保与社会责任</w:t>
        </w:r>
        <w:r>
          <w:tab/>
        </w:r>
        <w:r>
          <w:fldChar w:fldCharType="begin"/>
        </w:r>
        <w:r>
          <w:instrText xml:space="preserve"> PAGEREF _Toc1425 \h </w:instrText>
        </w:r>
        <w:r>
          <w:fldChar w:fldCharType="separate"/>
        </w:r>
        <w:r>
          <w:t>6</w:t>
        </w:r>
        <w:r>
          <w:fldChar w:fldCharType="end"/>
        </w:r>
      </w:hyperlink>
    </w:p>
    <w:p>
      <w:pPr>
        <w:pStyle w:val="TOC1"/>
        <w:tabs>
          <w:tab w:val="right" w:leader="dot" w:pos="8306"/>
        </w:tabs>
      </w:pPr>
      <w:hyperlink w:anchor="_Toc16856" w:history="1">
        <w:r>
          <w:rPr>
            <w:rFonts w:ascii="仿宋" w:eastAsia="仿宋" w:hAnsi="仿宋" w:cs="仿宋" w:hint="eastAsia"/>
            <w:lang w:eastAsia="zh-CN"/>
          </w:rPr>
          <w:t>三、特殊分子筛项目建设背景及必要性分析</w:t>
        </w:r>
        <w:r>
          <w:tab/>
        </w:r>
        <w:r>
          <w:fldChar w:fldCharType="begin"/>
        </w:r>
        <w:r>
          <w:instrText xml:space="preserve"> PAGEREF _Toc16856 \h </w:instrText>
        </w:r>
        <w:r>
          <w:fldChar w:fldCharType="separate"/>
        </w:r>
        <w:r>
          <w:t>7</w:t>
        </w:r>
        <w:r>
          <w:fldChar w:fldCharType="end"/>
        </w:r>
      </w:hyperlink>
    </w:p>
    <w:p>
      <w:pPr>
        <w:pStyle w:val="TOC2"/>
        <w:tabs>
          <w:tab w:val="right" w:leader="dot" w:pos="8306"/>
        </w:tabs>
      </w:pPr>
      <w:hyperlink w:anchor="_Toc23839" w:history="1">
        <w:r>
          <w:rPr>
            <w:rFonts w:ascii="仿宋" w:eastAsia="仿宋" w:hAnsi="仿宋" w:cs="仿宋" w:hint="eastAsia"/>
            <w:lang w:eastAsia="zh-CN"/>
          </w:rPr>
          <w:t>(一)、特殊分子筛项目背景分析</w:t>
        </w:r>
        <w:r>
          <w:tab/>
        </w:r>
        <w:r>
          <w:fldChar w:fldCharType="begin"/>
        </w:r>
        <w:r>
          <w:instrText xml:space="preserve"> PAGEREF _Toc23839 \h </w:instrText>
        </w:r>
        <w:r>
          <w:fldChar w:fldCharType="separate"/>
        </w:r>
        <w:r>
          <w:t>7</w:t>
        </w:r>
        <w:r>
          <w:fldChar w:fldCharType="end"/>
        </w:r>
      </w:hyperlink>
    </w:p>
    <w:p>
      <w:pPr>
        <w:pStyle w:val="TOC2"/>
        <w:tabs>
          <w:tab w:val="right" w:leader="dot" w:pos="8306"/>
        </w:tabs>
      </w:pPr>
      <w:hyperlink w:anchor="_Toc6177" w:history="1">
        <w:r>
          <w:rPr>
            <w:rFonts w:ascii="仿宋" w:eastAsia="仿宋" w:hAnsi="仿宋" w:cs="仿宋" w:hint="eastAsia"/>
            <w:lang w:eastAsia="zh-CN"/>
          </w:rPr>
          <w:t>(二)、特殊分子筛项目建设必要性分析</w:t>
        </w:r>
        <w:r>
          <w:tab/>
        </w:r>
        <w:r>
          <w:fldChar w:fldCharType="begin"/>
        </w:r>
        <w:r>
          <w:instrText xml:space="preserve"> PAGEREF _Toc6177 \h </w:instrText>
        </w:r>
        <w:r>
          <w:fldChar w:fldCharType="separate"/>
        </w:r>
        <w:r>
          <w:t>9</w:t>
        </w:r>
        <w:r>
          <w:fldChar w:fldCharType="end"/>
        </w:r>
      </w:hyperlink>
    </w:p>
    <w:p>
      <w:pPr>
        <w:pStyle w:val="TOC1"/>
        <w:tabs>
          <w:tab w:val="right" w:leader="dot" w:pos="8306"/>
        </w:tabs>
      </w:pPr>
      <w:hyperlink w:anchor="_Toc2310" w:history="1">
        <w:r>
          <w:rPr>
            <w:rFonts w:ascii="仿宋" w:eastAsia="仿宋" w:hAnsi="仿宋" w:cs="仿宋" w:hint="eastAsia"/>
            <w:lang w:eastAsia="zh-CN"/>
          </w:rPr>
          <w:t>四、市场分析、调研</w:t>
        </w:r>
        <w:r>
          <w:tab/>
        </w:r>
        <w:r>
          <w:fldChar w:fldCharType="begin"/>
        </w:r>
        <w:r>
          <w:instrText xml:space="preserve"> PAGEREF _Toc2310 \h </w:instrText>
        </w:r>
        <w:r>
          <w:fldChar w:fldCharType="separate"/>
        </w:r>
        <w:r>
          <w:t>10</w:t>
        </w:r>
        <w:r>
          <w:fldChar w:fldCharType="end"/>
        </w:r>
      </w:hyperlink>
    </w:p>
    <w:p>
      <w:pPr>
        <w:pStyle w:val="TOC2"/>
        <w:tabs>
          <w:tab w:val="right" w:leader="dot" w:pos="8306"/>
        </w:tabs>
      </w:pPr>
      <w:hyperlink w:anchor="_Toc14154" w:history="1">
        <w:r>
          <w:rPr>
            <w:rFonts w:ascii="仿宋" w:eastAsia="仿宋" w:hAnsi="仿宋" w:cs="仿宋" w:hint="eastAsia"/>
            <w:lang w:eastAsia="zh-CN"/>
          </w:rPr>
          <w:t>(一)、特殊分子筛行业分析</w:t>
        </w:r>
        <w:r>
          <w:tab/>
        </w:r>
        <w:r>
          <w:fldChar w:fldCharType="begin"/>
        </w:r>
        <w:r>
          <w:instrText xml:space="preserve"> PAGEREF _Toc14154 \h </w:instrText>
        </w:r>
        <w:r>
          <w:fldChar w:fldCharType="separate"/>
        </w:r>
        <w:r>
          <w:t>10</w:t>
        </w:r>
        <w:r>
          <w:fldChar w:fldCharType="end"/>
        </w:r>
      </w:hyperlink>
    </w:p>
    <w:p>
      <w:pPr>
        <w:pStyle w:val="TOC2"/>
        <w:tabs>
          <w:tab w:val="right" w:leader="dot" w:pos="8306"/>
        </w:tabs>
      </w:pPr>
      <w:hyperlink w:anchor="_Toc13719" w:history="1">
        <w:r>
          <w:rPr>
            <w:rFonts w:ascii="仿宋" w:eastAsia="仿宋" w:hAnsi="仿宋" w:cs="仿宋" w:hint="eastAsia"/>
            <w:lang w:eastAsia="zh-CN"/>
          </w:rPr>
          <w:t>(二)、特殊分子筛市场分析预测</w:t>
        </w:r>
        <w:r>
          <w:tab/>
        </w:r>
        <w:r>
          <w:fldChar w:fldCharType="begin"/>
        </w:r>
        <w:r>
          <w:instrText xml:space="preserve"> PAGEREF _Toc13719 \h </w:instrText>
        </w:r>
        <w:r>
          <w:fldChar w:fldCharType="separate"/>
        </w:r>
        <w:r>
          <w:t>11</w:t>
        </w:r>
        <w:r>
          <w:fldChar w:fldCharType="end"/>
        </w:r>
      </w:hyperlink>
    </w:p>
    <w:p>
      <w:pPr>
        <w:pStyle w:val="TOC1"/>
        <w:tabs>
          <w:tab w:val="right" w:leader="dot" w:pos="8306"/>
        </w:tabs>
      </w:pPr>
      <w:hyperlink w:anchor="_Toc15251" w:history="1">
        <w:r>
          <w:rPr>
            <w:rFonts w:ascii="仿宋" w:eastAsia="仿宋" w:hAnsi="仿宋" w:cs="仿宋" w:hint="eastAsia"/>
            <w:lang w:eastAsia="zh-CN"/>
          </w:rPr>
          <w:t>五、特殊分子筛项目文档管理</w:t>
        </w:r>
        <w:r>
          <w:tab/>
        </w:r>
        <w:r>
          <w:fldChar w:fldCharType="begin"/>
        </w:r>
        <w:r>
          <w:instrText xml:space="preserve"> PAGEREF _Toc15251 \h </w:instrText>
        </w:r>
        <w:r>
          <w:fldChar w:fldCharType="separate"/>
        </w:r>
        <w:r>
          <w:t>12</w:t>
        </w:r>
        <w:r>
          <w:fldChar w:fldCharType="end"/>
        </w:r>
      </w:hyperlink>
    </w:p>
    <w:p>
      <w:pPr>
        <w:pStyle w:val="TOC2"/>
        <w:tabs>
          <w:tab w:val="right" w:leader="dot" w:pos="8306"/>
        </w:tabs>
      </w:pPr>
      <w:hyperlink w:anchor="_Toc4707" w:history="1">
        <w:r>
          <w:rPr>
            <w:rFonts w:ascii="仿宋" w:eastAsia="仿宋" w:hAnsi="仿宋" w:cs="仿宋" w:hint="eastAsia"/>
            <w:lang w:eastAsia="zh-CN"/>
          </w:rPr>
          <w:t>(一)、文档编制与审查</w:t>
        </w:r>
        <w:r>
          <w:tab/>
        </w:r>
        <w:r>
          <w:fldChar w:fldCharType="begin"/>
        </w:r>
        <w:r>
          <w:instrText xml:space="preserve"> PAGEREF _Toc4707 \h </w:instrText>
        </w:r>
        <w:r>
          <w:fldChar w:fldCharType="separate"/>
        </w:r>
        <w:r>
          <w:t>12</w:t>
        </w:r>
        <w:r>
          <w:fldChar w:fldCharType="end"/>
        </w:r>
      </w:hyperlink>
    </w:p>
    <w:p>
      <w:pPr>
        <w:pStyle w:val="TOC2"/>
        <w:tabs>
          <w:tab w:val="right" w:leader="dot" w:pos="8306"/>
        </w:tabs>
      </w:pPr>
      <w:hyperlink w:anchor="_Toc20826" w:history="1">
        <w:r>
          <w:rPr>
            <w:rFonts w:ascii="仿宋" w:eastAsia="仿宋" w:hAnsi="仿宋" w:cs="仿宋" w:hint="eastAsia"/>
            <w:lang w:eastAsia="zh-CN"/>
          </w:rPr>
          <w:t>(二)、文档发布与分发</w:t>
        </w:r>
        <w:r>
          <w:tab/>
        </w:r>
        <w:r>
          <w:fldChar w:fldCharType="begin"/>
        </w:r>
        <w:r>
          <w:instrText xml:space="preserve"> PAGEREF _Toc20826 \h </w:instrText>
        </w:r>
        <w:r>
          <w:fldChar w:fldCharType="separate"/>
        </w:r>
        <w:r>
          <w:t>13</w:t>
        </w:r>
        <w:r>
          <w:fldChar w:fldCharType="end"/>
        </w:r>
      </w:hyperlink>
    </w:p>
    <w:p>
      <w:pPr>
        <w:pStyle w:val="TOC2"/>
        <w:tabs>
          <w:tab w:val="right" w:leader="dot" w:pos="8306"/>
        </w:tabs>
      </w:pPr>
      <w:hyperlink w:anchor="_Toc4405" w:history="1">
        <w:r>
          <w:rPr>
            <w:rFonts w:ascii="仿宋" w:eastAsia="仿宋" w:hAnsi="仿宋" w:cs="仿宋" w:hint="eastAsia"/>
            <w:lang w:eastAsia="zh-CN"/>
          </w:rPr>
          <w:t>(三)、文档存档与归档</w:t>
        </w:r>
        <w:r>
          <w:tab/>
        </w:r>
        <w:r>
          <w:fldChar w:fldCharType="begin"/>
        </w:r>
        <w:r>
          <w:instrText xml:space="preserve"> PAGEREF _Toc4405 \h </w:instrText>
        </w:r>
        <w:r>
          <w:fldChar w:fldCharType="separate"/>
        </w:r>
        <w:r>
          <w:t>14</w:t>
        </w:r>
        <w:r>
          <w:fldChar w:fldCharType="end"/>
        </w:r>
      </w:hyperlink>
    </w:p>
    <w:p>
      <w:pPr>
        <w:pStyle w:val="TOC1"/>
        <w:tabs>
          <w:tab w:val="right" w:leader="dot" w:pos="8306"/>
        </w:tabs>
      </w:pPr>
      <w:hyperlink w:anchor="_Toc18064" w:history="1">
        <w:r>
          <w:rPr>
            <w:rFonts w:ascii="仿宋" w:eastAsia="仿宋" w:hAnsi="仿宋" w:cs="仿宋" w:hint="eastAsia"/>
            <w:lang w:eastAsia="zh-CN"/>
          </w:rPr>
          <w:t>六、特殊分子筛项目绩效评估</w:t>
        </w:r>
        <w:r>
          <w:tab/>
        </w:r>
        <w:r>
          <w:fldChar w:fldCharType="begin"/>
        </w:r>
        <w:r>
          <w:instrText xml:space="preserve"> PAGEREF _Toc18064 \h </w:instrText>
        </w:r>
        <w:r>
          <w:fldChar w:fldCharType="separate"/>
        </w:r>
        <w:r>
          <w:t>15</w:t>
        </w:r>
        <w:r>
          <w:fldChar w:fldCharType="end"/>
        </w:r>
      </w:hyperlink>
    </w:p>
    <w:p>
      <w:pPr>
        <w:pStyle w:val="TOC2"/>
        <w:tabs>
          <w:tab w:val="right" w:leader="dot" w:pos="8306"/>
        </w:tabs>
      </w:pPr>
      <w:hyperlink w:anchor="_Toc17960" w:history="1">
        <w:r>
          <w:rPr>
            <w:rFonts w:ascii="仿宋" w:eastAsia="仿宋" w:hAnsi="仿宋" w:cs="仿宋" w:hint="eastAsia"/>
            <w:lang w:eastAsia="zh-CN"/>
          </w:rPr>
          <w:t>(一)、绩效评估指标</w:t>
        </w:r>
        <w:r>
          <w:tab/>
        </w:r>
        <w:r>
          <w:fldChar w:fldCharType="begin"/>
        </w:r>
        <w:r>
          <w:instrText xml:space="preserve"> PAGEREF _Toc17960 \h </w:instrText>
        </w:r>
        <w:r>
          <w:fldChar w:fldCharType="separate"/>
        </w:r>
        <w:r>
          <w:t>15</w:t>
        </w:r>
        <w:r>
          <w:fldChar w:fldCharType="end"/>
        </w:r>
      </w:hyperlink>
    </w:p>
    <w:p>
      <w:pPr>
        <w:pStyle w:val="TOC2"/>
        <w:tabs>
          <w:tab w:val="right" w:leader="dot" w:pos="8306"/>
        </w:tabs>
      </w:pPr>
      <w:hyperlink w:anchor="_Toc11540" w:history="1">
        <w:r>
          <w:rPr>
            <w:rFonts w:ascii="仿宋" w:eastAsia="仿宋" w:hAnsi="仿宋" w:cs="仿宋" w:hint="eastAsia"/>
            <w:lang w:eastAsia="zh-CN"/>
          </w:rPr>
          <w:t>(二)、绩效评估方法</w:t>
        </w:r>
        <w:r>
          <w:tab/>
        </w:r>
        <w:r>
          <w:fldChar w:fldCharType="begin"/>
        </w:r>
        <w:r>
          <w:instrText xml:space="preserve"> PAGEREF _Toc11540 \h </w:instrText>
        </w:r>
        <w:r>
          <w:fldChar w:fldCharType="separate"/>
        </w:r>
        <w:r>
          <w:t>16</w:t>
        </w:r>
        <w:r>
          <w:fldChar w:fldCharType="end"/>
        </w:r>
      </w:hyperlink>
    </w:p>
    <w:p>
      <w:pPr>
        <w:pStyle w:val="TOC2"/>
        <w:tabs>
          <w:tab w:val="right" w:leader="dot" w:pos="8306"/>
        </w:tabs>
      </w:pPr>
      <w:hyperlink w:anchor="_Toc14630" w:history="1">
        <w:r>
          <w:rPr>
            <w:rFonts w:ascii="仿宋" w:eastAsia="仿宋" w:hAnsi="仿宋" w:cs="仿宋" w:hint="eastAsia"/>
            <w:lang w:eastAsia="zh-CN"/>
          </w:rPr>
          <w:t>(三)、绩效评估周期</w:t>
        </w:r>
        <w:r>
          <w:tab/>
        </w:r>
        <w:r>
          <w:fldChar w:fldCharType="begin"/>
        </w:r>
        <w:r>
          <w:instrText xml:space="preserve"> PAGEREF _Toc14630 \h </w:instrText>
        </w:r>
        <w:r>
          <w:fldChar w:fldCharType="separate"/>
        </w:r>
        <w:r>
          <w:t>17</w:t>
        </w:r>
        <w:r>
          <w:fldChar w:fldCharType="end"/>
        </w:r>
      </w:hyperlink>
    </w:p>
    <w:p>
      <w:pPr>
        <w:pStyle w:val="TOC1"/>
        <w:tabs>
          <w:tab w:val="right" w:leader="dot" w:pos="8306"/>
        </w:tabs>
      </w:pPr>
      <w:hyperlink w:anchor="_Toc15522" w:history="1">
        <w:r>
          <w:rPr>
            <w:rFonts w:ascii="仿宋" w:eastAsia="仿宋" w:hAnsi="仿宋" w:cs="仿宋" w:hint="eastAsia"/>
            <w:lang w:eastAsia="zh-CN"/>
          </w:rPr>
          <w:t>七、特殊分子筛项目社会影响</w:t>
        </w:r>
        <w:r>
          <w:tab/>
        </w:r>
        <w:r>
          <w:fldChar w:fldCharType="begin"/>
        </w:r>
        <w:r>
          <w:instrText xml:space="preserve"> PAGEREF _Toc15522 \h </w:instrText>
        </w:r>
        <w:r>
          <w:fldChar w:fldCharType="separate"/>
        </w:r>
        <w:r>
          <w:t>18</w:t>
        </w:r>
        <w:r>
          <w:fldChar w:fldCharType="end"/>
        </w:r>
      </w:hyperlink>
    </w:p>
    <w:p>
      <w:pPr>
        <w:pStyle w:val="TOC2"/>
        <w:tabs>
          <w:tab w:val="right" w:leader="dot" w:pos="8306"/>
        </w:tabs>
      </w:pPr>
      <w:hyperlink w:anchor="_Toc15495" w:history="1">
        <w:r>
          <w:rPr>
            <w:rFonts w:ascii="仿宋" w:eastAsia="仿宋" w:hAnsi="仿宋" w:cs="仿宋" w:hint="eastAsia"/>
            <w:lang w:eastAsia="zh-CN"/>
          </w:rPr>
          <w:t>(一)、社会责任与义务</w:t>
        </w:r>
        <w:r>
          <w:tab/>
        </w:r>
        <w:r>
          <w:fldChar w:fldCharType="begin"/>
        </w:r>
        <w:r>
          <w:instrText xml:space="preserve"> PAGEREF _Toc15495 \h </w:instrText>
        </w:r>
        <w:r>
          <w:fldChar w:fldCharType="separate"/>
        </w:r>
        <w:r>
          <w:t>18</w:t>
        </w:r>
        <w:r>
          <w:fldChar w:fldCharType="end"/>
        </w:r>
      </w:hyperlink>
    </w:p>
    <w:p>
      <w:pPr>
        <w:pStyle w:val="TOC2"/>
        <w:tabs>
          <w:tab w:val="right" w:leader="dot" w:pos="8306"/>
        </w:tabs>
      </w:pPr>
      <w:hyperlink w:anchor="_Toc22902" w:history="1">
        <w:r>
          <w:rPr>
            <w:rFonts w:ascii="仿宋" w:eastAsia="仿宋" w:hAnsi="仿宋" w:cs="仿宋" w:hint="eastAsia"/>
            <w:lang w:eastAsia="zh-CN"/>
          </w:rPr>
          <w:t>(二)、社会参与与沟通</w:t>
        </w:r>
        <w:r>
          <w:tab/>
        </w:r>
        <w:r>
          <w:fldChar w:fldCharType="begin"/>
        </w:r>
        <w:r>
          <w:instrText xml:space="preserve"> PAGEREF _Toc22902 \h </w:instrText>
        </w:r>
        <w:r>
          <w:fldChar w:fldCharType="separate"/>
        </w:r>
        <w:r>
          <w:t>19</w:t>
        </w:r>
        <w:r>
          <w:fldChar w:fldCharType="end"/>
        </w:r>
      </w:hyperlink>
    </w:p>
    <w:p>
      <w:pPr>
        <w:pStyle w:val="TOC1"/>
        <w:tabs>
          <w:tab w:val="right" w:leader="dot" w:pos="8306"/>
        </w:tabs>
      </w:pPr>
      <w:hyperlink w:anchor="_Toc14782" w:history="1">
        <w:r>
          <w:rPr>
            <w:rFonts w:ascii="仿宋" w:eastAsia="仿宋" w:hAnsi="仿宋" w:cs="仿宋" w:hint="eastAsia"/>
            <w:lang w:eastAsia="zh-CN"/>
          </w:rPr>
          <w:t>八、特殊分子筛项目创新与研发</w:t>
        </w:r>
        <w:r>
          <w:tab/>
        </w:r>
        <w:r>
          <w:fldChar w:fldCharType="begin"/>
        </w:r>
        <w:r>
          <w:instrText xml:space="preserve"> PAGEREF _Toc14782 \h </w:instrText>
        </w:r>
        <w:r>
          <w:fldChar w:fldCharType="separate"/>
        </w:r>
        <w:r>
          <w:t>20</w:t>
        </w:r>
        <w:r>
          <w:fldChar w:fldCharType="end"/>
        </w:r>
      </w:hyperlink>
    </w:p>
    <w:p>
      <w:pPr>
        <w:pStyle w:val="TOC2"/>
        <w:tabs>
          <w:tab w:val="right" w:leader="dot" w:pos="8306"/>
        </w:tabs>
      </w:pPr>
      <w:hyperlink w:anchor="_Toc3288" w:history="1">
        <w:r>
          <w:rPr>
            <w:rFonts w:ascii="仿宋" w:eastAsia="仿宋" w:hAnsi="仿宋" w:cs="仿宋" w:hint="eastAsia"/>
            <w:lang w:eastAsia="zh-CN"/>
          </w:rPr>
          <w:t>(一)、创新策略与方向</w:t>
        </w:r>
        <w:r>
          <w:tab/>
        </w:r>
        <w:r>
          <w:fldChar w:fldCharType="begin"/>
        </w:r>
        <w:r>
          <w:instrText xml:space="preserve"> PAGEREF _Toc3288 \h </w:instrText>
        </w:r>
        <w:r>
          <w:fldChar w:fldCharType="separate"/>
        </w:r>
        <w:r>
          <w:t>20</w:t>
        </w:r>
        <w:r>
          <w:fldChar w:fldCharType="end"/>
        </w:r>
      </w:hyperlink>
    </w:p>
    <w:p>
      <w:pPr>
        <w:pStyle w:val="TOC2"/>
        <w:tabs>
          <w:tab w:val="right" w:leader="dot" w:pos="8306"/>
        </w:tabs>
      </w:pPr>
      <w:hyperlink w:anchor="_Toc11300" w:history="1">
        <w:r>
          <w:rPr>
            <w:rFonts w:ascii="仿宋" w:eastAsia="仿宋" w:hAnsi="仿宋" w:cs="仿宋" w:hint="eastAsia"/>
            <w:lang w:eastAsia="zh-CN"/>
          </w:rPr>
          <w:t>(二)、研发规划与投入</w:t>
        </w:r>
        <w:r>
          <w:tab/>
        </w:r>
        <w:r>
          <w:fldChar w:fldCharType="begin"/>
        </w:r>
        <w:r>
          <w:instrText xml:space="preserve"> PAGEREF _Toc11300 \h </w:instrText>
        </w:r>
        <w:r>
          <w:fldChar w:fldCharType="separate"/>
        </w:r>
        <w:r>
          <w:t>21</w:t>
        </w:r>
        <w:r>
          <w:fldChar w:fldCharType="end"/>
        </w:r>
      </w:hyperlink>
    </w:p>
    <w:p>
      <w:pPr>
        <w:pStyle w:val="TOC1"/>
        <w:tabs>
          <w:tab w:val="right" w:leader="dot" w:pos="8306"/>
        </w:tabs>
      </w:pPr>
      <w:hyperlink w:anchor="_Toc26405" w:history="1">
        <w:r>
          <w:rPr>
            <w:rFonts w:ascii="仿宋" w:eastAsia="仿宋" w:hAnsi="仿宋" w:cs="仿宋" w:hint="eastAsia"/>
            <w:lang w:eastAsia="zh-CN"/>
          </w:rPr>
          <w:t>九、特殊分子筛项目经营效益</w:t>
        </w:r>
        <w:r>
          <w:tab/>
        </w:r>
        <w:r>
          <w:fldChar w:fldCharType="begin"/>
        </w:r>
        <w:r>
          <w:instrText xml:space="preserve"> PAGEREF _Toc26405 \h </w:instrText>
        </w:r>
        <w:r>
          <w:fldChar w:fldCharType="separate"/>
        </w:r>
        <w:r>
          <w:t>23</w:t>
        </w:r>
        <w:r>
          <w:fldChar w:fldCharType="end"/>
        </w:r>
      </w:hyperlink>
    </w:p>
    <w:p>
      <w:pPr>
        <w:pStyle w:val="TOC2"/>
        <w:tabs>
          <w:tab w:val="right" w:leader="dot" w:pos="8306"/>
        </w:tabs>
      </w:pPr>
      <w:hyperlink w:anchor="_Toc867" w:history="1">
        <w:r>
          <w:rPr>
            <w:rFonts w:ascii="仿宋" w:eastAsia="仿宋" w:hAnsi="仿宋" w:cs="仿宋" w:hint="eastAsia"/>
            <w:lang w:eastAsia="zh-CN"/>
          </w:rPr>
          <w:t>(一)、经济评价财务测算</w:t>
        </w:r>
        <w:r>
          <w:tab/>
        </w:r>
        <w:r>
          <w:fldChar w:fldCharType="begin"/>
        </w:r>
        <w:r>
          <w:instrText xml:space="preserve"> PAGEREF _Toc867 \h </w:instrText>
        </w:r>
        <w:r>
          <w:fldChar w:fldCharType="separate"/>
        </w:r>
        <w:r>
          <w:t>23</w:t>
        </w:r>
        <w:r>
          <w:fldChar w:fldCharType="end"/>
        </w:r>
      </w:hyperlink>
    </w:p>
    <w:p>
      <w:pPr>
        <w:pStyle w:val="TOC2"/>
        <w:tabs>
          <w:tab w:val="right" w:leader="dot" w:pos="8306"/>
        </w:tabs>
      </w:pPr>
      <w:hyperlink w:anchor="_Toc16153" w:history="1">
        <w:r>
          <w:rPr>
            <w:rFonts w:ascii="仿宋" w:eastAsia="仿宋" w:hAnsi="仿宋" w:cs="仿宋" w:hint="eastAsia"/>
            <w:lang w:eastAsia="zh-CN"/>
          </w:rPr>
          <w:t>(二)、特殊分子筛项目盈利能力分析</w:t>
        </w:r>
        <w:r>
          <w:tab/>
        </w:r>
        <w:r>
          <w:fldChar w:fldCharType="begin"/>
        </w:r>
        <w:r>
          <w:instrText xml:space="preserve"> PAGEREF _Toc16153 \h </w:instrText>
        </w:r>
        <w:r>
          <w:fldChar w:fldCharType="separate"/>
        </w:r>
        <w:r>
          <w:t>24</w:t>
        </w:r>
        <w:r>
          <w:fldChar w:fldCharType="end"/>
        </w:r>
      </w:hyperlink>
    </w:p>
    <w:p>
      <w:pPr>
        <w:pStyle w:val="TOC1"/>
        <w:tabs>
          <w:tab w:val="right" w:leader="dot" w:pos="8306"/>
        </w:tabs>
      </w:pPr>
      <w:hyperlink w:anchor="_Toc12826" w:history="1">
        <w:r>
          <w:rPr>
            <w:rFonts w:ascii="仿宋" w:eastAsia="仿宋" w:hAnsi="仿宋" w:cs="仿宋" w:hint="eastAsia"/>
            <w:lang w:eastAsia="zh-CN"/>
          </w:rPr>
          <w:t>十、生产安全保护</w:t>
        </w:r>
        <w:r>
          <w:tab/>
        </w:r>
        <w:r>
          <w:fldChar w:fldCharType="begin"/>
        </w:r>
        <w:r>
          <w:instrText xml:space="preserve"> PAGEREF _Toc12826 \h </w:instrText>
        </w:r>
        <w:r>
          <w:fldChar w:fldCharType="separate"/>
        </w:r>
        <w:r>
          <w:t>25</w:t>
        </w:r>
        <w:r>
          <w:fldChar w:fldCharType="end"/>
        </w:r>
      </w:hyperlink>
    </w:p>
    <w:p>
      <w:pPr>
        <w:pStyle w:val="TOC2"/>
        <w:tabs>
          <w:tab w:val="right" w:leader="dot" w:pos="8306"/>
        </w:tabs>
      </w:pPr>
      <w:hyperlink w:anchor="_Toc8287" w:history="1">
        <w:r>
          <w:rPr>
            <w:rFonts w:ascii="仿宋" w:eastAsia="仿宋" w:hAnsi="仿宋" w:cs="仿宋" w:hint="eastAsia"/>
            <w:lang w:eastAsia="zh-CN"/>
          </w:rPr>
          <w:t>(一)、消防安全</w:t>
        </w:r>
        <w:r>
          <w:tab/>
        </w:r>
        <w:r>
          <w:fldChar w:fldCharType="begin"/>
        </w:r>
        <w:r>
          <w:instrText xml:space="preserve"> PAGEREF _Toc8287 \h </w:instrText>
        </w:r>
        <w:r>
          <w:fldChar w:fldCharType="separate"/>
        </w:r>
        <w:r>
          <w:t>25</w:t>
        </w:r>
        <w:r>
          <w:fldChar w:fldCharType="end"/>
        </w:r>
      </w:hyperlink>
    </w:p>
    <w:p>
      <w:pPr>
        <w:pStyle w:val="TOC2"/>
        <w:tabs>
          <w:tab w:val="right" w:leader="dot" w:pos="8306"/>
        </w:tabs>
      </w:pPr>
      <w:hyperlink w:anchor="_Toc4775" w:history="1">
        <w:r>
          <w:rPr>
            <w:rFonts w:ascii="仿宋" w:eastAsia="仿宋" w:hAnsi="仿宋" w:cs="仿宋" w:hint="eastAsia"/>
            <w:lang w:eastAsia="zh-CN"/>
          </w:rPr>
          <w:t>(二)、防火防爆总图布置措施</w:t>
        </w:r>
        <w:r>
          <w:tab/>
        </w:r>
        <w:r>
          <w:fldChar w:fldCharType="begin"/>
        </w:r>
        <w:r>
          <w:instrText xml:space="preserve"> PAGEREF _Toc4775 \h </w:instrText>
        </w:r>
        <w:r>
          <w:fldChar w:fldCharType="separate"/>
        </w:r>
        <w:r>
          <w:t>26</w:t>
        </w:r>
        <w:r>
          <w:fldChar w:fldCharType="end"/>
        </w:r>
      </w:hyperlink>
    </w:p>
    <w:p>
      <w:pPr>
        <w:pStyle w:val="TOC2"/>
        <w:tabs>
          <w:tab w:val="right" w:leader="dot" w:pos="8306"/>
        </w:tabs>
      </w:pPr>
      <w:hyperlink w:anchor="_Toc2999" w:history="1">
        <w:r>
          <w:rPr>
            <w:rFonts w:ascii="仿宋" w:eastAsia="仿宋" w:hAnsi="仿宋" w:cs="仿宋" w:hint="eastAsia"/>
            <w:lang w:eastAsia="zh-CN"/>
          </w:rPr>
          <w:t>(三)、自然灾害防范措施</w:t>
        </w:r>
        <w:r>
          <w:tab/>
        </w:r>
        <w:r>
          <w:fldChar w:fldCharType="begin"/>
        </w:r>
        <w:r>
          <w:instrText xml:space="preserve"> PAGEREF _Toc2999 \h </w:instrText>
        </w:r>
        <w:r>
          <w:fldChar w:fldCharType="separate"/>
        </w:r>
        <w:r>
          <w:t>27</w:t>
        </w:r>
        <w:r>
          <w:fldChar w:fldCharType="end"/>
        </w:r>
      </w:hyperlink>
    </w:p>
    <w:p>
      <w:pPr>
        <w:pStyle w:val="TOC2"/>
        <w:tabs>
          <w:tab w:val="right" w:leader="dot" w:pos="8306"/>
        </w:tabs>
      </w:pPr>
      <w:hyperlink w:anchor="_Toc23358" w:history="1">
        <w:r>
          <w:rPr>
            <w:rFonts w:ascii="仿宋" w:eastAsia="仿宋" w:hAnsi="仿宋" w:cs="仿宋" w:hint="eastAsia"/>
            <w:lang w:eastAsia="zh-CN"/>
          </w:rPr>
          <w:t>(四)、安全色及安全标志使用要求</w:t>
        </w:r>
        <w:r>
          <w:tab/>
        </w:r>
        <w:r>
          <w:fldChar w:fldCharType="begin"/>
        </w:r>
        <w:r>
          <w:instrText xml:space="preserve"> PAGEREF _Toc23358 \h </w:instrText>
        </w:r>
        <w:r>
          <w:fldChar w:fldCharType="separate"/>
        </w:r>
        <w:r>
          <w:t>28</w:t>
        </w:r>
        <w:r>
          <w:fldChar w:fldCharType="end"/>
        </w:r>
      </w:hyperlink>
    </w:p>
    <w:p>
      <w:pPr>
        <w:pStyle w:val="TOC2"/>
        <w:tabs>
          <w:tab w:val="right" w:leader="dot" w:pos="8306"/>
        </w:tabs>
      </w:pPr>
      <w:hyperlink w:anchor="_Toc32049" w:history="1">
        <w:r>
          <w:rPr>
            <w:rFonts w:ascii="仿宋" w:eastAsia="仿宋" w:hAnsi="仿宋" w:cs="仿宋" w:hint="eastAsia"/>
            <w:lang w:eastAsia="zh-CN"/>
          </w:rPr>
          <w:t>(五)、防尘防毒措施</w:t>
        </w:r>
        <w:r>
          <w:tab/>
        </w:r>
        <w:r>
          <w:fldChar w:fldCharType="begin"/>
        </w:r>
        <w:r>
          <w:instrText xml:space="preserve"> PAGEREF _Toc32049 \h </w:instrText>
        </w:r>
        <w:r>
          <w:fldChar w:fldCharType="separate"/>
        </w:r>
        <w:r>
          <w:t>29</w:t>
        </w:r>
        <w:r>
          <w:fldChar w:fldCharType="end"/>
        </w:r>
      </w:hyperlink>
    </w:p>
    <w:p>
      <w:pPr>
        <w:pStyle w:val="TOC2"/>
        <w:tabs>
          <w:tab w:val="right" w:leader="dot" w:pos="8306"/>
        </w:tabs>
      </w:pPr>
      <w:hyperlink w:anchor="_Toc25524" w:history="1">
        <w:r>
          <w:rPr>
            <w:rFonts w:ascii="仿宋" w:eastAsia="仿宋" w:hAnsi="仿宋" w:cs="仿宋" w:hint="eastAsia"/>
            <w:lang w:eastAsia="zh-CN"/>
          </w:rPr>
          <w:t>(六)、防静电、触电防护及防雷措施</w:t>
        </w:r>
        <w:r>
          <w:tab/>
        </w:r>
        <w:r>
          <w:fldChar w:fldCharType="begin"/>
        </w:r>
        <w:r>
          <w:instrText xml:space="preserve"> PAGEREF _Toc25524 \h </w:instrText>
        </w:r>
        <w:r>
          <w:fldChar w:fldCharType="separate"/>
        </w:r>
        <w:r>
          <w:t>30</w:t>
        </w:r>
        <w:r>
          <w:fldChar w:fldCharType="end"/>
        </w:r>
      </w:hyperlink>
    </w:p>
    <w:p>
      <w:pPr>
        <w:pStyle w:val="TOC2"/>
        <w:tabs>
          <w:tab w:val="right" w:leader="dot" w:pos="8306"/>
        </w:tabs>
      </w:pPr>
      <w:hyperlink w:anchor="_Toc4423" w:history="1">
        <w:r>
          <w:rPr>
            <w:rFonts w:ascii="仿宋" w:eastAsia="仿宋" w:hAnsi="仿宋" w:cs="仿宋" w:hint="eastAsia"/>
            <w:lang w:eastAsia="zh-CN"/>
          </w:rPr>
          <w:t>(七)、机械设备安全保障措施</w:t>
        </w:r>
        <w:r>
          <w:tab/>
        </w:r>
        <w:r>
          <w:fldChar w:fldCharType="begin"/>
        </w:r>
        <w:r>
          <w:instrText xml:space="preserve"> PAGEREF _Toc4423 \h </w:instrText>
        </w:r>
        <w:r>
          <w:fldChar w:fldCharType="separate"/>
        </w:r>
        <w:r>
          <w:t>31</w:t>
        </w:r>
        <w:r>
          <w:fldChar w:fldCharType="end"/>
        </w:r>
      </w:hyperlink>
    </w:p>
    <w:p>
      <w:pPr>
        <w:pStyle w:val="TOC1"/>
        <w:tabs>
          <w:tab w:val="right" w:leader="dot" w:pos="8306"/>
        </w:tabs>
      </w:pPr>
      <w:hyperlink w:anchor="_Toc21159" w:history="1">
        <w:r>
          <w:rPr>
            <w:rFonts w:ascii="仿宋" w:eastAsia="仿宋" w:hAnsi="仿宋" w:cs="仿宋" w:hint="eastAsia"/>
            <w:lang w:eastAsia="zh-CN"/>
          </w:rPr>
          <w:t>十一、特殊分子筛项目技术管理</w:t>
        </w:r>
        <w:r>
          <w:tab/>
        </w:r>
        <w:r>
          <w:fldChar w:fldCharType="begin"/>
        </w:r>
        <w:r>
          <w:instrText xml:space="preserve"> PAGEREF _Toc21159 \h </w:instrText>
        </w:r>
        <w:r>
          <w:fldChar w:fldCharType="separate"/>
        </w:r>
        <w:r>
          <w:t>33</w:t>
        </w:r>
        <w:r>
          <w:fldChar w:fldCharType="end"/>
        </w:r>
      </w:hyperlink>
    </w:p>
    <w:p>
      <w:pPr>
        <w:pStyle w:val="TOC2"/>
        <w:tabs>
          <w:tab w:val="right" w:leader="dot" w:pos="8306"/>
        </w:tabs>
      </w:pPr>
      <w:hyperlink w:anchor="_Toc10218" w:history="1">
        <w:r>
          <w:rPr>
            <w:rFonts w:ascii="仿宋" w:eastAsia="仿宋" w:hAnsi="仿宋" w:cs="仿宋" w:hint="eastAsia"/>
            <w:lang w:eastAsia="zh-CN"/>
          </w:rPr>
          <w:t>(一)、技术方案选用方向</w:t>
        </w:r>
        <w:r>
          <w:tab/>
        </w:r>
        <w:r>
          <w:fldChar w:fldCharType="begin"/>
        </w:r>
        <w:r>
          <w:instrText xml:space="preserve"> PAGEREF _Toc10218 \h </w:instrText>
        </w:r>
        <w:r>
          <w:fldChar w:fldCharType="separate"/>
        </w:r>
        <w:r>
          <w:t>33</w:t>
        </w:r>
        <w:r>
          <w:fldChar w:fldCharType="end"/>
        </w:r>
      </w:hyperlink>
    </w:p>
    <w:p>
      <w:pPr>
        <w:pStyle w:val="TOC2"/>
        <w:tabs>
          <w:tab w:val="right" w:leader="dot" w:pos="8306"/>
        </w:tabs>
      </w:pPr>
      <w:hyperlink w:anchor="_Toc13549" w:history="1">
        <w:r>
          <w:rPr>
            <w:rFonts w:ascii="仿宋" w:eastAsia="仿宋" w:hAnsi="仿宋" w:cs="仿宋" w:hint="eastAsia"/>
            <w:lang w:eastAsia="zh-CN"/>
          </w:rPr>
          <w:t>(二)、工艺技术方案选用原则</w:t>
        </w:r>
        <w:r>
          <w:tab/>
        </w:r>
        <w:r>
          <w:fldChar w:fldCharType="begin"/>
        </w:r>
        <w:r>
          <w:instrText xml:space="preserve"> PAGEREF _Toc13549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5" w:history="1">
        <w:r>
          <w:rPr>
            <w:rFonts w:ascii="仿宋" w:eastAsia="仿宋" w:hAnsi="仿宋" w:cs="仿宋" w:hint="eastAsia"/>
            <w:lang w:eastAsia="zh-CN"/>
          </w:rPr>
          <w:t>(三)、工艺技术方案要求</w:t>
        </w:r>
        <w:r>
          <w:tab/>
        </w:r>
        <w:r>
          <w:fldChar w:fldCharType="begin"/>
        </w:r>
        <w:r>
          <w:instrText xml:space="preserve"> PAGEREF _Toc7345 \h </w:instrText>
        </w:r>
        <w:r>
          <w:fldChar w:fldCharType="separate"/>
        </w:r>
        <w:r>
          <w:t>37</w:t>
        </w:r>
        <w:r>
          <w:fldChar w:fldCharType="end"/>
        </w:r>
      </w:hyperlink>
    </w:p>
    <w:p>
      <w:pPr>
        <w:pStyle w:val="TOC1"/>
        <w:tabs>
          <w:tab w:val="right" w:leader="dot" w:pos="8306"/>
        </w:tabs>
      </w:pPr>
      <w:hyperlink w:anchor="_Toc22894" w:history="1">
        <w:r>
          <w:rPr>
            <w:rFonts w:ascii="仿宋" w:eastAsia="仿宋" w:hAnsi="仿宋" w:cs="仿宋" w:hint="eastAsia"/>
            <w:lang w:eastAsia="zh-CN"/>
          </w:rPr>
          <w:t>十二、特殊分子筛项目投资规划</w:t>
        </w:r>
        <w:r>
          <w:tab/>
        </w:r>
        <w:r>
          <w:fldChar w:fldCharType="begin"/>
        </w:r>
        <w:r>
          <w:instrText xml:space="preserve"> PAGEREF _Toc22894 \h </w:instrText>
        </w:r>
        <w:r>
          <w:fldChar w:fldCharType="separate"/>
        </w:r>
        <w:r>
          <w:t>39</w:t>
        </w:r>
        <w:r>
          <w:fldChar w:fldCharType="end"/>
        </w:r>
      </w:hyperlink>
    </w:p>
    <w:p>
      <w:pPr>
        <w:pStyle w:val="TOC2"/>
        <w:tabs>
          <w:tab w:val="right" w:leader="dot" w:pos="8306"/>
        </w:tabs>
      </w:pPr>
      <w:hyperlink w:anchor="_Toc9679" w:history="1">
        <w:r>
          <w:rPr>
            <w:rFonts w:ascii="仿宋" w:eastAsia="仿宋" w:hAnsi="仿宋" w:cs="仿宋" w:hint="eastAsia"/>
            <w:lang w:eastAsia="zh-CN"/>
          </w:rPr>
          <w:t>(一)、特殊分子筛项目总投资估算</w:t>
        </w:r>
        <w:r>
          <w:tab/>
        </w:r>
        <w:r>
          <w:fldChar w:fldCharType="begin"/>
        </w:r>
        <w:r>
          <w:instrText xml:space="preserve"> PAGEREF _Toc9679 \h </w:instrText>
        </w:r>
        <w:r>
          <w:fldChar w:fldCharType="separate"/>
        </w:r>
        <w:r>
          <w:t>39</w:t>
        </w:r>
        <w:r>
          <w:fldChar w:fldCharType="end"/>
        </w:r>
      </w:hyperlink>
    </w:p>
    <w:p>
      <w:pPr>
        <w:pStyle w:val="TOC2"/>
        <w:tabs>
          <w:tab w:val="right" w:leader="dot" w:pos="8306"/>
        </w:tabs>
      </w:pPr>
      <w:hyperlink w:anchor="_Toc23762" w:history="1">
        <w:r>
          <w:rPr>
            <w:rFonts w:ascii="仿宋" w:eastAsia="仿宋" w:hAnsi="仿宋" w:cs="仿宋" w:hint="eastAsia"/>
            <w:lang w:eastAsia="zh-CN"/>
          </w:rPr>
          <w:t>(二)、资金筹措</w:t>
        </w:r>
        <w:r>
          <w:tab/>
        </w:r>
        <w:r>
          <w:fldChar w:fldCharType="begin"/>
        </w:r>
        <w:r>
          <w:instrText xml:space="preserve"> PAGEREF _Toc23762 \h </w:instrText>
        </w:r>
        <w:r>
          <w:fldChar w:fldCharType="separate"/>
        </w:r>
        <w:r>
          <w:t>40</w:t>
        </w:r>
        <w:r>
          <w:fldChar w:fldCharType="end"/>
        </w:r>
      </w:hyperlink>
    </w:p>
    <w:p>
      <w:pPr>
        <w:pStyle w:val="TOC1"/>
        <w:tabs>
          <w:tab w:val="right" w:leader="dot" w:pos="8306"/>
        </w:tabs>
      </w:pPr>
      <w:hyperlink w:anchor="_Toc14211" w:history="1">
        <w:r>
          <w:rPr>
            <w:rFonts w:ascii="仿宋" w:eastAsia="仿宋" w:hAnsi="仿宋" w:cs="仿宋" w:hint="eastAsia"/>
            <w:lang w:eastAsia="zh-CN"/>
          </w:rPr>
          <w:t>十三、特殊分子筛项目治理与监督</w:t>
        </w:r>
        <w:r>
          <w:tab/>
        </w:r>
        <w:r>
          <w:fldChar w:fldCharType="begin"/>
        </w:r>
        <w:r>
          <w:instrText xml:space="preserve"> PAGEREF _Toc14211 \h </w:instrText>
        </w:r>
        <w:r>
          <w:fldChar w:fldCharType="separate"/>
        </w:r>
        <w:r>
          <w:t>41</w:t>
        </w:r>
        <w:r>
          <w:fldChar w:fldCharType="end"/>
        </w:r>
      </w:hyperlink>
    </w:p>
    <w:p>
      <w:pPr>
        <w:pStyle w:val="TOC2"/>
        <w:tabs>
          <w:tab w:val="right" w:leader="dot" w:pos="8306"/>
        </w:tabs>
      </w:pPr>
      <w:hyperlink w:anchor="_Toc27570" w:history="1">
        <w:r>
          <w:rPr>
            <w:rFonts w:ascii="仿宋" w:eastAsia="仿宋" w:hAnsi="仿宋" w:cs="仿宋" w:hint="eastAsia"/>
            <w:lang w:eastAsia="zh-CN"/>
          </w:rPr>
          <w:t>(一)、特殊分子筛项目治理结构</w:t>
        </w:r>
        <w:r>
          <w:tab/>
        </w:r>
        <w:r>
          <w:fldChar w:fldCharType="begin"/>
        </w:r>
        <w:r>
          <w:instrText xml:space="preserve"> PAGEREF _Toc27570 \h </w:instrText>
        </w:r>
        <w:r>
          <w:fldChar w:fldCharType="separate"/>
        </w:r>
        <w:r>
          <w:t>41</w:t>
        </w:r>
        <w:r>
          <w:fldChar w:fldCharType="end"/>
        </w:r>
      </w:hyperlink>
    </w:p>
    <w:p>
      <w:pPr>
        <w:pStyle w:val="TOC2"/>
        <w:tabs>
          <w:tab w:val="right" w:leader="dot" w:pos="8306"/>
        </w:tabs>
      </w:pPr>
      <w:hyperlink w:anchor="_Toc30736" w:history="1">
        <w:r>
          <w:rPr>
            <w:rFonts w:ascii="仿宋" w:eastAsia="仿宋" w:hAnsi="仿宋" w:cs="仿宋" w:hint="eastAsia"/>
            <w:lang w:eastAsia="zh-CN"/>
          </w:rPr>
          <w:t>(二)、监督与审计</w:t>
        </w:r>
        <w:r>
          <w:tab/>
        </w:r>
        <w:r>
          <w:fldChar w:fldCharType="begin"/>
        </w:r>
        <w:r>
          <w:instrText xml:space="preserve"> PAGEREF _Toc30736 \h </w:instrText>
        </w:r>
        <w:r>
          <w:fldChar w:fldCharType="separate"/>
        </w:r>
        <w:r>
          <w:t>43</w:t>
        </w:r>
        <w:r>
          <w:fldChar w:fldCharType="end"/>
        </w:r>
      </w:hyperlink>
    </w:p>
    <w:p>
      <w:pPr>
        <w:pStyle w:val="TOC1"/>
        <w:tabs>
          <w:tab w:val="right" w:leader="dot" w:pos="8306"/>
        </w:tabs>
      </w:pPr>
      <w:hyperlink w:anchor="_Toc14116" w:history="1">
        <w:r>
          <w:rPr>
            <w:rFonts w:ascii="仿宋" w:eastAsia="仿宋" w:hAnsi="仿宋" w:cs="仿宋" w:hint="eastAsia"/>
            <w:lang w:eastAsia="zh-CN"/>
          </w:rPr>
          <w:t>十四、特殊分子筛项目实施保障措施</w:t>
        </w:r>
        <w:r>
          <w:tab/>
        </w:r>
        <w:r>
          <w:fldChar w:fldCharType="begin"/>
        </w:r>
        <w:r>
          <w:instrText xml:space="preserve"> PAGEREF _Toc14116 \h </w:instrText>
        </w:r>
        <w:r>
          <w:fldChar w:fldCharType="separate"/>
        </w:r>
        <w:r>
          <w:t>44</w:t>
        </w:r>
        <w:r>
          <w:fldChar w:fldCharType="end"/>
        </w:r>
      </w:hyperlink>
    </w:p>
    <w:p>
      <w:pPr>
        <w:pStyle w:val="TOC2"/>
        <w:tabs>
          <w:tab w:val="right" w:leader="dot" w:pos="8306"/>
        </w:tabs>
      </w:pPr>
      <w:hyperlink w:anchor="_Toc28811" w:history="1">
        <w:r>
          <w:rPr>
            <w:rFonts w:ascii="仿宋" w:eastAsia="仿宋" w:hAnsi="仿宋" w:cs="仿宋" w:hint="eastAsia"/>
            <w:lang w:eastAsia="zh-CN"/>
          </w:rPr>
          <w:t>(一)、特殊分子筛项目实施保障机制</w:t>
        </w:r>
        <w:r>
          <w:tab/>
        </w:r>
        <w:r>
          <w:fldChar w:fldCharType="begin"/>
        </w:r>
        <w:r>
          <w:instrText xml:space="preserve"> PAGEREF _Toc28811 \h </w:instrText>
        </w:r>
        <w:r>
          <w:fldChar w:fldCharType="separate"/>
        </w:r>
        <w:r>
          <w:t>44</w:t>
        </w:r>
        <w:r>
          <w:fldChar w:fldCharType="end"/>
        </w:r>
      </w:hyperlink>
    </w:p>
    <w:p>
      <w:pPr>
        <w:pStyle w:val="TOC2"/>
        <w:tabs>
          <w:tab w:val="right" w:leader="dot" w:pos="8306"/>
        </w:tabs>
      </w:pPr>
      <w:hyperlink w:anchor="_Toc14047" w:history="1">
        <w:r>
          <w:rPr>
            <w:rFonts w:ascii="仿宋" w:eastAsia="仿宋" w:hAnsi="仿宋" w:cs="仿宋" w:hint="eastAsia"/>
            <w:lang w:eastAsia="zh-CN"/>
          </w:rPr>
          <w:t>(二)、特殊分子筛项目法律合规要求</w:t>
        </w:r>
        <w:r>
          <w:tab/>
        </w:r>
        <w:r>
          <w:fldChar w:fldCharType="begin"/>
        </w:r>
        <w:r>
          <w:instrText xml:space="preserve"> PAGEREF _Toc14047 \h </w:instrText>
        </w:r>
        <w:r>
          <w:fldChar w:fldCharType="separate"/>
        </w:r>
        <w:r>
          <w:t>48</w:t>
        </w:r>
        <w:r>
          <w:fldChar w:fldCharType="end"/>
        </w:r>
      </w:hyperlink>
    </w:p>
    <w:p>
      <w:pPr>
        <w:pStyle w:val="TOC2"/>
        <w:tabs>
          <w:tab w:val="right" w:leader="dot" w:pos="8306"/>
        </w:tabs>
      </w:pPr>
      <w:hyperlink w:anchor="_Toc18683" w:history="1">
        <w:r>
          <w:rPr>
            <w:rFonts w:ascii="仿宋" w:eastAsia="仿宋" w:hAnsi="仿宋" w:cs="仿宋" w:hint="eastAsia"/>
            <w:lang w:eastAsia="zh-CN"/>
          </w:rPr>
          <w:t>(三)、特殊分子筛项目合同管理与法律事务</w:t>
        </w:r>
        <w:r>
          <w:tab/>
        </w:r>
        <w:r>
          <w:fldChar w:fldCharType="begin"/>
        </w:r>
        <w:r>
          <w:instrText xml:space="preserve"> PAGEREF _Toc18683 \h </w:instrText>
        </w:r>
        <w:r>
          <w:fldChar w:fldCharType="separate"/>
        </w:r>
        <w:r>
          <w:t>52</w:t>
        </w:r>
        <w:r>
          <w:fldChar w:fldCharType="end"/>
        </w:r>
      </w:hyperlink>
    </w:p>
    <w:p>
      <w:pPr>
        <w:pStyle w:val="TOC2"/>
        <w:tabs>
          <w:tab w:val="right" w:leader="dot" w:pos="8306"/>
        </w:tabs>
      </w:pPr>
      <w:hyperlink w:anchor="_Toc27978" w:history="1">
        <w:r>
          <w:rPr>
            <w:rFonts w:ascii="仿宋" w:eastAsia="仿宋" w:hAnsi="仿宋" w:cs="仿宋" w:hint="eastAsia"/>
            <w:lang w:eastAsia="zh-CN"/>
          </w:rPr>
          <w:t>(四)、特殊分子筛项目知识产权保护策略</w:t>
        </w:r>
        <w:r>
          <w:tab/>
        </w:r>
        <w:r>
          <w:fldChar w:fldCharType="begin"/>
        </w:r>
        <w:r>
          <w:instrText xml:space="preserve"> PAGEREF _Toc27978 \h </w:instrText>
        </w:r>
        <w:r>
          <w:fldChar w:fldCharType="separate"/>
        </w:r>
        <w:r>
          <w:t>58</w:t>
        </w:r>
        <w:r>
          <w:fldChar w:fldCharType="end"/>
        </w:r>
      </w:hyperlink>
    </w:p>
    <w:p>
      <w:pPr>
        <w:pStyle w:val="TOC1"/>
        <w:tabs>
          <w:tab w:val="right" w:leader="dot" w:pos="8306"/>
        </w:tabs>
      </w:pPr>
      <w:hyperlink w:anchor="_Toc4772" w:history="1">
        <w:r>
          <w:rPr>
            <w:rFonts w:ascii="仿宋" w:eastAsia="仿宋" w:hAnsi="仿宋" w:cs="仿宋" w:hint="eastAsia"/>
            <w:lang w:eastAsia="zh-CN"/>
          </w:rPr>
          <w:t>十五、营销与推广策略</w:t>
        </w:r>
        <w:r>
          <w:tab/>
        </w:r>
        <w:r>
          <w:fldChar w:fldCharType="begin"/>
        </w:r>
        <w:r>
          <w:instrText xml:space="preserve"> PAGEREF _Toc4772 \h </w:instrText>
        </w:r>
        <w:r>
          <w:fldChar w:fldCharType="separate"/>
        </w:r>
        <w:r>
          <w:t>61</w:t>
        </w:r>
        <w:r>
          <w:fldChar w:fldCharType="end"/>
        </w:r>
      </w:hyperlink>
    </w:p>
    <w:p>
      <w:pPr>
        <w:pStyle w:val="TOC2"/>
        <w:tabs>
          <w:tab w:val="right" w:leader="dot" w:pos="8306"/>
        </w:tabs>
      </w:pPr>
      <w:hyperlink w:anchor="_Toc17712" w:history="1">
        <w:r>
          <w:rPr>
            <w:rFonts w:ascii="仿宋" w:eastAsia="仿宋" w:hAnsi="仿宋" w:cs="仿宋" w:hint="eastAsia"/>
            <w:lang w:eastAsia="zh-CN"/>
          </w:rPr>
          <w:t>(一)、产品/服务定位与特点</w:t>
        </w:r>
        <w:r>
          <w:tab/>
        </w:r>
        <w:r>
          <w:fldChar w:fldCharType="begin"/>
        </w:r>
        <w:r>
          <w:instrText xml:space="preserve"> PAGEREF _Toc17712 \h </w:instrText>
        </w:r>
        <w:r>
          <w:fldChar w:fldCharType="separate"/>
        </w:r>
        <w:r>
          <w:t>61</w:t>
        </w:r>
        <w:r>
          <w:fldChar w:fldCharType="end"/>
        </w:r>
      </w:hyperlink>
    </w:p>
    <w:p>
      <w:pPr>
        <w:pStyle w:val="TOC2"/>
        <w:tabs>
          <w:tab w:val="right" w:leader="dot" w:pos="8306"/>
        </w:tabs>
      </w:pPr>
      <w:hyperlink w:anchor="_Toc31088" w:history="1">
        <w:r>
          <w:rPr>
            <w:rFonts w:ascii="仿宋" w:eastAsia="仿宋" w:hAnsi="仿宋" w:cs="仿宋" w:hint="eastAsia"/>
            <w:lang w:eastAsia="zh-CN"/>
          </w:rPr>
          <w:t>(二)、市场定位与竞争分析</w:t>
        </w:r>
        <w:r>
          <w:tab/>
        </w:r>
        <w:r>
          <w:fldChar w:fldCharType="begin"/>
        </w:r>
        <w:r>
          <w:instrText xml:space="preserve"> PAGEREF _Toc31088 \h </w:instrText>
        </w:r>
        <w:r>
          <w:fldChar w:fldCharType="separate"/>
        </w:r>
        <w:r>
          <w:t>62</w:t>
        </w:r>
        <w:r>
          <w:fldChar w:fldCharType="end"/>
        </w:r>
      </w:hyperlink>
    </w:p>
    <w:p>
      <w:pPr>
        <w:pStyle w:val="TOC2"/>
        <w:tabs>
          <w:tab w:val="right" w:leader="dot" w:pos="8306"/>
        </w:tabs>
      </w:pPr>
      <w:hyperlink w:anchor="_Toc7668" w:history="1">
        <w:r>
          <w:rPr>
            <w:rFonts w:ascii="仿宋" w:eastAsia="仿宋" w:hAnsi="仿宋" w:cs="仿宋" w:hint="eastAsia"/>
            <w:lang w:eastAsia="zh-CN"/>
          </w:rPr>
          <w:t>(三)、营销渠道与策略</w:t>
        </w:r>
        <w:r>
          <w:tab/>
        </w:r>
        <w:r>
          <w:fldChar w:fldCharType="begin"/>
        </w:r>
        <w:r>
          <w:instrText xml:space="preserve"> PAGEREF _Toc7668 \h </w:instrText>
        </w:r>
        <w:r>
          <w:fldChar w:fldCharType="separate"/>
        </w:r>
        <w:r>
          <w:t>63</w:t>
        </w:r>
        <w:r>
          <w:fldChar w:fldCharType="end"/>
        </w:r>
      </w:hyperlink>
    </w:p>
    <w:p>
      <w:pPr>
        <w:pStyle w:val="TOC2"/>
        <w:tabs>
          <w:tab w:val="right" w:leader="dot" w:pos="8306"/>
        </w:tabs>
      </w:pPr>
      <w:hyperlink w:anchor="_Toc15824" w:history="1">
        <w:r>
          <w:rPr>
            <w:rFonts w:ascii="仿宋" w:eastAsia="仿宋" w:hAnsi="仿宋" w:cs="仿宋" w:hint="eastAsia"/>
            <w:lang w:eastAsia="zh-CN"/>
          </w:rPr>
          <w:t>(四)、推广与宣传活动</w:t>
        </w:r>
        <w:r>
          <w:tab/>
        </w:r>
        <w:r>
          <w:fldChar w:fldCharType="begin"/>
        </w:r>
        <w:r>
          <w:instrText xml:space="preserve"> PAGEREF _Toc15824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2"/>
      <w:r>
        <w:rPr>
          <w:rFonts w:ascii="仿宋" w:eastAsia="仿宋" w:hAnsi="仿宋" w:cs="仿宋" w:hint="eastAsia"/>
          <w:sz w:val="28"/>
          <w:lang w:eastAsia="zh-CN"/>
        </w:rPr>
        <w:t>一、特殊分子筛项目危机管理</w:t>
      </w:r>
      <w:bookmarkEnd w:id="2"/>
    </w:p>
    <w:p>
      <w:pPr>
        <w:pStyle w:val="Heading2"/>
        <w:rPr>
          <w:rFonts w:ascii="仿宋" w:eastAsia="仿宋" w:hAnsi="仿宋" w:cs="仿宋" w:hint="eastAsia"/>
          <w:lang w:eastAsia="zh-CN"/>
        </w:rPr>
      </w:pPr>
      <w:bookmarkStart w:id="3" w:name="_Toc260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分子筛项目危机管理中，危机预警与识别是确保特殊分子筛项目稳健运行的核心步骤。通过建立全面的监测机制，特殊分子筛项目团队旨在及时发现和理解潜在的风险和危机因素，以便采取及时的预防和应对措施，确保特殊分子筛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首先，通过深入的风险评估，特殊分子筛项目团队全面分析了整个特殊分子筛项目和各个阶段可能存在的威胁。这包括准确评估每个潜在风险的发生概率和可能影响的程度，为后续危机预警提供了有力支持。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特殊分子筛项目团队着重于明确定义特殊分子筛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殊分子筛项目进展的持续监控，团队能够及时发现潜在问题并作出迅速反应。特殊分子筛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在这一阶段，团队的专业素养和反应速度将发挥至关重要的作用，以确保潜在危机能够在初期得到有效的处理，最大程度地减轻负面影响。通过危机预警与识别，特殊分子筛项目得以更有序、可控地推进。</w:t>
      </w:r>
    </w:p>
    <w:p>
      <w:pPr>
        <w:pStyle w:val="Heading2"/>
        <w:ind w:firstLine="560" w:firstLineChars="200"/>
        <w:rPr>
          <w:rFonts w:ascii="仿宋" w:eastAsia="仿宋" w:hAnsi="仿宋" w:cs="仿宋" w:hint="eastAsia"/>
          <w:sz w:val="28"/>
          <w:lang w:eastAsia="zh-CN"/>
        </w:rPr>
      </w:pPr>
      <w:bookmarkStart w:id="4" w:name="_Toc267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在危机发生时，特殊分子筛项目团队立即行动，成立了应急小组。该小组的任务是迅速制定并实施紧急应对措施，以最小化潜在损失。以下是采取的主要措施：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暂停特殊分子筛项目进度：为遏制危机蔓延，特殊分子筛项目暂时停止进行，以便全面评估当前状况。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资源重新分配：重新评估特殊分子筛项目资源的分配，确保最大限度地减小损失。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实时沟通：与关键利益相关者建立实时沟通机制，向他们传递特殊分子筛项目危机的实际状况，保障特殊分子筛项目核心利益。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在紧急应对的同时，特殊分子筛项目团队强调了团队协作和有效沟通的重要性。以下是团队协作的关键举措：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信息共享机制：建立了信息共享平台，确保团队成员能够及时获取特殊分子筛项目危机的实时信息。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领导者沟通：特殊分子筛项目领导者通过定期会议和即时沟通工具，指导团队应对危机，保持团队稳定运行。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随着危机得到初步控制，特殊分子筛项目团队转向制定恢复计划，以确保特殊分子筛项目能够从中迅速恢复。主要恢复计划包括：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修复受损的进度计划：重新评估特殊分子筛项目进度，制定修复计划，确保特殊分子筛项目尽快回归正常进程。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重新调整资源分配：优化资源分配，确保特殊分子筛项目在有限资源下高效运转。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风险管理机制加强：对特殊分子筛项目风险进行全面评估，制定更强化的风险管理策略，以预防未来可能的危机。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638"/>
      <w:r>
        <w:rPr>
          <w:rFonts w:ascii="仿宋" w:eastAsia="仿宋" w:hAnsi="仿宋" w:cs="仿宋" w:hint="eastAsia"/>
          <w:sz w:val="28"/>
          <w:lang w:eastAsia="zh-CN"/>
        </w:rPr>
        <w:t>二、特殊分子筛项目可持续发展</w:t>
      </w:r>
      <w:bookmarkEnd w:id="5"/>
    </w:p>
    <w:p>
      <w:pPr>
        <w:pStyle w:val="Heading2"/>
        <w:rPr>
          <w:rFonts w:ascii="仿宋" w:eastAsia="仿宋" w:hAnsi="仿宋" w:cs="仿宋" w:hint="eastAsia"/>
          <w:lang w:eastAsia="zh-CN"/>
        </w:rPr>
      </w:pPr>
      <w:bookmarkStart w:id="6" w:name="_Toc335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分子筛项目中，特殊分子筛项目团队着眼于未来，明确了可持续发展的战略方向。制定的具体可持续发展目标包括降低资源使用、采用环保技术、最大化社会效益等。这一步骤不仅有助于特殊分子筛项目在环保和社会责任方面达到最高标准，也为未来提供了明确的指引，确保特殊分子筛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可持续实践的融入特殊分子筛项目管理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殊分子筛项目管理周期。从特殊分子筛项目规划开始，特殊分子筛项目团队就考虑了环境和社会的因素。在执行阶段，特殊分子筛项目团队积极推动绿色技术的应用，优化资源利用。此外，关注员工的社会责任，通过培训和沟通活动提高员工对可持续发展的认知，使他们能够在日常工作中践行可持续实践。这些举措不仅为特殊分子筛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2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扎根于特殊分子筛项目的可持续发展理念，我们深信环保与社会责任是特殊分子筛项目成功的关键支柱。在特殊分子筛项目的每一步，我们都致力于通过创新和实践，履行对环境和社会的坚定责任。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团队通过引入先进的环保技术、建立高效的废物处理系统以及推动能源节约措施，积极履行环保责任。定期的环保监测和评估确保特殊分子筛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不仅致力于自身可持续发展，还注重对社会的回馈。通过支持社区特殊分子筛项目、参与慈善事业、提供培训机会等方式，特殊分子筛项目积极履行社会责任。与当地社区建立积极互动，关注员工的工作与生活平衡，以及员工的身心健康，是特殊分子筛项目在社会责任层面的关键举措。这样的实践不仅增强了特殊分子筛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856"/>
      <w:r>
        <w:rPr>
          <w:rFonts w:ascii="仿宋" w:eastAsia="仿宋" w:hAnsi="仿宋" w:cs="仿宋" w:hint="eastAsia"/>
          <w:sz w:val="28"/>
          <w:lang w:eastAsia="zh-CN"/>
        </w:rPr>
        <w:t>三、特殊分子筛项目建设背景及必要性分析</w:t>
      </w:r>
      <w:bookmarkEnd w:id="8"/>
    </w:p>
    <w:p>
      <w:pPr>
        <w:pStyle w:val="Heading2"/>
        <w:rPr>
          <w:rFonts w:ascii="仿宋" w:eastAsia="仿宋" w:hAnsi="仿宋" w:cs="仿宋" w:hint="eastAsia"/>
          <w:lang w:eastAsia="zh-CN"/>
        </w:rPr>
      </w:pPr>
      <w:bookmarkStart w:id="9" w:name="_Toc23839"/>
      <w:r>
        <w:rPr>
          <w:rFonts w:ascii="仿宋" w:eastAsia="仿宋" w:hAnsi="仿宋" w:cs="仿宋" w:hint="eastAsia"/>
          <w:lang w:eastAsia="zh-CN"/>
        </w:rPr>
        <w:t>(一)、特殊分子筛项目背景分析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殊分子筛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殊分子筛项目在这个潮流中的定位。同时，我们将关注行业内涌现的新兴机遇，以便特殊分子筛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殊分子筛项目提供了强大的发展动力。我们将聚焦于行业内最新的技术发展趋势，包括但不限于人工智能、大数据分析、物联网等领域。通过深度的技术研究，我们将确保特殊分子筛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殊分子筛项目发展的源泉。我们将投入更多的精力对市场需求进行深入剖析，超越表面的需求，深入挖掘潜在的市场痛点和机遇。通过对市场需求的细致了解，特殊分子筛项目将更有针对性地设计解决方案，满足市场的多样化需求，从而更好地促进特殊分子筛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殊分子筛项目战略至关重要。我们将对竞争态势进行更为深入的分析，包括但不限于市场份额、产品特点、客户满意度等多个维度。通过深度的竞争分析，特殊分子筛项目将能够更准确地把握市场脉搏，制定具有竞争力的特殊分子筛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殊分子筛项目的发展具有直接的影响。我们将进行更为全面的法规和政策分析，了解行业发展中的潜在法律风险和合规挑战。通过充分了解和遵守相关法规，特殊分子筛项目将确保在法律框架内合法合规运营，为特殊分子筛项目的稳健发展提供有力支持。</w:t>
      </w:r>
    </w:p>
    <w:p>
      <w:pPr>
        <w:pStyle w:val="Heading2"/>
        <w:ind w:firstLine="560" w:firstLineChars="200"/>
        <w:rPr>
          <w:rFonts w:ascii="仿宋" w:eastAsia="仿宋" w:hAnsi="仿宋" w:cs="仿宋" w:hint="eastAsia"/>
          <w:sz w:val="28"/>
          <w:lang w:eastAsia="zh-CN"/>
        </w:rPr>
      </w:pPr>
      <w:bookmarkStart w:id="10" w:name="_Toc6177"/>
      <w:r>
        <w:rPr>
          <w:rFonts w:ascii="仿宋" w:eastAsia="仿宋" w:hAnsi="仿宋" w:cs="仿宋" w:hint="eastAsia"/>
          <w:sz w:val="28"/>
          <w:lang w:eastAsia="zh-CN"/>
        </w:rPr>
        <w:t>(二)、特殊分子筛项目建设必要性分析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建设的迫切性源于对行业发展趋势的深刻洞察。我们正处于一个行业变革的时代，科技创新、数字化转型成为企业发展的关键动力。特殊分子筛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建设不仅仅是为了跟上潮流，更是为了通过技术创新推动企业的持续发展。通过引入先进的技术和解决方案，特殊分子筛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殊分子筛项目的建设成为必然选择，通过提高产品质量、拓展服务领域，从而在竞争中获得更多的机会。特殊分子筛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殊分子筛项目建设的必要性体现在对客户需求更精准的满足。通过特殊分子筛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建设的背后是对企业持续创新的追求。只有通过不断创新，企业才能在竞争中立于不败之地。特殊分子筛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10"/>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4154"/>
      <w:r>
        <w:rPr>
          <w:rFonts w:ascii="仿宋" w:eastAsia="仿宋" w:hAnsi="仿宋" w:cs="仿宋" w:hint="eastAsia"/>
          <w:lang w:eastAsia="zh-CN"/>
        </w:rPr>
        <w:t>(一)、特殊分子筛行业分析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行业一直以来都是市场的关注焦点。行业内的发展趋势、竞争态势以及潜在机会都对特殊分子筛项目的推进产生深远的影响。通过深入研究行业的整体概貌，我们将更好地理解行业的核心特征，为特殊分子筛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分子筛行业，技术一直是推动创新和发展的关键因素。我们将对当前技术趋势进行详尽分析，包括但不限于人工智能、大数据应用、先进制造技术等。这有助于特殊分子筛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殊分子筛项目成功的基础。我们将对主要竞争对手进行深入研究，包括其市场份额、产品特点、市场定位等。通过全面了解竞争对手的优势和劣势，特殊分子筛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719"/>
      <w:r>
        <w:rPr>
          <w:rFonts w:ascii="仿宋" w:eastAsia="仿宋" w:hAnsi="仿宋" w:cs="仿宋" w:hint="eastAsia"/>
          <w:sz w:val="28"/>
          <w:lang w:eastAsia="zh-CN"/>
        </w:rPr>
        <w:t>(二)、特殊分子筛市场分析预测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殊分子筛市场未来的增长趋势。这包括市场的整体规模、各细分领域的发展趋势等。特殊分子筛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殊分子筛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特殊分子筛项目实施过程中需要充分考虑的因素。我们将对市场风险进行全面评估，包括但不限于政策法规风险、市场竞争风险、技术变革风险等。通过对潜在风险的深入分析，特殊分子筛项目可以制定相应的风险缓解策略，降低不确定性对特殊分子筛项目的影响。</w:t>
      </w:r>
    </w:p>
    <w:p>
      <w:pPr>
        <w:pStyle w:val="Heading1"/>
        <w:ind w:firstLine="560" w:firstLineChars="200"/>
        <w:rPr>
          <w:rFonts w:ascii="仿宋" w:eastAsia="仿宋" w:hAnsi="仿宋" w:cs="仿宋" w:hint="eastAsia"/>
          <w:sz w:val="28"/>
          <w:lang w:eastAsia="zh-CN"/>
        </w:rPr>
      </w:pPr>
      <w:bookmarkStart w:id="14" w:name="_Toc15251"/>
      <w:r>
        <w:rPr>
          <w:rFonts w:ascii="仿宋" w:eastAsia="仿宋" w:hAnsi="仿宋" w:cs="仿宋" w:hint="eastAsia"/>
          <w:sz w:val="28"/>
          <w:lang w:eastAsia="zh-CN"/>
        </w:rPr>
        <w:t>五、特殊分子筛项目文档管理</w:t>
      </w:r>
      <w:bookmarkEnd w:id="14"/>
    </w:p>
    <w:p>
      <w:pPr>
        <w:pStyle w:val="Heading2"/>
        <w:rPr>
          <w:rFonts w:ascii="仿宋" w:eastAsia="仿宋" w:hAnsi="仿宋" w:cs="仿宋" w:hint="eastAsia"/>
          <w:lang w:eastAsia="zh-CN"/>
        </w:rPr>
      </w:pPr>
      <w:bookmarkStart w:id="15" w:name="_Toc470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特殊分子筛项目高度重视文档的质量和准确性，以支持特殊分子筛项目的各项活动和决策。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文档的编制始于特殊分子筛项目计划的初期，我们制定了详细的文档编制计划，明确了每个文档的内容、格式和编写责任人。在特殊分子筛项目启动阶段，我们首先编制了特殊分子筛项目章程，明确定义了特殊分子筛项目的目标、范围、风险等关键要素。随后，特殊分子筛项目团队根据计划陆续编制了需求文档、设计文档、测试文档等各类文档，确保特殊分子筛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殊分子筛项目管理中的重要环节，旨在确保特殊分子筛项目文档符合质量标准和特殊分子筛项目需求。在特殊分子筛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殊分子筛项目相关利益方和专业领域的专家对文档进行独立审查。这有助于获取更全面、客观的反馈，确保特殊分子筛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特殊分子筛项目在文档编制与审查方面建立了严格的管理机制，通过规范的流程和多维度的审查，确保特殊分子筛项目文档的质量、准确性和可靠性，为特殊分子筛项目的顺利推进提供了有力支持。</w:t>
      </w:r>
    </w:p>
    <w:p>
      <w:pPr>
        <w:pStyle w:val="Heading2"/>
        <w:ind w:firstLine="560" w:firstLineChars="200"/>
        <w:rPr>
          <w:rFonts w:ascii="仿宋" w:eastAsia="仿宋" w:hAnsi="仿宋" w:cs="仿宋" w:hint="eastAsia"/>
          <w:sz w:val="28"/>
          <w:lang w:eastAsia="zh-CN"/>
        </w:rPr>
      </w:pPr>
      <w:bookmarkStart w:id="16" w:name="_Toc2082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在特殊分子筛项目中，我们致力于优化文档发布与分发过程，以确保信息的高效传递和团队间协作的顺畅进行。以下是我们采取的关键优化策略：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我们通过多渠道发布文档，包括电子邮件、特殊分子筛项目管理平台、内部网站等，以满足不同团队成员的偏好和需求。多渠道发布确保了信息的全面覆盖。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我们采用了精细的权限控制，确保只有授权人员可以访问敏感信息。这种安全措施保护了特殊分子筛项目文档的机密性，防止了未经授权的信息泄露。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40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文档存档与归档是特殊分子筛项目生命周期中一个至关重要的环节，直接关系到特殊分子筛项目信息的长期保存和历史记录的完整性。在特殊分子筛项目中，我们实施了一系列有效的文档存档与归档管理策略：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8064"/>
      <w:r>
        <w:rPr>
          <w:rFonts w:ascii="仿宋" w:eastAsia="仿宋" w:hAnsi="仿宋" w:cs="仿宋" w:hint="eastAsia"/>
          <w:sz w:val="28"/>
          <w:lang w:eastAsia="zh-CN"/>
        </w:rPr>
        <w:t>六、特殊分子筛项目绩效评估</w:t>
      </w:r>
      <w:bookmarkEnd w:id="18"/>
    </w:p>
    <w:p>
      <w:pPr>
        <w:pStyle w:val="Heading2"/>
        <w:rPr>
          <w:rFonts w:ascii="仿宋" w:eastAsia="仿宋" w:hAnsi="仿宋" w:cs="仿宋" w:hint="eastAsia"/>
          <w:lang w:eastAsia="zh-CN"/>
        </w:rPr>
      </w:pPr>
      <w:bookmarkStart w:id="19" w:name="_Toc1796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分子筛项目中，我们设计了一套全面的绩效评估指标，以确保特殊分子筛项目的可控和成功交付。这些指标跨足特殊分子筛项目目标、成本、进度和质量等多个维度，为我们提供了全面洞察特殊分子筛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目标达成率是我们关注的首要指标。我们设定了明确的目标，并通过定期监测和评估，迅速发现并应对潜在的目标偏差。这为特殊分子筛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成本绩效是另一个核心关注点。通过实际成本与预算成本的对比分析，我们深入了解成本差异的原因，及时调整资源分配，保持特殊分子筛项目在经济效益方面的合理水平。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进度作为关键的绩效指标之一，得到了精心的关注。我们制定了详细的特殊分子筛项目进度计划，并设立了进度符合度指标，确保实际进度与计划进度保持一致。这使我们能够快速发现和解决潜在的进度问题，保持特殊分子筛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殊分子筛项目绩效的不可或缺的一环。我们引入了一系列的质量标准和客户满意度指标，以确保特殊分子筛项目交付的成果在质量上达到或超越预期水平。通过持续监测这些指标，我们努力提升特殊分子筛项目整体质量水平，为特殊分子筛项目的成功交付提供有力保障。通过这些科学且全面的绩效评估，我们能够更好地引导特殊分子筛项目的持续改进，确保特殊分子筛项目目标的顺利达成。</w:t>
      </w:r>
    </w:p>
    <w:p>
      <w:pPr>
        <w:pStyle w:val="Heading2"/>
        <w:ind w:firstLine="560" w:firstLineChars="200"/>
        <w:rPr>
          <w:rFonts w:ascii="仿宋" w:eastAsia="仿宋" w:hAnsi="仿宋" w:cs="仿宋" w:hint="eastAsia"/>
          <w:sz w:val="28"/>
          <w:lang w:eastAsia="zh-CN"/>
        </w:rPr>
      </w:pPr>
      <w:bookmarkStart w:id="20" w:name="_Toc1154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绩效评估是特殊分子筛项目中的关键环节，为确保特殊分子筛项目达到预期目标，我们采用了多层次、多维度的绩效评估方法。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殊分子筛项目的战略目标对齐，确保每个决策和行动都与特殊分子筛项目整体目标保持一致。团队会定期召开战略对齐会议，审视当前工作与特殊分子筛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https://d.book118.com/866243112202010101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21DA1"/>
    <w:rsid w:val="4E521D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24311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2024-03-03T07:51:00Z</dcterms:created>
  <dcterms:modified xsi:type="dcterms:W3CDTF">2024-03-03T07:51:50Z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845096CE554A40848142676DC7E52FB5_11</vt:lpwstr>
  </property>
  <property fmtid="{D5CDD505-2E9C-101B-9397-08002B2CF9AE}" pid="3" name="KSOProductBuildVer">
    <vt:lpwstr>2052-12.1.0.16388</vt:lpwstr>
  </property>
</Properties>
</file>