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高压电能表项目计划设计方案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65" w:history="1">
        <w:r>
          <w:rPr>
            <w:rFonts w:ascii="仿宋" w:eastAsia="仿宋" w:hAnsi="仿宋" w:cs="仿宋" w:hint="eastAsia"/>
            <w:lang w:eastAsia="zh-CN"/>
          </w:rPr>
          <w:t>前言</w:t>
        </w:r>
        <w:r>
          <w:tab/>
        </w:r>
        <w:r>
          <w:fldChar w:fldCharType="begin"/>
        </w:r>
        <w:r>
          <w:instrText xml:space="preserve"> PAGEREF _Toc30865 \h </w:instrText>
        </w:r>
        <w:r>
          <w:fldChar w:fldCharType="separate"/>
        </w:r>
        <w:r>
          <w:t>3</w:t>
        </w:r>
        <w:r>
          <w:fldChar w:fldCharType="end"/>
        </w:r>
      </w:hyperlink>
    </w:p>
    <w:p>
      <w:pPr>
        <w:pStyle w:val="TOC1"/>
        <w:tabs>
          <w:tab w:val="right" w:leader="dot" w:pos="8306"/>
        </w:tabs>
      </w:pPr>
      <w:hyperlink w:anchor="_Toc14453" w:history="1">
        <w:r>
          <w:rPr>
            <w:rFonts w:ascii="仿宋" w:eastAsia="仿宋" w:hAnsi="仿宋" w:cs="仿宋" w:hint="eastAsia"/>
            <w:lang w:eastAsia="zh-CN"/>
          </w:rPr>
          <w:t>一、高压电能表项目危机管理</w:t>
        </w:r>
        <w:r>
          <w:tab/>
        </w:r>
        <w:r>
          <w:fldChar w:fldCharType="begin"/>
        </w:r>
        <w:r>
          <w:instrText xml:space="preserve"> PAGEREF _Toc14453 \h </w:instrText>
        </w:r>
        <w:r>
          <w:fldChar w:fldCharType="separate"/>
        </w:r>
        <w:r>
          <w:t>3</w:t>
        </w:r>
        <w:r>
          <w:fldChar w:fldCharType="end"/>
        </w:r>
      </w:hyperlink>
    </w:p>
    <w:p>
      <w:pPr>
        <w:pStyle w:val="TOC2"/>
        <w:tabs>
          <w:tab w:val="right" w:leader="dot" w:pos="8306"/>
        </w:tabs>
      </w:pPr>
      <w:hyperlink w:anchor="_Toc31364" w:history="1">
        <w:r>
          <w:rPr>
            <w:rFonts w:ascii="仿宋" w:eastAsia="仿宋" w:hAnsi="仿宋" w:cs="仿宋" w:hint="eastAsia"/>
            <w:lang w:eastAsia="zh-CN"/>
          </w:rPr>
          <w:t>(一)、危机预警与识别</w:t>
        </w:r>
        <w:r>
          <w:tab/>
        </w:r>
        <w:r>
          <w:fldChar w:fldCharType="begin"/>
        </w:r>
        <w:r>
          <w:instrText xml:space="preserve"> PAGEREF _Toc31364 \h </w:instrText>
        </w:r>
        <w:r>
          <w:fldChar w:fldCharType="separate"/>
        </w:r>
        <w:r>
          <w:t>3</w:t>
        </w:r>
        <w:r>
          <w:fldChar w:fldCharType="end"/>
        </w:r>
      </w:hyperlink>
    </w:p>
    <w:p>
      <w:pPr>
        <w:pStyle w:val="TOC2"/>
        <w:tabs>
          <w:tab w:val="right" w:leader="dot" w:pos="8306"/>
        </w:tabs>
      </w:pPr>
      <w:hyperlink w:anchor="_Toc11287" w:history="1">
        <w:r>
          <w:rPr>
            <w:rFonts w:ascii="仿宋" w:eastAsia="仿宋" w:hAnsi="仿宋" w:cs="仿宋" w:hint="eastAsia"/>
            <w:lang w:eastAsia="zh-CN"/>
          </w:rPr>
          <w:t>(二)、危机应对与恢复</w:t>
        </w:r>
        <w:r>
          <w:tab/>
        </w:r>
        <w:r>
          <w:fldChar w:fldCharType="begin"/>
        </w:r>
        <w:r>
          <w:instrText xml:space="preserve"> PAGEREF _Toc11287 \h </w:instrText>
        </w:r>
        <w:r>
          <w:fldChar w:fldCharType="separate"/>
        </w:r>
        <w:r>
          <w:t>4</w:t>
        </w:r>
        <w:r>
          <w:fldChar w:fldCharType="end"/>
        </w:r>
      </w:hyperlink>
    </w:p>
    <w:p>
      <w:pPr>
        <w:pStyle w:val="TOC1"/>
        <w:tabs>
          <w:tab w:val="right" w:leader="dot" w:pos="8306"/>
        </w:tabs>
      </w:pPr>
      <w:hyperlink w:anchor="_Toc31051" w:history="1">
        <w:r>
          <w:rPr>
            <w:rFonts w:ascii="仿宋" w:eastAsia="仿宋" w:hAnsi="仿宋" w:cs="仿宋" w:hint="eastAsia"/>
            <w:lang w:eastAsia="zh-CN"/>
          </w:rPr>
          <w:t>二、产品规划分析</w:t>
        </w:r>
        <w:r>
          <w:tab/>
        </w:r>
        <w:r>
          <w:fldChar w:fldCharType="begin"/>
        </w:r>
        <w:r>
          <w:instrText xml:space="preserve"> PAGEREF _Toc31051 \h </w:instrText>
        </w:r>
        <w:r>
          <w:fldChar w:fldCharType="separate"/>
        </w:r>
        <w:r>
          <w:t>5</w:t>
        </w:r>
        <w:r>
          <w:fldChar w:fldCharType="end"/>
        </w:r>
      </w:hyperlink>
    </w:p>
    <w:p>
      <w:pPr>
        <w:pStyle w:val="TOC2"/>
        <w:tabs>
          <w:tab w:val="right" w:leader="dot" w:pos="8306"/>
        </w:tabs>
      </w:pPr>
      <w:hyperlink w:anchor="_Toc20565" w:history="1">
        <w:r>
          <w:rPr>
            <w:rFonts w:ascii="仿宋" w:eastAsia="仿宋" w:hAnsi="仿宋" w:cs="仿宋" w:hint="eastAsia"/>
            <w:lang w:eastAsia="zh-CN"/>
          </w:rPr>
          <w:t>(一)、产品规划</w:t>
        </w:r>
        <w:r>
          <w:tab/>
        </w:r>
        <w:r>
          <w:fldChar w:fldCharType="begin"/>
        </w:r>
        <w:r>
          <w:instrText xml:space="preserve"> PAGEREF _Toc20565 \h </w:instrText>
        </w:r>
        <w:r>
          <w:fldChar w:fldCharType="separate"/>
        </w:r>
        <w:r>
          <w:t>5</w:t>
        </w:r>
        <w:r>
          <w:fldChar w:fldCharType="end"/>
        </w:r>
      </w:hyperlink>
    </w:p>
    <w:p>
      <w:pPr>
        <w:pStyle w:val="TOC2"/>
        <w:tabs>
          <w:tab w:val="right" w:leader="dot" w:pos="8306"/>
        </w:tabs>
      </w:pPr>
      <w:hyperlink w:anchor="_Toc8696" w:history="1">
        <w:r>
          <w:rPr>
            <w:rFonts w:ascii="仿宋" w:eastAsia="仿宋" w:hAnsi="仿宋" w:cs="仿宋" w:hint="eastAsia"/>
            <w:lang w:eastAsia="zh-CN"/>
          </w:rPr>
          <w:t>(二)、建设规模</w:t>
        </w:r>
        <w:r>
          <w:tab/>
        </w:r>
        <w:r>
          <w:fldChar w:fldCharType="begin"/>
        </w:r>
        <w:r>
          <w:instrText xml:space="preserve"> PAGEREF _Toc8696 \h </w:instrText>
        </w:r>
        <w:r>
          <w:fldChar w:fldCharType="separate"/>
        </w:r>
        <w:r>
          <w:t>6</w:t>
        </w:r>
        <w:r>
          <w:fldChar w:fldCharType="end"/>
        </w:r>
      </w:hyperlink>
    </w:p>
    <w:p>
      <w:pPr>
        <w:pStyle w:val="TOC1"/>
        <w:tabs>
          <w:tab w:val="right" w:leader="dot" w:pos="8306"/>
        </w:tabs>
      </w:pPr>
      <w:hyperlink w:anchor="_Toc12474" w:history="1">
        <w:r>
          <w:rPr>
            <w:rFonts w:ascii="仿宋" w:eastAsia="仿宋" w:hAnsi="仿宋" w:cs="仿宋" w:hint="eastAsia"/>
            <w:lang w:eastAsia="zh-CN"/>
          </w:rPr>
          <w:t>三、高压电能表项目文档管理</w:t>
        </w:r>
        <w:r>
          <w:tab/>
        </w:r>
        <w:r>
          <w:fldChar w:fldCharType="begin"/>
        </w:r>
        <w:r>
          <w:instrText xml:space="preserve"> PAGEREF _Toc12474 \h </w:instrText>
        </w:r>
        <w:r>
          <w:fldChar w:fldCharType="separate"/>
        </w:r>
        <w:r>
          <w:t>7</w:t>
        </w:r>
        <w:r>
          <w:fldChar w:fldCharType="end"/>
        </w:r>
      </w:hyperlink>
    </w:p>
    <w:p>
      <w:pPr>
        <w:pStyle w:val="TOC2"/>
        <w:tabs>
          <w:tab w:val="right" w:leader="dot" w:pos="8306"/>
        </w:tabs>
      </w:pPr>
      <w:hyperlink w:anchor="_Toc8608" w:history="1">
        <w:r>
          <w:rPr>
            <w:rFonts w:ascii="仿宋" w:eastAsia="仿宋" w:hAnsi="仿宋" w:cs="仿宋" w:hint="eastAsia"/>
            <w:lang w:eastAsia="zh-CN"/>
          </w:rPr>
          <w:t>(一)、文档编制与审查</w:t>
        </w:r>
        <w:r>
          <w:tab/>
        </w:r>
        <w:r>
          <w:fldChar w:fldCharType="begin"/>
        </w:r>
        <w:r>
          <w:instrText xml:space="preserve"> PAGEREF _Toc8608 \h </w:instrText>
        </w:r>
        <w:r>
          <w:fldChar w:fldCharType="separate"/>
        </w:r>
        <w:r>
          <w:t>7</w:t>
        </w:r>
        <w:r>
          <w:fldChar w:fldCharType="end"/>
        </w:r>
      </w:hyperlink>
    </w:p>
    <w:p>
      <w:pPr>
        <w:pStyle w:val="TOC2"/>
        <w:tabs>
          <w:tab w:val="right" w:leader="dot" w:pos="8306"/>
        </w:tabs>
      </w:pPr>
      <w:hyperlink w:anchor="_Toc16093" w:history="1">
        <w:r>
          <w:rPr>
            <w:rFonts w:ascii="仿宋" w:eastAsia="仿宋" w:hAnsi="仿宋" w:cs="仿宋" w:hint="eastAsia"/>
            <w:lang w:eastAsia="zh-CN"/>
          </w:rPr>
          <w:t>(二)、文档发布与分发</w:t>
        </w:r>
        <w:r>
          <w:tab/>
        </w:r>
        <w:r>
          <w:fldChar w:fldCharType="begin"/>
        </w:r>
        <w:r>
          <w:instrText xml:space="preserve"> PAGEREF _Toc16093 \h </w:instrText>
        </w:r>
        <w:r>
          <w:fldChar w:fldCharType="separate"/>
        </w:r>
        <w:r>
          <w:t>9</w:t>
        </w:r>
        <w:r>
          <w:fldChar w:fldCharType="end"/>
        </w:r>
      </w:hyperlink>
    </w:p>
    <w:p>
      <w:pPr>
        <w:pStyle w:val="TOC2"/>
        <w:tabs>
          <w:tab w:val="right" w:leader="dot" w:pos="8306"/>
        </w:tabs>
      </w:pPr>
      <w:hyperlink w:anchor="_Toc266" w:history="1">
        <w:r>
          <w:rPr>
            <w:rFonts w:ascii="仿宋" w:eastAsia="仿宋" w:hAnsi="仿宋" w:cs="仿宋" w:hint="eastAsia"/>
            <w:lang w:eastAsia="zh-CN"/>
          </w:rPr>
          <w:t>(三)、文档存档与归档</w:t>
        </w:r>
        <w:r>
          <w:tab/>
        </w:r>
        <w:r>
          <w:fldChar w:fldCharType="begin"/>
        </w:r>
        <w:r>
          <w:instrText xml:space="preserve"> PAGEREF _Toc266 \h </w:instrText>
        </w:r>
        <w:r>
          <w:fldChar w:fldCharType="separate"/>
        </w:r>
        <w:r>
          <w:t>9</w:t>
        </w:r>
        <w:r>
          <w:fldChar w:fldCharType="end"/>
        </w:r>
      </w:hyperlink>
    </w:p>
    <w:p>
      <w:pPr>
        <w:pStyle w:val="TOC1"/>
        <w:tabs>
          <w:tab w:val="right" w:leader="dot" w:pos="8306"/>
        </w:tabs>
      </w:pPr>
      <w:hyperlink w:anchor="_Toc28614" w:history="1">
        <w:r>
          <w:rPr>
            <w:rFonts w:ascii="仿宋" w:eastAsia="仿宋" w:hAnsi="仿宋" w:cs="仿宋" w:hint="eastAsia"/>
            <w:lang w:eastAsia="zh-CN"/>
          </w:rPr>
          <w:t>四、高压电能表项目概论</w:t>
        </w:r>
        <w:r>
          <w:tab/>
        </w:r>
        <w:r>
          <w:fldChar w:fldCharType="begin"/>
        </w:r>
        <w:r>
          <w:instrText xml:space="preserve"> PAGEREF _Toc28614 \h </w:instrText>
        </w:r>
        <w:r>
          <w:fldChar w:fldCharType="separate"/>
        </w:r>
        <w:r>
          <w:t>11</w:t>
        </w:r>
        <w:r>
          <w:fldChar w:fldCharType="end"/>
        </w:r>
      </w:hyperlink>
    </w:p>
    <w:p>
      <w:pPr>
        <w:pStyle w:val="TOC2"/>
        <w:tabs>
          <w:tab w:val="right" w:leader="dot" w:pos="8306"/>
        </w:tabs>
      </w:pPr>
      <w:hyperlink w:anchor="_Toc15095" w:history="1">
        <w:r>
          <w:rPr>
            <w:rFonts w:ascii="仿宋" w:eastAsia="仿宋" w:hAnsi="仿宋" w:cs="仿宋" w:hint="eastAsia"/>
            <w:lang w:eastAsia="zh-CN"/>
          </w:rPr>
          <w:t>(一)、高压电能表项目概况</w:t>
        </w:r>
        <w:r>
          <w:tab/>
        </w:r>
        <w:r>
          <w:fldChar w:fldCharType="begin"/>
        </w:r>
        <w:r>
          <w:instrText xml:space="preserve"> PAGEREF _Toc15095 \h </w:instrText>
        </w:r>
        <w:r>
          <w:fldChar w:fldCharType="separate"/>
        </w:r>
        <w:r>
          <w:t>11</w:t>
        </w:r>
        <w:r>
          <w:fldChar w:fldCharType="end"/>
        </w:r>
      </w:hyperlink>
    </w:p>
    <w:p>
      <w:pPr>
        <w:pStyle w:val="TOC2"/>
        <w:tabs>
          <w:tab w:val="right" w:leader="dot" w:pos="8306"/>
        </w:tabs>
      </w:pPr>
      <w:hyperlink w:anchor="_Toc11687" w:history="1">
        <w:r>
          <w:rPr>
            <w:rFonts w:ascii="仿宋" w:eastAsia="仿宋" w:hAnsi="仿宋" w:cs="仿宋" w:hint="eastAsia"/>
            <w:lang w:eastAsia="zh-CN"/>
          </w:rPr>
          <w:t>(二)、高压电能表项目目标</w:t>
        </w:r>
        <w:r>
          <w:tab/>
        </w:r>
        <w:r>
          <w:fldChar w:fldCharType="begin"/>
        </w:r>
        <w:r>
          <w:instrText xml:space="preserve"> PAGEREF _Toc11687 \h </w:instrText>
        </w:r>
        <w:r>
          <w:fldChar w:fldCharType="separate"/>
        </w:r>
        <w:r>
          <w:t>13</w:t>
        </w:r>
        <w:r>
          <w:fldChar w:fldCharType="end"/>
        </w:r>
      </w:hyperlink>
    </w:p>
    <w:p>
      <w:pPr>
        <w:pStyle w:val="TOC2"/>
        <w:tabs>
          <w:tab w:val="right" w:leader="dot" w:pos="8306"/>
        </w:tabs>
      </w:pPr>
      <w:hyperlink w:anchor="_Toc18811" w:history="1">
        <w:r>
          <w:rPr>
            <w:rFonts w:ascii="仿宋" w:eastAsia="仿宋" w:hAnsi="仿宋" w:cs="仿宋" w:hint="eastAsia"/>
            <w:lang w:eastAsia="zh-CN"/>
          </w:rPr>
          <w:t>(三)、高压电能表项目提出的理由</w:t>
        </w:r>
        <w:r>
          <w:tab/>
        </w:r>
        <w:r>
          <w:fldChar w:fldCharType="begin"/>
        </w:r>
        <w:r>
          <w:instrText xml:space="preserve"> PAGEREF _Toc18811 \h </w:instrText>
        </w:r>
        <w:r>
          <w:fldChar w:fldCharType="separate"/>
        </w:r>
        <w:r>
          <w:t>14</w:t>
        </w:r>
        <w:r>
          <w:fldChar w:fldCharType="end"/>
        </w:r>
      </w:hyperlink>
    </w:p>
    <w:p>
      <w:pPr>
        <w:pStyle w:val="TOC2"/>
        <w:tabs>
          <w:tab w:val="right" w:leader="dot" w:pos="8306"/>
        </w:tabs>
      </w:pPr>
      <w:hyperlink w:anchor="_Toc2120" w:history="1">
        <w:r>
          <w:rPr>
            <w:rFonts w:ascii="仿宋" w:eastAsia="仿宋" w:hAnsi="仿宋" w:cs="仿宋" w:hint="eastAsia"/>
            <w:lang w:eastAsia="zh-CN"/>
          </w:rPr>
          <w:t>(四)、高压电能表项目意义</w:t>
        </w:r>
        <w:r>
          <w:tab/>
        </w:r>
        <w:r>
          <w:fldChar w:fldCharType="begin"/>
        </w:r>
        <w:r>
          <w:instrText xml:space="preserve"> PAGEREF _Toc2120 \h </w:instrText>
        </w:r>
        <w:r>
          <w:fldChar w:fldCharType="separate"/>
        </w:r>
        <w:r>
          <w:t>15</w:t>
        </w:r>
        <w:r>
          <w:fldChar w:fldCharType="end"/>
        </w:r>
      </w:hyperlink>
    </w:p>
    <w:p>
      <w:pPr>
        <w:pStyle w:val="TOC2"/>
        <w:tabs>
          <w:tab w:val="right" w:leader="dot" w:pos="8306"/>
        </w:tabs>
      </w:pPr>
      <w:hyperlink w:anchor="_Toc2872" w:history="1">
        <w:r>
          <w:rPr>
            <w:rFonts w:ascii="仿宋" w:eastAsia="仿宋" w:hAnsi="仿宋" w:cs="仿宋" w:hint="eastAsia"/>
            <w:lang w:eastAsia="zh-CN"/>
          </w:rPr>
          <w:t>(五)、高压电能表项目背景</w:t>
        </w:r>
        <w:r>
          <w:tab/>
        </w:r>
        <w:r>
          <w:fldChar w:fldCharType="begin"/>
        </w:r>
        <w:r>
          <w:instrText xml:space="preserve"> PAGEREF _Toc2872 \h </w:instrText>
        </w:r>
        <w:r>
          <w:fldChar w:fldCharType="separate"/>
        </w:r>
        <w:r>
          <w:t>16</w:t>
        </w:r>
        <w:r>
          <w:fldChar w:fldCharType="end"/>
        </w:r>
      </w:hyperlink>
    </w:p>
    <w:p>
      <w:pPr>
        <w:pStyle w:val="TOC1"/>
        <w:tabs>
          <w:tab w:val="right" w:leader="dot" w:pos="8306"/>
        </w:tabs>
      </w:pPr>
      <w:hyperlink w:anchor="_Toc8653" w:history="1">
        <w:r>
          <w:rPr>
            <w:rFonts w:ascii="仿宋" w:eastAsia="仿宋" w:hAnsi="仿宋" w:cs="仿宋" w:hint="eastAsia"/>
            <w:lang w:eastAsia="zh-CN"/>
          </w:rPr>
          <w:t>五、高压电能表项目建设背景及必要性分析</w:t>
        </w:r>
        <w:r>
          <w:tab/>
        </w:r>
        <w:r>
          <w:fldChar w:fldCharType="begin"/>
        </w:r>
        <w:r>
          <w:instrText xml:space="preserve"> PAGEREF _Toc8653 \h </w:instrText>
        </w:r>
        <w:r>
          <w:fldChar w:fldCharType="separate"/>
        </w:r>
        <w:r>
          <w:t>17</w:t>
        </w:r>
        <w:r>
          <w:fldChar w:fldCharType="end"/>
        </w:r>
      </w:hyperlink>
    </w:p>
    <w:p>
      <w:pPr>
        <w:pStyle w:val="TOC2"/>
        <w:tabs>
          <w:tab w:val="right" w:leader="dot" w:pos="8306"/>
        </w:tabs>
      </w:pPr>
      <w:hyperlink w:anchor="_Toc10124" w:history="1">
        <w:r>
          <w:rPr>
            <w:rFonts w:ascii="仿宋" w:eastAsia="仿宋" w:hAnsi="仿宋" w:cs="仿宋" w:hint="eastAsia"/>
            <w:lang w:eastAsia="zh-CN"/>
          </w:rPr>
          <w:t>(一)、高压电能表项目背景分析</w:t>
        </w:r>
        <w:r>
          <w:tab/>
        </w:r>
        <w:r>
          <w:fldChar w:fldCharType="begin"/>
        </w:r>
        <w:r>
          <w:instrText xml:space="preserve"> PAGEREF _Toc10124 \h </w:instrText>
        </w:r>
        <w:r>
          <w:fldChar w:fldCharType="separate"/>
        </w:r>
        <w:r>
          <w:t>17</w:t>
        </w:r>
        <w:r>
          <w:fldChar w:fldCharType="end"/>
        </w:r>
      </w:hyperlink>
    </w:p>
    <w:p>
      <w:pPr>
        <w:pStyle w:val="TOC2"/>
        <w:tabs>
          <w:tab w:val="right" w:leader="dot" w:pos="8306"/>
        </w:tabs>
      </w:pPr>
      <w:hyperlink w:anchor="_Toc711" w:history="1">
        <w:r>
          <w:rPr>
            <w:rFonts w:ascii="仿宋" w:eastAsia="仿宋" w:hAnsi="仿宋" w:cs="仿宋" w:hint="eastAsia"/>
            <w:lang w:eastAsia="zh-CN"/>
          </w:rPr>
          <w:t>(二)、高压电能表项目建设必要性分析</w:t>
        </w:r>
        <w:r>
          <w:tab/>
        </w:r>
        <w:r>
          <w:fldChar w:fldCharType="begin"/>
        </w:r>
        <w:r>
          <w:instrText xml:space="preserve"> PAGEREF _Toc711 \h </w:instrText>
        </w:r>
        <w:r>
          <w:fldChar w:fldCharType="separate"/>
        </w:r>
        <w:r>
          <w:t>19</w:t>
        </w:r>
        <w:r>
          <w:fldChar w:fldCharType="end"/>
        </w:r>
      </w:hyperlink>
    </w:p>
    <w:p>
      <w:pPr>
        <w:pStyle w:val="TOC1"/>
        <w:tabs>
          <w:tab w:val="right" w:leader="dot" w:pos="8306"/>
        </w:tabs>
      </w:pPr>
      <w:hyperlink w:anchor="_Toc4319" w:history="1">
        <w:r>
          <w:rPr>
            <w:rFonts w:ascii="仿宋" w:eastAsia="仿宋" w:hAnsi="仿宋" w:cs="仿宋" w:hint="eastAsia"/>
            <w:lang w:eastAsia="zh-CN"/>
          </w:rPr>
          <w:t>六、市场分析、调研</w:t>
        </w:r>
        <w:r>
          <w:tab/>
        </w:r>
        <w:r>
          <w:fldChar w:fldCharType="begin"/>
        </w:r>
        <w:r>
          <w:instrText xml:space="preserve"> PAGEREF _Toc4319 \h </w:instrText>
        </w:r>
        <w:r>
          <w:fldChar w:fldCharType="separate"/>
        </w:r>
        <w:r>
          <w:t>20</w:t>
        </w:r>
        <w:r>
          <w:fldChar w:fldCharType="end"/>
        </w:r>
      </w:hyperlink>
    </w:p>
    <w:p>
      <w:pPr>
        <w:pStyle w:val="TOC2"/>
        <w:tabs>
          <w:tab w:val="right" w:leader="dot" w:pos="8306"/>
        </w:tabs>
      </w:pPr>
      <w:hyperlink w:anchor="_Toc6060" w:history="1">
        <w:r>
          <w:rPr>
            <w:rFonts w:ascii="仿宋" w:eastAsia="仿宋" w:hAnsi="仿宋" w:cs="仿宋" w:hint="eastAsia"/>
            <w:lang w:eastAsia="zh-CN"/>
          </w:rPr>
          <w:t>(一)、高压电能表行业分析</w:t>
        </w:r>
        <w:r>
          <w:tab/>
        </w:r>
        <w:r>
          <w:fldChar w:fldCharType="begin"/>
        </w:r>
        <w:r>
          <w:instrText xml:space="preserve"> PAGEREF _Toc6060 \h </w:instrText>
        </w:r>
        <w:r>
          <w:fldChar w:fldCharType="separate"/>
        </w:r>
        <w:r>
          <w:t>20</w:t>
        </w:r>
        <w:r>
          <w:fldChar w:fldCharType="end"/>
        </w:r>
      </w:hyperlink>
    </w:p>
    <w:p>
      <w:pPr>
        <w:pStyle w:val="TOC2"/>
        <w:tabs>
          <w:tab w:val="right" w:leader="dot" w:pos="8306"/>
        </w:tabs>
      </w:pPr>
      <w:hyperlink w:anchor="_Toc32440" w:history="1">
        <w:r>
          <w:rPr>
            <w:rFonts w:ascii="仿宋" w:eastAsia="仿宋" w:hAnsi="仿宋" w:cs="仿宋" w:hint="eastAsia"/>
            <w:lang w:eastAsia="zh-CN"/>
          </w:rPr>
          <w:t>(二)、高压电能表市场分析预测</w:t>
        </w:r>
        <w:r>
          <w:tab/>
        </w:r>
        <w:r>
          <w:fldChar w:fldCharType="begin"/>
        </w:r>
        <w:r>
          <w:instrText xml:space="preserve"> PAGEREF _Toc32440 \h </w:instrText>
        </w:r>
        <w:r>
          <w:fldChar w:fldCharType="separate"/>
        </w:r>
        <w:r>
          <w:t>21</w:t>
        </w:r>
        <w:r>
          <w:fldChar w:fldCharType="end"/>
        </w:r>
      </w:hyperlink>
    </w:p>
    <w:p>
      <w:pPr>
        <w:pStyle w:val="TOC1"/>
        <w:tabs>
          <w:tab w:val="right" w:leader="dot" w:pos="8306"/>
        </w:tabs>
      </w:pPr>
      <w:hyperlink w:anchor="_Toc27432" w:history="1">
        <w:r>
          <w:rPr>
            <w:rFonts w:ascii="仿宋" w:eastAsia="仿宋" w:hAnsi="仿宋" w:cs="仿宋" w:hint="eastAsia"/>
            <w:lang w:eastAsia="zh-CN"/>
          </w:rPr>
          <w:t>七、高压电能表项目计划安排</w:t>
        </w:r>
        <w:r>
          <w:tab/>
        </w:r>
        <w:r>
          <w:fldChar w:fldCharType="begin"/>
        </w:r>
        <w:r>
          <w:instrText xml:space="preserve"> PAGEREF _Toc27432 \h </w:instrText>
        </w:r>
        <w:r>
          <w:fldChar w:fldCharType="separate"/>
        </w:r>
        <w:r>
          <w:t>22</w:t>
        </w:r>
        <w:r>
          <w:fldChar w:fldCharType="end"/>
        </w:r>
      </w:hyperlink>
    </w:p>
    <w:p>
      <w:pPr>
        <w:pStyle w:val="TOC2"/>
        <w:tabs>
          <w:tab w:val="right" w:leader="dot" w:pos="8306"/>
        </w:tabs>
      </w:pPr>
      <w:hyperlink w:anchor="_Toc17743" w:history="1">
        <w:r>
          <w:rPr>
            <w:rFonts w:ascii="仿宋" w:eastAsia="仿宋" w:hAnsi="仿宋" w:cs="仿宋" w:hint="eastAsia"/>
            <w:lang w:eastAsia="zh-CN"/>
          </w:rPr>
          <w:t>(一)、建设周期</w:t>
        </w:r>
        <w:r>
          <w:tab/>
        </w:r>
        <w:r>
          <w:fldChar w:fldCharType="begin"/>
        </w:r>
        <w:r>
          <w:instrText xml:space="preserve"> PAGEREF _Toc17743 \h </w:instrText>
        </w:r>
        <w:r>
          <w:fldChar w:fldCharType="separate"/>
        </w:r>
        <w:r>
          <w:t>22</w:t>
        </w:r>
        <w:r>
          <w:fldChar w:fldCharType="end"/>
        </w:r>
      </w:hyperlink>
    </w:p>
    <w:p>
      <w:pPr>
        <w:pStyle w:val="TOC2"/>
        <w:tabs>
          <w:tab w:val="right" w:leader="dot" w:pos="8306"/>
        </w:tabs>
      </w:pPr>
      <w:hyperlink w:anchor="_Toc3048" w:history="1">
        <w:r>
          <w:rPr>
            <w:rFonts w:ascii="仿宋" w:eastAsia="仿宋" w:hAnsi="仿宋" w:cs="仿宋" w:hint="eastAsia"/>
            <w:lang w:eastAsia="zh-CN"/>
          </w:rPr>
          <w:t>(二)、建设进度</w:t>
        </w:r>
        <w:r>
          <w:tab/>
        </w:r>
        <w:r>
          <w:fldChar w:fldCharType="begin"/>
        </w:r>
        <w:r>
          <w:instrText xml:space="preserve"> PAGEREF _Toc3048 \h </w:instrText>
        </w:r>
        <w:r>
          <w:fldChar w:fldCharType="separate"/>
        </w:r>
        <w:r>
          <w:t>23</w:t>
        </w:r>
        <w:r>
          <w:fldChar w:fldCharType="end"/>
        </w:r>
      </w:hyperlink>
    </w:p>
    <w:p>
      <w:pPr>
        <w:pStyle w:val="TOC2"/>
        <w:tabs>
          <w:tab w:val="right" w:leader="dot" w:pos="8306"/>
        </w:tabs>
      </w:pPr>
      <w:hyperlink w:anchor="_Toc24226" w:history="1">
        <w:r>
          <w:rPr>
            <w:rFonts w:ascii="仿宋" w:eastAsia="仿宋" w:hAnsi="仿宋" w:cs="仿宋" w:hint="eastAsia"/>
            <w:lang w:eastAsia="zh-CN"/>
          </w:rPr>
          <w:t>(三)、进度安排注意事项</w:t>
        </w:r>
        <w:r>
          <w:tab/>
        </w:r>
        <w:r>
          <w:fldChar w:fldCharType="begin"/>
        </w:r>
        <w:r>
          <w:instrText xml:space="preserve"> PAGEREF _Toc24226 \h </w:instrText>
        </w:r>
        <w:r>
          <w:fldChar w:fldCharType="separate"/>
        </w:r>
        <w:r>
          <w:t>24</w:t>
        </w:r>
        <w:r>
          <w:fldChar w:fldCharType="end"/>
        </w:r>
      </w:hyperlink>
    </w:p>
    <w:p>
      <w:pPr>
        <w:pStyle w:val="TOC2"/>
        <w:tabs>
          <w:tab w:val="right" w:leader="dot" w:pos="8306"/>
        </w:tabs>
      </w:pPr>
      <w:hyperlink w:anchor="_Toc16847" w:history="1">
        <w:r>
          <w:rPr>
            <w:rFonts w:ascii="仿宋" w:eastAsia="仿宋" w:hAnsi="仿宋" w:cs="仿宋" w:hint="eastAsia"/>
            <w:lang w:eastAsia="zh-CN"/>
          </w:rPr>
          <w:t>(四)、人力资源配置</w:t>
        </w:r>
        <w:r>
          <w:tab/>
        </w:r>
        <w:r>
          <w:fldChar w:fldCharType="begin"/>
        </w:r>
        <w:r>
          <w:instrText xml:space="preserve"> PAGEREF _Toc16847 \h </w:instrText>
        </w:r>
        <w:r>
          <w:fldChar w:fldCharType="separate"/>
        </w:r>
        <w:r>
          <w:t>25</w:t>
        </w:r>
        <w:r>
          <w:fldChar w:fldCharType="end"/>
        </w:r>
      </w:hyperlink>
    </w:p>
    <w:p>
      <w:pPr>
        <w:pStyle w:val="TOC1"/>
        <w:tabs>
          <w:tab w:val="right" w:leader="dot" w:pos="8306"/>
        </w:tabs>
      </w:pPr>
      <w:hyperlink w:anchor="_Toc22888" w:history="1">
        <w:r>
          <w:rPr>
            <w:rFonts w:ascii="仿宋" w:eastAsia="仿宋" w:hAnsi="仿宋" w:cs="仿宋" w:hint="eastAsia"/>
            <w:lang w:eastAsia="zh-CN"/>
          </w:rPr>
          <w:t>八、高压电能表项目社会影响</w:t>
        </w:r>
        <w:r>
          <w:tab/>
        </w:r>
        <w:r>
          <w:fldChar w:fldCharType="begin"/>
        </w:r>
        <w:r>
          <w:instrText xml:space="preserve"> PAGEREF _Toc22888 \h </w:instrText>
        </w:r>
        <w:r>
          <w:fldChar w:fldCharType="separate"/>
        </w:r>
        <w:r>
          <w:t>26</w:t>
        </w:r>
        <w:r>
          <w:fldChar w:fldCharType="end"/>
        </w:r>
      </w:hyperlink>
    </w:p>
    <w:p>
      <w:pPr>
        <w:pStyle w:val="TOC2"/>
        <w:tabs>
          <w:tab w:val="right" w:leader="dot" w:pos="8306"/>
        </w:tabs>
      </w:pPr>
      <w:hyperlink w:anchor="_Toc5553" w:history="1">
        <w:r>
          <w:rPr>
            <w:rFonts w:ascii="仿宋" w:eastAsia="仿宋" w:hAnsi="仿宋" w:cs="仿宋" w:hint="eastAsia"/>
            <w:lang w:eastAsia="zh-CN"/>
          </w:rPr>
          <w:t>(一)、社会责任与义务</w:t>
        </w:r>
        <w:r>
          <w:tab/>
        </w:r>
        <w:r>
          <w:fldChar w:fldCharType="begin"/>
        </w:r>
        <w:r>
          <w:instrText xml:space="preserve"> PAGEREF _Toc5553 \h </w:instrText>
        </w:r>
        <w:r>
          <w:fldChar w:fldCharType="separate"/>
        </w:r>
        <w:r>
          <w:t>26</w:t>
        </w:r>
        <w:r>
          <w:fldChar w:fldCharType="end"/>
        </w:r>
      </w:hyperlink>
    </w:p>
    <w:p>
      <w:pPr>
        <w:pStyle w:val="TOC2"/>
        <w:tabs>
          <w:tab w:val="right" w:leader="dot" w:pos="8306"/>
        </w:tabs>
      </w:pPr>
      <w:hyperlink w:anchor="_Toc17485" w:history="1">
        <w:r>
          <w:rPr>
            <w:rFonts w:ascii="仿宋" w:eastAsia="仿宋" w:hAnsi="仿宋" w:cs="仿宋" w:hint="eastAsia"/>
            <w:lang w:eastAsia="zh-CN"/>
          </w:rPr>
          <w:t>(二)、社会参与与沟通</w:t>
        </w:r>
        <w:r>
          <w:tab/>
        </w:r>
        <w:r>
          <w:fldChar w:fldCharType="begin"/>
        </w:r>
        <w:r>
          <w:instrText xml:space="preserve"> PAGEREF _Toc17485 \h </w:instrText>
        </w:r>
        <w:r>
          <w:fldChar w:fldCharType="separate"/>
        </w:r>
        <w:r>
          <w:t>27</w:t>
        </w:r>
        <w:r>
          <w:fldChar w:fldCharType="end"/>
        </w:r>
      </w:hyperlink>
    </w:p>
    <w:p>
      <w:pPr>
        <w:pStyle w:val="TOC1"/>
        <w:tabs>
          <w:tab w:val="right" w:leader="dot" w:pos="8306"/>
        </w:tabs>
      </w:pPr>
      <w:hyperlink w:anchor="_Toc2055" w:history="1">
        <w:r>
          <w:rPr>
            <w:rFonts w:ascii="仿宋" w:eastAsia="仿宋" w:hAnsi="仿宋" w:cs="仿宋" w:hint="eastAsia"/>
            <w:lang w:eastAsia="zh-CN"/>
          </w:rPr>
          <w:t>九、高压电能表项目经营效益</w:t>
        </w:r>
        <w:r>
          <w:tab/>
        </w:r>
        <w:r>
          <w:fldChar w:fldCharType="begin"/>
        </w:r>
        <w:r>
          <w:instrText xml:space="preserve"> PAGEREF _Toc2055 \h </w:instrText>
        </w:r>
        <w:r>
          <w:fldChar w:fldCharType="separate"/>
        </w:r>
        <w:r>
          <w:t>28</w:t>
        </w:r>
        <w:r>
          <w:fldChar w:fldCharType="end"/>
        </w:r>
      </w:hyperlink>
    </w:p>
    <w:p>
      <w:pPr>
        <w:pStyle w:val="TOC2"/>
        <w:tabs>
          <w:tab w:val="right" w:leader="dot" w:pos="8306"/>
        </w:tabs>
      </w:pPr>
      <w:hyperlink w:anchor="_Toc8283" w:history="1">
        <w:r>
          <w:rPr>
            <w:rFonts w:ascii="仿宋" w:eastAsia="仿宋" w:hAnsi="仿宋" w:cs="仿宋" w:hint="eastAsia"/>
            <w:lang w:eastAsia="zh-CN"/>
          </w:rPr>
          <w:t>(一)、经济评价财务测算</w:t>
        </w:r>
        <w:r>
          <w:tab/>
        </w:r>
        <w:r>
          <w:fldChar w:fldCharType="begin"/>
        </w:r>
        <w:r>
          <w:instrText xml:space="preserve"> PAGEREF _Toc8283 \h </w:instrText>
        </w:r>
        <w:r>
          <w:fldChar w:fldCharType="separate"/>
        </w:r>
        <w:r>
          <w:t>28</w:t>
        </w:r>
        <w:r>
          <w:fldChar w:fldCharType="end"/>
        </w:r>
      </w:hyperlink>
    </w:p>
    <w:p>
      <w:pPr>
        <w:pStyle w:val="TOC2"/>
        <w:tabs>
          <w:tab w:val="right" w:leader="dot" w:pos="8306"/>
        </w:tabs>
      </w:pPr>
      <w:hyperlink w:anchor="_Toc30276" w:history="1">
        <w:r>
          <w:rPr>
            <w:rFonts w:ascii="仿宋" w:eastAsia="仿宋" w:hAnsi="仿宋" w:cs="仿宋" w:hint="eastAsia"/>
            <w:lang w:eastAsia="zh-CN"/>
          </w:rPr>
          <w:t>(二)、高压电能表项目盈利能力分析</w:t>
        </w:r>
        <w:r>
          <w:tab/>
        </w:r>
        <w:r>
          <w:fldChar w:fldCharType="begin"/>
        </w:r>
        <w:r>
          <w:instrText xml:space="preserve"> PAGEREF _Toc30276 \h </w:instrText>
        </w:r>
        <w:r>
          <w:fldChar w:fldCharType="separate"/>
        </w:r>
        <w:r>
          <w:t>29</w:t>
        </w:r>
        <w:r>
          <w:fldChar w:fldCharType="end"/>
        </w:r>
      </w:hyperlink>
    </w:p>
    <w:p>
      <w:pPr>
        <w:pStyle w:val="TOC1"/>
        <w:tabs>
          <w:tab w:val="right" w:leader="dot" w:pos="8306"/>
        </w:tabs>
      </w:pPr>
      <w:hyperlink w:anchor="_Toc31627" w:history="1">
        <w:r>
          <w:rPr>
            <w:rFonts w:ascii="仿宋" w:eastAsia="仿宋" w:hAnsi="仿宋" w:cs="仿宋" w:hint="eastAsia"/>
            <w:lang w:eastAsia="zh-CN"/>
          </w:rPr>
          <w:t>十、高压电能表项目财务管理</w:t>
        </w:r>
        <w:r>
          <w:tab/>
        </w:r>
        <w:r>
          <w:fldChar w:fldCharType="begin"/>
        </w:r>
        <w:r>
          <w:instrText xml:space="preserve"> PAGEREF _Toc31627 \h </w:instrText>
        </w:r>
        <w:r>
          <w:fldChar w:fldCharType="separate"/>
        </w:r>
        <w:r>
          <w:t>30</w:t>
        </w:r>
        <w:r>
          <w:fldChar w:fldCharType="end"/>
        </w:r>
      </w:hyperlink>
    </w:p>
    <w:p>
      <w:pPr>
        <w:pStyle w:val="TOC2"/>
        <w:tabs>
          <w:tab w:val="right" w:leader="dot" w:pos="8306"/>
        </w:tabs>
      </w:pPr>
      <w:hyperlink w:anchor="_Toc27556" w:history="1">
        <w:r>
          <w:rPr>
            <w:rFonts w:ascii="仿宋" w:eastAsia="仿宋" w:hAnsi="仿宋" w:cs="仿宋" w:hint="eastAsia"/>
            <w:lang w:eastAsia="zh-CN"/>
          </w:rPr>
          <w:t>(一)、资金需求大</w:t>
        </w:r>
        <w:r>
          <w:tab/>
        </w:r>
        <w:r>
          <w:fldChar w:fldCharType="begin"/>
        </w:r>
        <w:r>
          <w:instrText xml:space="preserve"> PAGEREF _Toc27556 \h </w:instrText>
        </w:r>
        <w:r>
          <w:fldChar w:fldCharType="separate"/>
        </w:r>
        <w:r>
          <w:t>30</w:t>
        </w:r>
        <w:r>
          <w:fldChar w:fldCharType="end"/>
        </w:r>
      </w:hyperlink>
    </w:p>
    <w:p>
      <w:pPr>
        <w:pStyle w:val="TOC2"/>
        <w:tabs>
          <w:tab w:val="right" w:leader="dot" w:pos="8306"/>
        </w:tabs>
      </w:pPr>
      <w:hyperlink w:anchor="_Toc7357" w:history="1">
        <w:r>
          <w:rPr>
            <w:rFonts w:ascii="仿宋" w:eastAsia="仿宋" w:hAnsi="仿宋" w:cs="仿宋" w:hint="eastAsia"/>
            <w:lang w:eastAsia="zh-CN"/>
          </w:rPr>
          <w:t>(二)、研发周期长</w:t>
        </w:r>
        <w:r>
          <w:tab/>
        </w:r>
        <w:r>
          <w:fldChar w:fldCharType="begin"/>
        </w:r>
        <w:r>
          <w:instrText xml:space="preserve"> PAGEREF _Toc7357 \h </w:instrText>
        </w:r>
        <w:r>
          <w:fldChar w:fldCharType="separate"/>
        </w:r>
        <w:r>
          <w:t>31</w:t>
        </w:r>
        <w:r>
          <w:fldChar w:fldCharType="end"/>
        </w:r>
      </w:hyperlink>
    </w:p>
    <w:p>
      <w:pPr>
        <w:pStyle w:val="TOC2"/>
        <w:tabs>
          <w:tab w:val="right" w:leader="dot" w:pos="8306"/>
        </w:tabs>
      </w:pPr>
      <w:hyperlink w:anchor="_Toc16820" w:history="1">
        <w:r>
          <w:rPr>
            <w:rFonts w:ascii="仿宋" w:eastAsia="仿宋" w:hAnsi="仿宋" w:cs="仿宋" w:hint="eastAsia"/>
            <w:lang w:eastAsia="zh-CN"/>
          </w:rPr>
          <w:t>(三)、市场风险大</w:t>
        </w:r>
        <w:r>
          <w:tab/>
        </w:r>
        <w:r>
          <w:fldChar w:fldCharType="begin"/>
        </w:r>
        <w:r>
          <w:instrText xml:space="preserve"> PAGEREF _Toc16820 \h </w:instrText>
        </w:r>
        <w:r>
          <w:fldChar w:fldCharType="separate"/>
        </w:r>
        <w:r>
          <w:t>32</w:t>
        </w:r>
        <w:r>
          <w:fldChar w:fldCharType="end"/>
        </w:r>
      </w:hyperlink>
    </w:p>
    <w:p>
      <w:pPr>
        <w:pStyle w:val="TOC2"/>
        <w:tabs>
          <w:tab w:val="right" w:leader="dot" w:pos="8306"/>
        </w:tabs>
      </w:pPr>
      <w:hyperlink w:anchor="_Toc13496" w:history="1">
        <w:r>
          <w:rPr>
            <w:rFonts w:ascii="仿宋" w:eastAsia="仿宋" w:hAnsi="仿宋" w:cs="仿宋" w:hint="eastAsia"/>
            <w:lang w:eastAsia="zh-CN"/>
          </w:rPr>
          <w:t>(四)、利润率高</w:t>
        </w:r>
        <w:r>
          <w:tab/>
        </w:r>
        <w:r>
          <w:fldChar w:fldCharType="begin"/>
        </w:r>
        <w:r>
          <w:instrText xml:space="preserve"> PAGEREF _Toc13496 \h </w:instrText>
        </w:r>
        <w:r>
          <w:fldChar w:fldCharType="separate"/>
        </w:r>
        <w:r>
          <w:t>35</w:t>
        </w:r>
        <w:r>
          <w:fldChar w:fldCharType="end"/>
        </w:r>
      </w:hyperlink>
    </w:p>
    <w:p>
      <w:pPr>
        <w:pStyle w:val="TOC1"/>
        <w:tabs>
          <w:tab w:val="right" w:leader="dot" w:pos="8306"/>
        </w:tabs>
      </w:pPr>
      <w:hyperlink w:anchor="_Toc21991" w:history="1">
        <w:r>
          <w:rPr>
            <w:rFonts w:ascii="仿宋" w:eastAsia="仿宋" w:hAnsi="仿宋" w:cs="仿宋" w:hint="eastAsia"/>
            <w:lang w:eastAsia="zh-CN"/>
          </w:rPr>
          <w:t>十一、高压电能表项目创新与研发</w:t>
        </w:r>
        <w:r>
          <w:tab/>
        </w:r>
        <w:r>
          <w:fldChar w:fldCharType="begin"/>
        </w:r>
        <w:r>
          <w:instrText xml:space="preserve"> PAGEREF _Toc21991 \h </w:instrText>
        </w:r>
        <w:r>
          <w:fldChar w:fldCharType="separate"/>
        </w:r>
        <w:r>
          <w:t>37</w:t>
        </w:r>
        <w:r>
          <w:fldChar w:fldCharType="end"/>
        </w:r>
      </w:hyperlink>
    </w:p>
    <w:p>
      <w:pPr>
        <w:pStyle w:val="TOC2"/>
        <w:tabs>
          <w:tab w:val="right" w:leader="dot" w:pos="8306"/>
        </w:tabs>
      </w:pPr>
      <w:hyperlink w:anchor="_Toc25563" w:history="1">
        <w:r>
          <w:rPr>
            <w:rFonts w:ascii="仿宋" w:eastAsia="仿宋" w:hAnsi="仿宋" w:cs="仿宋" w:hint="eastAsia"/>
            <w:lang w:eastAsia="zh-CN"/>
          </w:rPr>
          <w:t>(一)、创新策略与方向</w:t>
        </w:r>
        <w:r>
          <w:tab/>
        </w:r>
        <w:r>
          <w:fldChar w:fldCharType="begin"/>
        </w:r>
        <w:r>
          <w:instrText xml:space="preserve"> PAGEREF _Toc25563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8" w:history="1">
        <w:r>
          <w:rPr>
            <w:rFonts w:ascii="仿宋" w:eastAsia="仿宋" w:hAnsi="仿宋" w:cs="仿宋" w:hint="eastAsia"/>
            <w:lang w:eastAsia="zh-CN"/>
          </w:rPr>
          <w:t>(二)、研发规划与投入</w:t>
        </w:r>
        <w:r>
          <w:tab/>
        </w:r>
        <w:r>
          <w:fldChar w:fldCharType="begin"/>
        </w:r>
        <w:r>
          <w:instrText xml:space="preserve"> PAGEREF _Toc1258 \h </w:instrText>
        </w:r>
        <w:r>
          <w:fldChar w:fldCharType="separate"/>
        </w:r>
        <w:r>
          <w:t>38</w:t>
        </w:r>
        <w:r>
          <w:fldChar w:fldCharType="end"/>
        </w:r>
      </w:hyperlink>
    </w:p>
    <w:p>
      <w:pPr>
        <w:pStyle w:val="TOC1"/>
        <w:tabs>
          <w:tab w:val="right" w:leader="dot" w:pos="8306"/>
        </w:tabs>
      </w:pPr>
      <w:hyperlink w:anchor="_Toc8871" w:history="1">
        <w:r>
          <w:rPr>
            <w:rFonts w:ascii="仿宋" w:eastAsia="仿宋" w:hAnsi="仿宋" w:cs="仿宋" w:hint="eastAsia"/>
            <w:lang w:eastAsia="zh-CN"/>
          </w:rPr>
          <w:t>十二、高压电能表项目人力资源培养与发展</w:t>
        </w:r>
        <w:r>
          <w:tab/>
        </w:r>
        <w:r>
          <w:fldChar w:fldCharType="begin"/>
        </w:r>
        <w:r>
          <w:instrText xml:space="preserve"> PAGEREF _Toc8871 \h </w:instrText>
        </w:r>
        <w:r>
          <w:fldChar w:fldCharType="separate"/>
        </w:r>
        <w:r>
          <w:t>40</w:t>
        </w:r>
        <w:r>
          <w:fldChar w:fldCharType="end"/>
        </w:r>
      </w:hyperlink>
    </w:p>
    <w:p>
      <w:pPr>
        <w:pStyle w:val="TOC2"/>
        <w:tabs>
          <w:tab w:val="right" w:leader="dot" w:pos="8306"/>
        </w:tabs>
      </w:pPr>
      <w:hyperlink w:anchor="_Toc24993" w:history="1">
        <w:r>
          <w:rPr>
            <w:rFonts w:ascii="仿宋" w:eastAsia="仿宋" w:hAnsi="仿宋" w:cs="仿宋" w:hint="eastAsia"/>
            <w:lang w:eastAsia="zh-CN"/>
          </w:rPr>
          <w:t>(一)、人才需求与规划</w:t>
        </w:r>
        <w:r>
          <w:tab/>
        </w:r>
        <w:r>
          <w:fldChar w:fldCharType="begin"/>
        </w:r>
        <w:r>
          <w:instrText xml:space="preserve"> PAGEREF _Toc24993 \h </w:instrText>
        </w:r>
        <w:r>
          <w:fldChar w:fldCharType="separate"/>
        </w:r>
        <w:r>
          <w:t>40</w:t>
        </w:r>
        <w:r>
          <w:fldChar w:fldCharType="end"/>
        </w:r>
      </w:hyperlink>
    </w:p>
    <w:p>
      <w:pPr>
        <w:pStyle w:val="TOC2"/>
        <w:tabs>
          <w:tab w:val="right" w:leader="dot" w:pos="8306"/>
        </w:tabs>
      </w:pPr>
      <w:hyperlink w:anchor="_Toc19278" w:history="1">
        <w:r>
          <w:rPr>
            <w:rFonts w:ascii="仿宋" w:eastAsia="仿宋" w:hAnsi="仿宋" w:cs="仿宋" w:hint="eastAsia"/>
            <w:lang w:eastAsia="zh-CN"/>
          </w:rPr>
          <w:t>(二)、培训与发展计划</w:t>
        </w:r>
        <w:r>
          <w:tab/>
        </w:r>
        <w:r>
          <w:fldChar w:fldCharType="begin"/>
        </w:r>
        <w:r>
          <w:instrText xml:space="preserve"> PAGEREF _Toc19278 \h </w:instrText>
        </w:r>
        <w:r>
          <w:fldChar w:fldCharType="separate"/>
        </w:r>
        <w:r>
          <w:t>40</w:t>
        </w:r>
        <w:r>
          <w:fldChar w:fldCharType="end"/>
        </w:r>
      </w:hyperlink>
    </w:p>
    <w:p>
      <w:pPr>
        <w:pStyle w:val="TOC1"/>
        <w:tabs>
          <w:tab w:val="right" w:leader="dot" w:pos="8306"/>
        </w:tabs>
      </w:pPr>
      <w:hyperlink w:anchor="_Toc3306" w:history="1">
        <w:r>
          <w:rPr>
            <w:rFonts w:ascii="仿宋" w:eastAsia="仿宋" w:hAnsi="仿宋" w:cs="仿宋" w:hint="eastAsia"/>
            <w:lang w:eastAsia="zh-CN"/>
          </w:rPr>
          <w:t>十三、高压电能表项目工程方案分析</w:t>
        </w:r>
        <w:r>
          <w:tab/>
        </w:r>
        <w:r>
          <w:fldChar w:fldCharType="begin"/>
        </w:r>
        <w:r>
          <w:instrText xml:space="preserve"> PAGEREF _Toc3306 \h </w:instrText>
        </w:r>
        <w:r>
          <w:fldChar w:fldCharType="separate"/>
        </w:r>
        <w:r>
          <w:t>41</w:t>
        </w:r>
        <w:r>
          <w:fldChar w:fldCharType="end"/>
        </w:r>
      </w:hyperlink>
    </w:p>
    <w:p>
      <w:pPr>
        <w:pStyle w:val="TOC2"/>
        <w:tabs>
          <w:tab w:val="right" w:leader="dot" w:pos="8306"/>
        </w:tabs>
      </w:pPr>
      <w:hyperlink w:anchor="_Toc13533" w:history="1">
        <w:r>
          <w:rPr>
            <w:rFonts w:ascii="仿宋" w:eastAsia="仿宋" w:hAnsi="仿宋" w:cs="仿宋" w:hint="eastAsia"/>
            <w:lang w:eastAsia="zh-CN"/>
          </w:rPr>
          <w:t>(一)、建筑工程设计原则</w:t>
        </w:r>
        <w:r>
          <w:tab/>
        </w:r>
        <w:r>
          <w:fldChar w:fldCharType="begin"/>
        </w:r>
        <w:r>
          <w:instrText xml:space="preserve"> PAGEREF _Toc13533 \h </w:instrText>
        </w:r>
        <w:r>
          <w:fldChar w:fldCharType="separate"/>
        </w:r>
        <w:r>
          <w:t>41</w:t>
        </w:r>
        <w:r>
          <w:fldChar w:fldCharType="end"/>
        </w:r>
      </w:hyperlink>
    </w:p>
    <w:p>
      <w:pPr>
        <w:pStyle w:val="TOC2"/>
        <w:tabs>
          <w:tab w:val="right" w:leader="dot" w:pos="8306"/>
        </w:tabs>
      </w:pPr>
      <w:hyperlink w:anchor="_Toc31899" w:history="1">
        <w:r>
          <w:rPr>
            <w:rFonts w:ascii="仿宋" w:eastAsia="仿宋" w:hAnsi="仿宋" w:cs="仿宋" w:hint="eastAsia"/>
            <w:lang w:eastAsia="zh-CN"/>
          </w:rPr>
          <w:t>(二)、土建工程建设指标</w:t>
        </w:r>
        <w:r>
          <w:tab/>
        </w:r>
        <w:r>
          <w:fldChar w:fldCharType="begin"/>
        </w:r>
        <w:r>
          <w:instrText xml:space="preserve"> PAGEREF _Toc31899 \h </w:instrText>
        </w:r>
        <w:r>
          <w:fldChar w:fldCharType="separate"/>
        </w:r>
        <w:r>
          <w:t>44</w:t>
        </w:r>
        <w:r>
          <w:fldChar w:fldCharType="end"/>
        </w:r>
      </w:hyperlink>
    </w:p>
    <w:p>
      <w:pPr>
        <w:pStyle w:val="TOC1"/>
        <w:tabs>
          <w:tab w:val="right" w:leader="dot" w:pos="8306"/>
        </w:tabs>
      </w:pPr>
      <w:hyperlink w:anchor="_Toc5327" w:history="1">
        <w:r>
          <w:rPr>
            <w:rFonts w:ascii="仿宋" w:eastAsia="仿宋" w:hAnsi="仿宋" w:cs="仿宋" w:hint="eastAsia"/>
            <w:lang w:eastAsia="zh-CN"/>
          </w:rPr>
          <w:t>十四、质量管理体系</w:t>
        </w:r>
        <w:r>
          <w:tab/>
        </w:r>
        <w:r>
          <w:fldChar w:fldCharType="begin"/>
        </w:r>
        <w:r>
          <w:instrText xml:space="preserve"> PAGEREF _Toc5327 \h </w:instrText>
        </w:r>
        <w:r>
          <w:fldChar w:fldCharType="separate"/>
        </w:r>
        <w:r>
          <w:t>46</w:t>
        </w:r>
        <w:r>
          <w:fldChar w:fldCharType="end"/>
        </w:r>
      </w:hyperlink>
    </w:p>
    <w:p>
      <w:pPr>
        <w:pStyle w:val="TOC2"/>
        <w:tabs>
          <w:tab w:val="right" w:leader="dot" w:pos="8306"/>
        </w:tabs>
      </w:pPr>
      <w:hyperlink w:anchor="_Toc13145" w:history="1">
        <w:r>
          <w:rPr>
            <w:rFonts w:ascii="仿宋" w:eastAsia="仿宋" w:hAnsi="仿宋" w:cs="仿宋" w:hint="eastAsia"/>
            <w:lang w:eastAsia="zh-CN"/>
          </w:rPr>
          <w:t>(一)、质量目标与方针</w:t>
        </w:r>
        <w:r>
          <w:tab/>
        </w:r>
        <w:r>
          <w:fldChar w:fldCharType="begin"/>
        </w:r>
        <w:r>
          <w:instrText xml:space="preserve"> PAGEREF _Toc13145 \h </w:instrText>
        </w:r>
        <w:r>
          <w:fldChar w:fldCharType="separate"/>
        </w:r>
        <w:r>
          <w:t>46</w:t>
        </w:r>
        <w:r>
          <w:fldChar w:fldCharType="end"/>
        </w:r>
      </w:hyperlink>
    </w:p>
    <w:p>
      <w:pPr>
        <w:pStyle w:val="TOC2"/>
        <w:tabs>
          <w:tab w:val="right" w:leader="dot" w:pos="8306"/>
        </w:tabs>
      </w:pPr>
      <w:hyperlink w:anchor="_Toc16893" w:history="1">
        <w:r>
          <w:rPr>
            <w:rFonts w:ascii="仿宋" w:eastAsia="仿宋" w:hAnsi="仿宋" w:cs="仿宋" w:hint="eastAsia"/>
            <w:lang w:eastAsia="zh-CN"/>
          </w:rPr>
          <w:t>(二)、质量管理责任</w:t>
        </w:r>
        <w:r>
          <w:tab/>
        </w:r>
        <w:r>
          <w:fldChar w:fldCharType="begin"/>
        </w:r>
        <w:r>
          <w:instrText xml:space="preserve"> PAGEREF _Toc16893 \h </w:instrText>
        </w:r>
        <w:r>
          <w:fldChar w:fldCharType="separate"/>
        </w:r>
        <w:r>
          <w:t>47</w:t>
        </w:r>
        <w:r>
          <w:fldChar w:fldCharType="end"/>
        </w:r>
      </w:hyperlink>
    </w:p>
    <w:p>
      <w:pPr>
        <w:pStyle w:val="TOC2"/>
        <w:tabs>
          <w:tab w:val="right" w:leader="dot" w:pos="8306"/>
        </w:tabs>
      </w:pPr>
      <w:hyperlink w:anchor="_Toc14390" w:history="1">
        <w:r>
          <w:rPr>
            <w:rFonts w:ascii="仿宋" w:eastAsia="仿宋" w:hAnsi="仿宋" w:cs="仿宋" w:hint="eastAsia"/>
            <w:lang w:eastAsia="zh-CN"/>
          </w:rPr>
          <w:t>(三)、质量管理体系文件</w:t>
        </w:r>
        <w:r>
          <w:tab/>
        </w:r>
        <w:r>
          <w:fldChar w:fldCharType="begin"/>
        </w:r>
        <w:r>
          <w:instrText xml:space="preserve"> PAGEREF _Toc14390 \h </w:instrText>
        </w:r>
        <w:r>
          <w:fldChar w:fldCharType="separate"/>
        </w:r>
        <w:r>
          <w:t>48</w:t>
        </w:r>
        <w:r>
          <w:fldChar w:fldCharType="end"/>
        </w:r>
      </w:hyperlink>
    </w:p>
    <w:p>
      <w:pPr>
        <w:pStyle w:val="TOC2"/>
        <w:tabs>
          <w:tab w:val="right" w:leader="dot" w:pos="8306"/>
        </w:tabs>
      </w:pPr>
      <w:hyperlink w:anchor="_Toc3148" w:history="1">
        <w:r>
          <w:rPr>
            <w:rFonts w:ascii="仿宋" w:eastAsia="仿宋" w:hAnsi="仿宋" w:cs="仿宋" w:hint="eastAsia"/>
            <w:lang w:eastAsia="zh-CN"/>
          </w:rPr>
          <w:t>(四)、质量培训与教育</w:t>
        </w:r>
        <w:r>
          <w:tab/>
        </w:r>
        <w:r>
          <w:fldChar w:fldCharType="begin"/>
        </w:r>
        <w:r>
          <w:instrText xml:space="preserve"> PAGEREF _Toc3148 \h </w:instrText>
        </w:r>
        <w:r>
          <w:fldChar w:fldCharType="separate"/>
        </w:r>
        <w:r>
          <w:t>50</w:t>
        </w:r>
        <w:r>
          <w:fldChar w:fldCharType="end"/>
        </w:r>
      </w:hyperlink>
    </w:p>
    <w:p>
      <w:pPr>
        <w:pStyle w:val="TOC2"/>
        <w:tabs>
          <w:tab w:val="right" w:leader="dot" w:pos="8306"/>
        </w:tabs>
      </w:pPr>
      <w:hyperlink w:anchor="_Toc21564" w:history="1">
        <w:r>
          <w:rPr>
            <w:rFonts w:ascii="仿宋" w:eastAsia="仿宋" w:hAnsi="仿宋" w:cs="仿宋" w:hint="eastAsia"/>
            <w:lang w:eastAsia="zh-CN"/>
          </w:rPr>
          <w:t>(五)、质量审核与评价</w:t>
        </w:r>
        <w:r>
          <w:tab/>
        </w:r>
        <w:r>
          <w:fldChar w:fldCharType="begin"/>
        </w:r>
        <w:r>
          <w:instrText xml:space="preserve"> PAGEREF _Toc21564 \h </w:instrText>
        </w:r>
        <w:r>
          <w:fldChar w:fldCharType="separate"/>
        </w:r>
        <w:r>
          <w:t>52</w:t>
        </w:r>
        <w:r>
          <w:fldChar w:fldCharType="end"/>
        </w:r>
      </w:hyperlink>
    </w:p>
    <w:p>
      <w:pPr>
        <w:pStyle w:val="TOC2"/>
        <w:tabs>
          <w:tab w:val="right" w:leader="dot" w:pos="8306"/>
        </w:tabs>
      </w:pPr>
      <w:hyperlink w:anchor="_Toc13956" w:history="1">
        <w:r>
          <w:rPr>
            <w:rFonts w:ascii="仿宋" w:eastAsia="仿宋" w:hAnsi="仿宋" w:cs="仿宋" w:hint="eastAsia"/>
            <w:lang w:eastAsia="zh-CN"/>
          </w:rPr>
          <w:t>(六)、不符合与纠正措施</w:t>
        </w:r>
        <w:r>
          <w:tab/>
        </w:r>
        <w:r>
          <w:fldChar w:fldCharType="begin"/>
        </w:r>
        <w:r>
          <w:instrText xml:space="preserve"> PAGEREF _Toc13956 \h </w:instrText>
        </w:r>
        <w:r>
          <w:fldChar w:fldCharType="separate"/>
        </w:r>
        <w:r>
          <w:t>53</w:t>
        </w:r>
        <w:r>
          <w:fldChar w:fldCharType="end"/>
        </w:r>
      </w:hyperlink>
    </w:p>
    <w:p>
      <w:pPr>
        <w:pStyle w:val="TOC1"/>
        <w:tabs>
          <w:tab w:val="right" w:leader="dot" w:pos="8306"/>
        </w:tabs>
      </w:pPr>
      <w:hyperlink w:anchor="_Toc3407" w:history="1">
        <w:r>
          <w:rPr>
            <w:rFonts w:ascii="仿宋" w:eastAsia="仿宋" w:hAnsi="仿宋" w:cs="仿宋" w:hint="eastAsia"/>
            <w:lang w:eastAsia="zh-CN"/>
          </w:rPr>
          <w:t>十五、风险识别与分类</w:t>
        </w:r>
        <w:r>
          <w:tab/>
        </w:r>
        <w:r>
          <w:fldChar w:fldCharType="begin"/>
        </w:r>
        <w:r>
          <w:instrText xml:space="preserve"> PAGEREF _Toc3407 \h </w:instrText>
        </w:r>
        <w:r>
          <w:fldChar w:fldCharType="separate"/>
        </w:r>
        <w:r>
          <w:t>54</w:t>
        </w:r>
        <w:r>
          <w:fldChar w:fldCharType="end"/>
        </w:r>
      </w:hyperlink>
    </w:p>
    <w:p>
      <w:pPr>
        <w:pStyle w:val="TOC2"/>
        <w:tabs>
          <w:tab w:val="right" w:leader="dot" w:pos="8306"/>
        </w:tabs>
      </w:pPr>
      <w:hyperlink w:anchor="_Toc19515" w:history="1">
        <w:r>
          <w:rPr>
            <w:rFonts w:ascii="仿宋" w:eastAsia="仿宋" w:hAnsi="仿宋" w:cs="仿宋" w:hint="eastAsia"/>
            <w:lang w:eastAsia="zh-CN"/>
          </w:rPr>
          <w:t>(一)、风险识别</w:t>
        </w:r>
        <w:r>
          <w:tab/>
        </w:r>
        <w:r>
          <w:fldChar w:fldCharType="begin"/>
        </w:r>
        <w:r>
          <w:instrText xml:space="preserve"> PAGEREF _Toc19515 \h </w:instrText>
        </w:r>
        <w:r>
          <w:fldChar w:fldCharType="separate"/>
        </w:r>
        <w:r>
          <w:t>54</w:t>
        </w:r>
        <w:r>
          <w:fldChar w:fldCharType="end"/>
        </w:r>
      </w:hyperlink>
    </w:p>
    <w:p>
      <w:pPr>
        <w:pStyle w:val="TOC2"/>
        <w:tabs>
          <w:tab w:val="right" w:leader="dot" w:pos="8306"/>
        </w:tabs>
      </w:pPr>
      <w:hyperlink w:anchor="_Toc20739" w:history="1">
        <w:r>
          <w:rPr>
            <w:rFonts w:ascii="仿宋" w:eastAsia="仿宋" w:hAnsi="仿宋" w:cs="仿宋" w:hint="eastAsia"/>
            <w:lang w:eastAsia="zh-CN"/>
          </w:rPr>
          <w:t>(二)、风险分类</w:t>
        </w:r>
        <w:r>
          <w:tab/>
        </w:r>
        <w:r>
          <w:fldChar w:fldCharType="begin"/>
        </w:r>
        <w:r>
          <w:instrText xml:space="preserve"> PAGEREF _Toc20739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453"/>
      <w:r>
        <w:rPr>
          <w:rFonts w:ascii="仿宋" w:eastAsia="仿宋" w:hAnsi="仿宋" w:cs="仿宋" w:hint="eastAsia"/>
          <w:sz w:val="28"/>
          <w:lang w:eastAsia="zh-CN"/>
        </w:rPr>
        <w:t>一、高压电能表项目危机管理</w:t>
      </w:r>
      <w:bookmarkEnd w:id="2"/>
    </w:p>
    <w:p>
      <w:pPr>
        <w:pStyle w:val="Heading2"/>
        <w:rPr>
          <w:rFonts w:ascii="仿宋" w:eastAsia="仿宋" w:hAnsi="仿宋" w:cs="仿宋" w:hint="eastAsia"/>
          <w:lang w:eastAsia="zh-CN"/>
        </w:rPr>
      </w:pPr>
      <w:bookmarkStart w:id="3" w:name="_Toc313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能表项目危机管理中，危机预警与识别是确保高压电能表项目稳健运行的核心步骤。通过建立全面的监测机制，高压电能表项目团队旨在及时发现和理解潜在的风险和危机因素，以便采取及时的预防和应对措施，确保高压电能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首先，通过深入的风险评估，高压电能表项目团队全面分析了整个高压电能表项目和各个阶段可能存在的威胁。这包括准确评估每个潜在风险的发生概率和可能影响的程度，为后续危机预警提供了有力支持。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高压电能表项目团队着重于明确定义高压电能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电能表项目进展的持续监控，团队能够及时发现潜在问题并作出迅速反应。高压电能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在这一阶段，团队的专业素养和反应速度将发挥至关重要的作用，以确保潜在危机能够在初期得到有效的处理，最大程度地减轻负面影响。通过危机预警与识别，高压电能表项目得以更有序、可控地推进。</w:t>
      </w:r>
    </w:p>
    <w:p>
      <w:pPr>
        <w:pStyle w:val="Heading2"/>
        <w:ind w:firstLine="560" w:firstLineChars="200"/>
        <w:rPr>
          <w:rFonts w:ascii="仿宋" w:eastAsia="仿宋" w:hAnsi="仿宋" w:cs="仿宋" w:hint="eastAsia"/>
          <w:sz w:val="28"/>
          <w:lang w:eastAsia="zh-CN"/>
        </w:rPr>
      </w:pPr>
      <w:bookmarkStart w:id="4" w:name="_Toc112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在危机发生时，高压电能表项目团队立即行动，成立了应急小组。该小组的任务是迅速制定并实施紧急应对措施，以最小化潜在损失。以下是采取的主要措施：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暂停高压电能表项目进度：为遏制危机蔓延，高压电能表项目暂时停止进行，以便全面评估当前状况。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资源重新分配：重新评估高压电能表项目资源的分配，确保最大限度地减小损失。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实时沟通：与关键利益相关者建立实时沟通机制，向他们传递高压电能表项目危机的实际状况，保障高压电能表项目核心利益。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在紧急应对的同时，高压电能表项目团队强调了团队协作和有效沟通的重要性。以下是团队协作的关键举措：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信息共享机制：建立了信息共享平台，确保团队成员能够及时获取高压电能表项目危机的实时信息。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领导者沟通：高压电能表项目领导者通过定期会议和即时沟通工具，指导团队应对危机，保持团队稳定运行。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随着危机得到初步控制，高压电能表项目团队转向制定恢复计划，以确保高压电能表项目能够从中迅速恢复。主要恢复计划包括：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修复受损的进度计划：重新评估高压电能表项目进度，制定修复计划，确保高压电能表项目尽快回归正常进程。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重新调整资源分配：优化资源分配，确保高压电能表项目在有限资源下高效运转。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风险管理机制加强：对高压电能表项目风险进行全面评估，制定更强化的风险管理策略，以预防未来可能的危机。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05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56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高压电能表项目的主要产品是XXXX，预计年产值为XXX万元。这一产品在市场中占据着重要的地位，其广泛的应用范围使得该高压电能表项目的市场前景非常广阔。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电能表项目的xxx产品作为重要的原材料之一，将在多个领域发挥关键作用。其在建筑、交通、能源等方面的广泛应用将为整个产业链提供强大的支持，形成产业协同效应。高压电能表项目的年产值XXX万XXX万XXX万万元不仅反映了其在市场上的巨大潜力，更预示着它对国民经济的积极贡献。这种关联度高、涉及面广的产业关系，使得该高压电能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869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电能表项目总征地面积为XXXX平方米，相当于约XX.XX亩，其中净用地面积为XXXX平方米，红线范围内相当于约XX.XX亩。这一用地规模充分考虑了高压电能表项目的建设需求，保障了高压电能表项目在合适的空间内得以充分发展。高压电能表项目规划的总建筑面积为XXXX平方米，其中主体工程建设占XXXX平方米，计容建筑面积达XXXX平方米。预计建筑工程的投资将达到XXXX万元，为高压电能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计划购置的设备共计XXXX台（套），设备购置费用为XXXX万元。这一设备购置计划充分考虑到高压电能表项目的生产需求和技术要求，确保了高压电能表项目在生产运营中具备先进的技术装备和高效的生产能力。设备的合理配置将为高压电能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计划总投资为XXXX万元，预计年实现营业收入为XXXX万元。这一产能规模的设定旨在确保高压电能表项目能够在投资与回报之间取得平衡，实现长期可持续的发展。高压电能表项目的总投资充分考虑到各个方面的需求，包括用地建设、设备购置等多个环节，以确保高压电能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2474"/>
      <w:r>
        <w:rPr>
          <w:rFonts w:ascii="仿宋" w:eastAsia="仿宋" w:hAnsi="仿宋" w:cs="仿宋" w:hint="eastAsia"/>
          <w:sz w:val="28"/>
          <w:lang w:eastAsia="zh-CN"/>
        </w:rPr>
        <w:t>三、高压电能表项目文档管理</w:t>
      </w:r>
      <w:bookmarkEnd w:id="8"/>
    </w:p>
    <w:p>
      <w:pPr>
        <w:pStyle w:val="Heading2"/>
        <w:rPr>
          <w:rFonts w:ascii="仿宋" w:eastAsia="仿宋" w:hAnsi="仿宋" w:cs="仿宋" w:hint="eastAsia"/>
          <w:lang w:eastAsia="zh-CN"/>
        </w:rPr>
      </w:pPr>
      <w:bookmarkStart w:id="9" w:name="_Toc860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高压电能表项目高度重视文档的质量和准确性，以支持高压电能表项目的各项活动和决策。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文档的编制始于高压电能表项目计划的初期，我们制定了详细的文档编制计划，明确了每个文档的内容、格式和编写责任人。在高压电能表项目启动阶段，我们首先编制了高压电能表项目章程，明确定义了高压电能表项目的目标、范围、风险等关键要素。随后，高压电能表项目团队根据计划陆续编制了需求文档、设计文档、测试文档等各类文档，确保高压电能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电能表项目管理中的重要环节，旨在确保高压电能表项目文档符合质量标准和高压电能表项目需求。在高压电能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电能表项目相关利益方和专业领域的专家对文档进行独立审查。这有助于获取更全面、客观的反馈，确保高压电能表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高压电能表项目在文档编制与审查方面建立了严格的管理机制，通过规范的流程和多维度的审查，确保高压电能表项目文档的质量、准确性和可靠性，为高压电能表项目的顺利推进提供了有力支持。</w:t>
      </w:r>
    </w:p>
    <w:p>
      <w:pPr>
        <w:pStyle w:val="Heading2"/>
        <w:ind w:firstLine="560" w:firstLineChars="200"/>
        <w:rPr>
          <w:rFonts w:ascii="仿宋" w:eastAsia="仿宋" w:hAnsi="仿宋" w:cs="仿宋" w:hint="eastAsia"/>
          <w:sz w:val="28"/>
          <w:lang w:eastAsia="zh-CN"/>
        </w:rPr>
      </w:pPr>
      <w:bookmarkStart w:id="10" w:name="_Toc1609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在高压电能表项目中，我们致力于优化文档发布与分发过程，以确保信息的高效传递和团队间协作的顺畅进行。以下是我们采取的关键优化策略：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我们通过多渠道发布文档，包括电子邮件、高压电能表项目管理平台、内部网站等，以满足不同团队成员的偏好和需求。多渠道发布确保了信息的全面覆盖。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我们采用了精细的权限控制，确保只有授权人员可以访问敏感信息。这种安全措施保护了高压电能表项目文档的机密性，防止了未经授权的信息泄露。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文档存档与归档是高压电能表项目生命周期中一个至关重要的环节，直接关系到高压电能表项目信息的长期保存和历史记录的完整性。在高压电能表项目中，我们实施了一系列有效的文档存档与归档管理策略：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614"/>
      <w:r>
        <w:rPr>
          <w:rFonts w:ascii="仿宋" w:eastAsia="仿宋" w:hAnsi="仿宋" w:cs="仿宋" w:hint="eastAsia"/>
          <w:sz w:val="28"/>
          <w:lang w:eastAsia="zh-CN"/>
        </w:rPr>
        <w:t>四、高压电能表项目概论</w:t>
      </w:r>
      <w:bookmarkEnd w:id="12"/>
    </w:p>
    <w:p>
      <w:pPr>
        <w:pStyle w:val="Heading2"/>
        <w:rPr>
          <w:rFonts w:ascii="仿宋" w:eastAsia="仿宋" w:hAnsi="仿宋" w:cs="仿宋" w:hint="eastAsia"/>
          <w:lang w:eastAsia="zh-CN"/>
        </w:rPr>
      </w:pPr>
      <w:bookmarkStart w:id="13" w:name="_Toc15095"/>
      <w:r>
        <w:rPr>
          <w:rFonts w:ascii="仿宋" w:eastAsia="仿宋" w:hAnsi="仿宋" w:cs="仿宋" w:hint="eastAsia"/>
          <w:lang w:eastAsia="zh-CN"/>
        </w:rPr>
        <w:t>(一)、高压电能表项目概况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起源追溯至对市场的深入洞察。市场的不断演变与变革为高压电能表项目提供了难得的机遇。当前市场存在的需求缺口和变革的大环境共同构成了高压电能表项目的背景。这个高压电能表项目旨在充分利用市场机遇，填补行业中尚未满足的需求，为客户提供全新的解决方案。市场的变革和需求的增长使得这个高压电能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高压电能表项目名称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正式命名为高压电能表。这个名称不仅仅是一个标识，更代表了高压电能表项目的核心理念和愿景。它蕴含着高压电能表项目所要解决问题的关键字，具有强烈的表达和辨识度，为高压电能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高压电能表项目目标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核心目标是提供一种全新、高效的解决方案，满足客户日益增长的需求。高压电能表项目追求的不仅仅是满足市场需求，更是在市场中获得卓越的竞争优势。通过不断提升产品或服务的质量和创新水平，高压电能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高压电能表项目范围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全面涵盖了产品研发、制造、市场推广和售后服务，确保从产品设计到最终用户体验的全方位关注。这一全面的高压电能表项目范围是为了确保高压电能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高压电能表项目时间表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高压电能表项目计划在未来18个月内完成，包括研发、测试、市场试点和正式推出等不同阶段。这个时间表的合理设计是为了确保高压电能表项目各个阶段的顺利推进，以便按时交付高质量的成果。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高压电能表项目预算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高压电能表项目总预算估算为XX百万美元，主要分配在研发、市场推广、人员培训和运营等方面。这一充足的预算为高压电能表项目提供了充足的资源，确保高压电能表项目在各个方面都能取得优异的表现。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高压电能表项目风险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可能面临的风险包括市场接受度低、技术难题、竞争激烈等。高压电能表项目团队已经制定了相应的风险应对计划，通过前瞻性的风险管理，确保高压电能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高压电能表项目团队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高压电能表项目汇聚了一支经验丰富、多领域专业素养的核心团队，确保高压电能表项目在各个方面都能拥有高水平的执行力。团队的协同作战是高压电能表项目成功的关键因素之一。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高压电能表项目背景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高压电能表项目的背景根植于市场对更高效、创新产品的渴望，同时也受到科技发展对行业格局的深刻改变的影响。这为高压电能表项目提供了广阔的发展空间和市场需求。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高压电能表项目现状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截至目前，高压电能表项目已完成市场调研和技术验证，取得了初步的成功。这为高压电能表项目在未来的发展奠定了坚实的基础，为更远大的目标打下了坚实的基石。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1687"/>
      <w:r>
        <w:rPr>
          <w:rFonts w:ascii="仿宋" w:eastAsia="仿宋" w:hAnsi="仿宋" w:cs="仿宋" w:hint="eastAsia"/>
          <w:sz w:val="28"/>
          <w:lang w:eastAsia="zh-CN"/>
        </w:rPr>
        <w:t>(二)、高压电能表项目目标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keyword》高压电能表项目首要业务目标是在市场中占据有利地位，实现产品/服务的成功推广和销售。通过不断提升产品质量、创新性，高压电能表项目追求成为行业中的领导者，赢得更多客户的青睐。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在科技迅速发展的时代，高压电能表项目着眼于技术创新。通过持续的研发和技术升级，高压电能表项目旨在推出更具创新性的产品或服务，以满足市场对新鲜、先进解决方案的需求。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为了建立可持续的客户关系，高压电能表项目设定了客户满意度目标。通过提供卓越的产品质量和优质的客户服务，高压电能表项目追求赢得客户的信任和忠诚度，确保他们的满意度达到行业领先水平。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高压电能表项目注重社会责任和可持续发展。通过实施环保、社会责任高压电能表项目，高压电能表项目致力于在经济发展的同时保护环境，促进社会公平，实现可持续经营。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高压电能表项目的团队是实现目标的核心驱动力。因此，高压电能表项目设定了团队发展目标，包括提升团队成员的专业技能、培养领导力，以及搭建协同高效的团队工作氛围。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8811"/>
      <w:r>
        <w:rPr>
          <w:rFonts w:ascii="仿宋" w:eastAsia="仿宋" w:hAnsi="仿宋" w:cs="仿宋" w:hint="eastAsia"/>
          <w:sz w:val="28"/>
          <w:lang w:eastAsia="zh-CN"/>
        </w:rPr>
        <w:t>(三)、高压电能表项目提出的理由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高压电能表项目提出的理由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提出源于对市场机遇的深刻洞察。当前市场中存在的需求缺口和行业发展趋势表明，有巨大的商业机会等待被开发。通过准确捕捉市场机遇，高压电能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理念基于对技术创新的信仰。通过持续的研发和技术投入，高压电能表项目有望推出更具创新性的产品或服务。在科技飞速发展的当下，高压电能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提出是为了增强企业的行业竞争力。通过提升产品或服务的质量和独特性，高压电能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响应了消费者需求的变化。随着社会和科技的不断发展，消费者对产品和服务的需求也在发生变化。通过深入了解并及时回应消费者的新需求，高压电能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高压电能表项目的提出是企业战略发展规划的一部分。在面对日益激烈的市场竞争和不断变化的商业环境中，高压电能表项目作为企业战略的一环，旨在为企业开辟新的增长领域，巩固企业在行业中的地位。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提出不仅仅是基于商业考量，还注重社会责任。通过推出环保、社会责任等方面的高压电能表项目，高压电能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高压电能表项目的提出反映了对利益相关者期望的关注。包括客户、员工、投资者等利益相关者在企业发展中都有着各自的期望，高压电能表项目力求在满足这些期望的同时，取得更大的共赢。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120"/>
      <w:r>
        <w:rPr>
          <w:rFonts w:ascii="仿宋" w:eastAsia="仿宋" w:hAnsi="仿宋" w:cs="仿宋" w:hint="eastAsia"/>
          <w:sz w:val="28"/>
          <w:lang w:eastAsia="zh-CN"/>
        </w:rPr>
        <w:t>(四)、高压电能表项目意义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在实施高压电能表项目的过程中，我们不仅仅是在追逐商业成功，更是为企业和社会的多个层面创造了深远的意义。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能表项目的首要意义在于提升企业的市场竞争力。通过持续的创新和对产品质量的高标准要求，高压电能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电能表项目的推进将促使行业技术水平的提升。通过引入先进技术和创新性解决方案，高压电能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电能表项目不仅创造了大量就业机会，提高了就业水平，还注重社会责任和环保。通过参与社会公益事业和推动环保高压电能表项目，高压电能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综合而言，高压电能表项目意义重大，不仅推动了企业的发展，也为行业和社会的进步贡献了积极力量。这是一个全面而深刻的影响，将在未来产生可持续的正面效应。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872"/>
      <w:r>
        <w:rPr>
          <w:rFonts w:ascii="仿宋" w:eastAsia="仿宋" w:hAnsi="仿宋" w:cs="仿宋" w:hint="eastAsia"/>
          <w:sz w:val="28"/>
          <w:lang w:eastAsia="zh-CN"/>
        </w:rPr>
        <w:t>(五)、高压电能表项目背景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在当今迅猛发展的商业环境中，高压电能表项目的动因根植于对多方面因素的审慎考量。这个高压电能表项目的提出并非孤立的决策，而是对企业所处背景深入思考的产物。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https://d.book118.com/867011155010006032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高压电能表项目计划设计方案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EB45E5"/>
    <w:rsid w:val="0AEB45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111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2024-01-15T20:04:00Z</dcterms:created>
  <dcterms:modified xsi:type="dcterms:W3CDTF">2024-01-15T20:04:22Z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852035F8945741428B00E05D4F172534_11</vt:lpwstr>
  </property>
  <property fmtid="{D5CDD505-2E9C-101B-9397-08002B2CF9AE}" pid="3" name="KSOProductBuildVer">
    <vt:lpwstr>2052-12.1.0.16120</vt:lpwstr>
  </property>
</Properties>
</file>