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水文测量仪器项目招商引资融资方案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三、水文测量仪器项目概论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(一)、水文测量仪器项目名称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(二)、水文测量仪器项目选址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(三)、水文测量仪器项目用地规模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(四)、水文测量仪器项目用地控制指标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(九)、水文测量仪器项目总投资及资本结构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(十一)、水文测量仪器项目预期经济效益规划目标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(十二)、水文测量仪器项目进度计划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(十四)、水文测量仪器项目评价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(三)、水文测量仪器项目地能源消耗与供应状况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_Toc17865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(一)、水文测量仪器项目建设期的原材料及辅助材料供应概述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(二)、水文测量仪器项目运营期原辅材料采购及管理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1" w:history="1">
        <w:r>
          <w:rPr>
            <w:rFonts w:ascii="仿宋" w:eastAsia="仿宋" w:hAnsi="仿宋" w:cs="仿宋" w:hint="eastAsia"/>
            <w:lang w:eastAsia="zh-CN"/>
          </w:rPr>
          <w:t>(四)、水文测量仪器项目工艺技术设计方案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(五)、水文测量仪器项目设备选型及配置方案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6" w:history="1">
        <w:r>
          <w:rPr>
            <w:rFonts w:ascii="仿宋" w:eastAsia="仿宋" w:hAnsi="仿宋" w:cs="仿宋" w:hint="eastAsia"/>
            <w:lang w:eastAsia="zh-CN"/>
          </w:rPr>
          <w:t>六、水文测量仪器项目投资方案分析</w:t>
        </w:r>
        <w:r>
          <w:tab/>
        </w:r>
        <w:r>
          <w:fldChar w:fldCharType="begin"/>
        </w:r>
        <w:r>
          <w:instrText xml:space="preserve"> PAGEREF _Toc8216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(一)、水文测量仪器项目估算说明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(二)、水文测量仪器项目总投资估算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_Toc14851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_Toc16651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(四)、水文测量仪器项目建设对区域经济的短期与长期影响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(八)、水文测量仪器项目建设的经济效益与环境效益权衡分析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9" w:history="1">
        <w:r>
          <w:rPr>
            <w:rFonts w:ascii="仿宋" w:eastAsia="仿宋" w:hAnsi="仿宋" w:cs="仿宋" w:hint="eastAsia"/>
            <w:lang w:eastAsia="zh-CN"/>
          </w:rPr>
          <w:t>九、水文测量仪器项目招投标方案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(四)、水文测量仪器项目招投标要求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(五)、水文测量仪器项目招标方式和招标程序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十、水文测量仪器项目管理计划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(一)、水文测量仪器项目管理概述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(二)、水文测量仪器项目组织结构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(三)、水文测量仪器项目计划与进度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(四)、水文测量仪器项目质量管理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(五)、水文测量仪器项目风险管理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(六)、水文测量仪器项目成本管理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(七)、水文测量仪器项目人力资源管理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8" w:history="1">
        <w:r>
          <w:rPr>
            <w:rFonts w:ascii="仿宋" w:eastAsia="仿宋" w:hAnsi="仿宋" w:cs="仿宋" w:hint="eastAsia"/>
            <w:lang w:eastAsia="zh-CN"/>
          </w:rPr>
          <w:t>(八)、水文测量仪器项目沟通与合作</w:t>
        </w:r>
        <w:r>
          <w:tab/>
        </w:r>
        <w:r>
          <w:fldChar w:fldCharType="begin"/>
        </w:r>
        <w:r>
          <w:instrText xml:space="preserve"> PAGEREF _Toc17028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https://d.book118.com/867025004161006054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水文测量仪器项目招商引资融资方案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水文测量仪器项目招商引资融资方案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水文测量仪器项目招商引资融资方案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水文测量仪器项目招商引资融资方案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33333"/>
    <w:rsid w:val="2BD333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7025004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2024-01-29T08:38:00Z</dcterms:created>
  <dcterms:modified xsi:type="dcterms:W3CDTF">2024-01-29T08:38:51Z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E77E5C62100E43DBAFFF1F59A151745C_11</vt:lpwstr>
  </property>
  <property fmtid="{D5CDD505-2E9C-101B-9397-08002B2CF9AE}" pid="3" name="KSOProductBuildVer">
    <vt:lpwstr>2052-12.1.0.16250</vt:lpwstr>
  </property>
</Properties>
</file>