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填充剂项目规划设计蓝图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26" w:history="1">
        <w:r>
          <w:rPr>
            <w:rFonts w:ascii="仿宋" w:eastAsia="仿宋" w:hAnsi="仿宋" w:cs="仿宋" w:hint="eastAsia"/>
            <w:lang w:eastAsia="zh-CN"/>
          </w:rPr>
          <w:t>序言</w:t>
        </w:r>
        <w:r>
          <w:tab/>
        </w:r>
        <w:r>
          <w:fldChar w:fldCharType="begin"/>
        </w:r>
        <w:r>
          <w:instrText xml:space="preserve"> PAGEREF _Toc7926 \h </w:instrText>
        </w:r>
        <w:r>
          <w:fldChar w:fldCharType="separate"/>
        </w:r>
        <w:r>
          <w:t>3</w:t>
        </w:r>
        <w:r>
          <w:fldChar w:fldCharType="end"/>
        </w:r>
      </w:hyperlink>
    </w:p>
    <w:p>
      <w:pPr>
        <w:pStyle w:val="TOC1"/>
        <w:tabs>
          <w:tab w:val="right" w:leader="dot" w:pos="8306"/>
        </w:tabs>
      </w:pPr>
      <w:hyperlink w:anchor="_Toc1005" w:history="1">
        <w:r>
          <w:rPr>
            <w:rFonts w:ascii="仿宋" w:eastAsia="仿宋" w:hAnsi="仿宋" w:cs="仿宋" w:hint="eastAsia"/>
            <w:lang w:eastAsia="zh-CN"/>
          </w:rPr>
          <w:t>一、填充剂项目建设背景及必要性分析</w:t>
        </w:r>
        <w:r>
          <w:tab/>
        </w:r>
        <w:r>
          <w:fldChar w:fldCharType="begin"/>
        </w:r>
        <w:r>
          <w:instrText xml:space="preserve"> PAGEREF _Toc1005 \h </w:instrText>
        </w:r>
        <w:r>
          <w:fldChar w:fldCharType="separate"/>
        </w:r>
        <w:r>
          <w:t>3</w:t>
        </w:r>
        <w:r>
          <w:fldChar w:fldCharType="end"/>
        </w:r>
      </w:hyperlink>
    </w:p>
    <w:p>
      <w:pPr>
        <w:pStyle w:val="TOC2"/>
        <w:tabs>
          <w:tab w:val="right" w:leader="dot" w:pos="8306"/>
        </w:tabs>
      </w:pPr>
      <w:hyperlink w:anchor="_Toc16416" w:history="1">
        <w:r>
          <w:rPr>
            <w:rFonts w:ascii="仿宋" w:eastAsia="仿宋" w:hAnsi="仿宋" w:cs="仿宋" w:hint="eastAsia"/>
            <w:lang w:eastAsia="zh-CN"/>
          </w:rPr>
          <w:t>(一)、填充剂项目背景分析</w:t>
        </w:r>
        <w:r>
          <w:tab/>
        </w:r>
        <w:r>
          <w:fldChar w:fldCharType="begin"/>
        </w:r>
        <w:r>
          <w:instrText xml:space="preserve"> PAGEREF _Toc16416 \h </w:instrText>
        </w:r>
        <w:r>
          <w:fldChar w:fldCharType="separate"/>
        </w:r>
        <w:r>
          <w:t>3</w:t>
        </w:r>
        <w:r>
          <w:fldChar w:fldCharType="end"/>
        </w:r>
      </w:hyperlink>
    </w:p>
    <w:p>
      <w:pPr>
        <w:pStyle w:val="TOC2"/>
        <w:tabs>
          <w:tab w:val="right" w:leader="dot" w:pos="8306"/>
        </w:tabs>
      </w:pPr>
      <w:hyperlink w:anchor="_Toc14131" w:history="1">
        <w:r>
          <w:rPr>
            <w:rFonts w:ascii="仿宋" w:eastAsia="仿宋" w:hAnsi="仿宋" w:cs="仿宋" w:hint="eastAsia"/>
            <w:lang w:eastAsia="zh-CN"/>
          </w:rPr>
          <w:t>(二)、填充剂项目建设必要性分析</w:t>
        </w:r>
        <w:r>
          <w:tab/>
        </w:r>
        <w:r>
          <w:fldChar w:fldCharType="begin"/>
        </w:r>
        <w:r>
          <w:instrText xml:space="preserve"> PAGEREF _Toc14131 \h </w:instrText>
        </w:r>
        <w:r>
          <w:fldChar w:fldCharType="separate"/>
        </w:r>
        <w:r>
          <w:t>5</w:t>
        </w:r>
        <w:r>
          <w:fldChar w:fldCharType="end"/>
        </w:r>
      </w:hyperlink>
    </w:p>
    <w:p>
      <w:pPr>
        <w:pStyle w:val="TOC1"/>
        <w:tabs>
          <w:tab w:val="right" w:leader="dot" w:pos="8306"/>
        </w:tabs>
      </w:pPr>
      <w:hyperlink w:anchor="_Toc18467" w:history="1">
        <w:r>
          <w:rPr>
            <w:rFonts w:ascii="仿宋" w:eastAsia="仿宋" w:hAnsi="仿宋" w:cs="仿宋" w:hint="eastAsia"/>
            <w:lang w:eastAsia="zh-CN"/>
          </w:rPr>
          <w:t>二、填充剂项目可持续发展</w:t>
        </w:r>
        <w:r>
          <w:tab/>
        </w:r>
        <w:r>
          <w:fldChar w:fldCharType="begin"/>
        </w:r>
        <w:r>
          <w:instrText xml:space="preserve"> PAGEREF _Toc18467 \h </w:instrText>
        </w:r>
        <w:r>
          <w:fldChar w:fldCharType="separate"/>
        </w:r>
        <w:r>
          <w:t>6</w:t>
        </w:r>
        <w:r>
          <w:fldChar w:fldCharType="end"/>
        </w:r>
      </w:hyperlink>
    </w:p>
    <w:p>
      <w:pPr>
        <w:pStyle w:val="TOC2"/>
        <w:tabs>
          <w:tab w:val="right" w:leader="dot" w:pos="8306"/>
        </w:tabs>
      </w:pPr>
      <w:hyperlink w:anchor="_Toc1860" w:history="1">
        <w:r>
          <w:rPr>
            <w:rFonts w:ascii="仿宋" w:eastAsia="仿宋" w:hAnsi="仿宋" w:cs="仿宋" w:hint="eastAsia"/>
            <w:lang w:eastAsia="zh-CN"/>
          </w:rPr>
          <w:t>(一)、可持续战略与实践</w:t>
        </w:r>
        <w:r>
          <w:tab/>
        </w:r>
        <w:r>
          <w:fldChar w:fldCharType="begin"/>
        </w:r>
        <w:r>
          <w:instrText xml:space="preserve"> PAGEREF _Toc1860 \h </w:instrText>
        </w:r>
        <w:r>
          <w:fldChar w:fldCharType="separate"/>
        </w:r>
        <w:r>
          <w:t>6</w:t>
        </w:r>
        <w:r>
          <w:fldChar w:fldCharType="end"/>
        </w:r>
      </w:hyperlink>
    </w:p>
    <w:p>
      <w:pPr>
        <w:pStyle w:val="TOC2"/>
        <w:tabs>
          <w:tab w:val="right" w:leader="dot" w:pos="8306"/>
        </w:tabs>
      </w:pPr>
      <w:hyperlink w:anchor="_Toc14015" w:history="1">
        <w:r>
          <w:rPr>
            <w:rFonts w:ascii="仿宋" w:eastAsia="仿宋" w:hAnsi="仿宋" w:cs="仿宋" w:hint="eastAsia"/>
            <w:lang w:eastAsia="zh-CN"/>
          </w:rPr>
          <w:t>(二)、环保与社会责任</w:t>
        </w:r>
        <w:r>
          <w:tab/>
        </w:r>
        <w:r>
          <w:fldChar w:fldCharType="begin"/>
        </w:r>
        <w:r>
          <w:instrText xml:space="preserve"> PAGEREF _Toc14015 \h </w:instrText>
        </w:r>
        <w:r>
          <w:fldChar w:fldCharType="separate"/>
        </w:r>
        <w:r>
          <w:t>7</w:t>
        </w:r>
        <w:r>
          <w:fldChar w:fldCharType="end"/>
        </w:r>
      </w:hyperlink>
    </w:p>
    <w:p>
      <w:pPr>
        <w:pStyle w:val="TOC1"/>
        <w:tabs>
          <w:tab w:val="right" w:leader="dot" w:pos="8306"/>
        </w:tabs>
      </w:pPr>
      <w:hyperlink w:anchor="_Toc22950" w:history="1">
        <w:r>
          <w:rPr>
            <w:rFonts w:ascii="仿宋" w:eastAsia="仿宋" w:hAnsi="仿宋" w:cs="仿宋" w:hint="eastAsia"/>
            <w:lang w:eastAsia="zh-CN"/>
          </w:rPr>
          <w:t>三、产品规划分析</w:t>
        </w:r>
        <w:r>
          <w:tab/>
        </w:r>
        <w:r>
          <w:fldChar w:fldCharType="begin"/>
        </w:r>
        <w:r>
          <w:instrText xml:space="preserve"> PAGEREF _Toc22950 \h </w:instrText>
        </w:r>
        <w:r>
          <w:fldChar w:fldCharType="separate"/>
        </w:r>
        <w:r>
          <w:t>7</w:t>
        </w:r>
        <w:r>
          <w:fldChar w:fldCharType="end"/>
        </w:r>
      </w:hyperlink>
    </w:p>
    <w:p>
      <w:pPr>
        <w:pStyle w:val="TOC2"/>
        <w:tabs>
          <w:tab w:val="right" w:leader="dot" w:pos="8306"/>
        </w:tabs>
      </w:pPr>
      <w:hyperlink w:anchor="_Toc13592" w:history="1">
        <w:r>
          <w:rPr>
            <w:rFonts w:ascii="仿宋" w:eastAsia="仿宋" w:hAnsi="仿宋" w:cs="仿宋" w:hint="eastAsia"/>
            <w:lang w:eastAsia="zh-CN"/>
          </w:rPr>
          <w:t>(一)、产品规划</w:t>
        </w:r>
        <w:r>
          <w:tab/>
        </w:r>
        <w:r>
          <w:fldChar w:fldCharType="begin"/>
        </w:r>
        <w:r>
          <w:instrText xml:space="preserve"> PAGEREF _Toc13592 \h </w:instrText>
        </w:r>
        <w:r>
          <w:fldChar w:fldCharType="separate"/>
        </w:r>
        <w:r>
          <w:t>7</w:t>
        </w:r>
        <w:r>
          <w:fldChar w:fldCharType="end"/>
        </w:r>
      </w:hyperlink>
    </w:p>
    <w:p>
      <w:pPr>
        <w:pStyle w:val="TOC2"/>
        <w:tabs>
          <w:tab w:val="right" w:leader="dot" w:pos="8306"/>
        </w:tabs>
      </w:pPr>
      <w:hyperlink w:anchor="_Toc3519" w:history="1">
        <w:r>
          <w:rPr>
            <w:rFonts w:ascii="仿宋" w:eastAsia="仿宋" w:hAnsi="仿宋" w:cs="仿宋" w:hint="eastAsia"/>
            <w:lang w:eastAsia="zh-CN"/>
          </w:rPr>
          <w:t>(二)、建设规模</w:t>
        </w:r>
        <w:r>
          <w:tab/>
        </w:r>
        <w:r>
          <w:fldChar w:fldCharType="begin"/>
        </w:r>
        <w:r>
          <w:instrText xml:space="preserve"> PAGEREF _Toc3519 \h </w:instrText>
        </w:r>
        <w:r>
          <w:fldChar w:fldCharType="separate"/>
        </w:r>
        <w:r>
          <w:t>8</w:t>
        </w:r>
        <w:r>
          <w:fldChar w:fldCharType="end"/>
        </w:r>
      </w:hyperlink>
    </w:p>
    <w:p>
      <w:pPr>
        <w:pStyle w:val="TOC1"/>
        <w:tabs>
          <w:tab w:val="right" w:leader="dot" w:pos="8306"/>
        </w:tabs>
      </w:pPr>
      <w:hyperlink w:anchor="_Toc23690" w:history="1">
        <w:r>
          <w:rPr>
            <w:rFonts w:ascii="仿宋" w:eastAsia="仿宋" w:hAnsi="仿宋" w:cs="仿宋" w:hint="eastAsia"/>
            <w:lang w:eastAsia="zh-CN"/>
          </w:rPr>
          <w:t>四、填充剂项目危机管理</w:t>
        </w:r>
        <w:r>
          <w:tab/>
        </w:r>
        <w:r>
          <w:fldChar w:fldCharType="begin"/>
        </w:r>
        <w:r>
          <w:instrText xml:space="preserve"> PAGEREF _Toc23690 \h </w:instrText>
        </w:r>
        <w:r>
          <w:fldChar w:fldCharType="separate"/>
        </w:r>
        <w:r>
          <w:t>9</w:t>
        </w:r>
        <w:r>
          <w:fldChar w:fldCharType="end"/>
        </w:r>
      </w:hyperlink>
    </w:p>
    <w:p>
      <w:pPr>
        <w:pStyle w:val="TOC2"/>
        <w:tabs>
          <w:tab w:val="right" w:leader="dot" w:pos="8306"/>
        </w:tabs>
      </w:pPr>
      <w:hyperlink w:anchor="_Toc22744" w:history="1">
        <w:r>
          <w:rPr>
            <w:rFonts w:ascii="仿宋" w:eastAsia="仿宋" w:hAnsi="仿宋" w:cs="仿宋" w:hint="eastAsia"/>
            <w:lang w:eastAsia="zh-CN"/>
          </w:rPr>
          <w:t>(一)、危机预警与识别</w:t>
        </w:r>
        <w:r>
          <w:tab/>
        </w:r>
        <w:r>
          <w:fldChar w:fldCharType="begin"/>
        </w:r>
        <w:r>
          <w:instrText xml:space="preserve"> PAGEREF _Toc22744 \h </w:instrText>
        </w:r>
        <w:r>
          <w:fldChar w:fldCharType="separate"/>
        </w:r>
        <w:r>
          <w:t>9</w:t>
        </w:r>
        <w:r>
          <w:fldChar w:fldCharType="end"/>
        </w:r>
      </w:hyperlink>
    </w:p>
    <w:p>
      <w:pPr>
        <w:pStyle w:val="TOC2"/>
        <w:tabs>
          <w:tab w:val="right" w:leader="dot" w:pos="8306"/>
        </w:tabs>
      </w:pPr>
      <w:hyperlink w:anchor="_Toc4367" w:history="1">
        <w:r>
          <w:rPr>
            <w:rFonts w:ascii="仿宋" w:eastAsia="仿宋" w:hAnsi="仿宋" w:cs="仿宋" w:hint="eastAsia"/>
            <w:lang w:eastAsia="zh-CN"/>
          </w:rPr>
          <w:t>(二)、危机应对与恢复</w:t>
        </w:r>
        <w:r>
          <w:tab/>
        </w:r>
        <w:r>
          <w:fldChar w:fldCharType="begin"/>
        </w:r>
        <w:r>
          <w:instrText xml:space="preserve"> PAGEREF _Toc4367 \h </w:instrText>
        </w:r>
        <w:r>
          <w:fldChar w:fldCharType="separate"/>
        </w:r>
        <w:r>
          <w:t>10</w:t>
        </w:r>
        <w:r>
          <w:fldChar w:fldCharType="end"/>
        </w:r>
      </w:hyperlink>
    </w:p>
    <w:p>
      <w:pPr>
        <w:pStyle w:val="TOC1"/>
        <w:tabs>
          <w:tab w:val="right" w:leader="dot" w:pos="8306"/>
        </w:tabs>
      </w:pPr>
      <w:hyperlink w:anchor="_Toc27515" w:history="1">
        <w:r>
          <w:rPr>
            <w:rFonts w:ascii="仿宋" w:eastAsia="仿宋" w:hAnsi="仿宋" w:cs="仿宋" w:hint="eastAsia"/>
            <w:lang w:eastAsia="zh-CN"/>
          </w:rPr>
          <w:t>五、填充剂项目土建工程</w:t>
        </w:r>
        <w:r>
          <w:tab/>
        </w:r>
        <w:r>
          <w:fldChar w:fldCharType="begin"/>
        </w:r>
        <w:r>
          <w:instrText xml:space="preserve"> PAGEREF _Toc27515 \h </w:instrText>
        </w:r>
        <w:r>
          <w:fldChar w:fldCharType="separate"/>
        </w:r>
        <w:r>
          <w:t>12</w:t>
        </w:r>
        <w:r>
          <w:fldChar w:fldCharType="end"/>
        </w:r>
      </w:hyperlink>
    </w:p>
    <w:p>
      <w:pPr>
        <w:pStyle w:val="TOC2"/>
        <w:tabs>
          <w:tab w:val="right" w:leader="dot" w:pos="8306"/>
        </w:tabs>
      </w:pPr>
      <w:hyperlink w:anchor="_Toc29621" w:history="1">
        <w:r>
          <w:rPr>
            <w:rFonts w:ascii="仿宋" w:eastAsia="仿宋" w:hAnsi="仿宋" w:cs="仿宋" w:hint="eastAsia"/>
            <w:lang w:eastAsia="zh-CN"/>
          </w:rPr>
          <w:t>(一)、建筑工程设计原则</w:t>
        </w:r>
        <w:r>
          <w:tab/>
        </w:r>
        <w:r>
          <w:fldChar w:fldCharType="begin"/>
        </w:r>
        <w:r>
          <w:instrText xml:space="preserve"> PAGEREF _Toc29621 \h </w:instrText>
        </w:r>
        <w:r>
          <w:fldChar w:fldCharType="separate"/>
        </w:r>
        <w:r>
          <w:t>12</w:t>
        </w:r>
        <w:r>
          <w:fldChar w:fldCharType="end"/>
        </w:r>
      </w:hyperlink>
    </w:p>
    <w:p>
      <w:pPr>
        <w:pStyle w:val="TOC2"/>
        <w:tabs>
          <w:tab w:val="right" w:leader="dot" w:pos="8306"/>
        </w:tabs>
      </w:pPr>
      <w:hyperlink w:anchor="_Toc29305" w:history="1">
        <w:r>
          <w:rPr>
            <w:rFonts w:ascii="仿宋" w:eastAsia="仿宋" w:hAnsi="仿宋" w:cs="仿宋" w:hint="eastAsia"/>
            <w:lang w:eastAsia="zh-CN"/>
          </w:rPr>
          <w:t>(二)、土建工程设计年限及安全等级</w:t>
        </w:r>
        <w:r>
          <w:tab/>
        </w:r>
        <w:r>
          <w:fldChar w:fldCharType="begin"/>
        </w:r>
        <w:r>
          <w:instrText xml:space="preserve"> PAGEREF _Toc29305 \h </w:instrText>
        </w:r>
        <w:r>
          <w:fldChar w:fldCharType="separate"/>
        </w:r>
        <w:r>
          <w:t>13</w:t>
        </w:r>
        <w:r>
          <w:fldChar w:fldCharType="end"/>
        </w:r>
      </w:hyperlink>
    </w:p>
    <w:p>
      <w:pPr>
        <w:pStyle w:val="TOC2"/>
        <w:tabs>
          <w:tab w:val="right" w:leader="dot" w:pos="8306"/>
        </w:tabs>
      </w:pPr>
      <w:hyperlink w:anchor="_Toc22019" w:history="1">
        <w:r>
          <w:rPr>
            <w:rFonts w:ascii="仿宋" w:eastAsia="仿宋" w:hAnsi="仿宋" w:cs="仿宋" w:hint="eastAsia"/>
            <w:lang w:eastAsia="zh-CN"/>
          </w:rPr>
          <w:t>(三)、建筑工程设计总体要求</w:t>
        </w:r>
        <w:r>
          <w:tab/>
        </w:r>
        <w:r>
          <w:fldChar w:fldCharType="begin"/>
        </w:r>
        <w:r>
          <w:instrText xml:space="preserve"> PAGEREF _Toc22019 \h </w:instrText>
        </w:r>
        <w:r>
          <w:fldChar w:fldCharType="separate"/>
        </w:r>
        <w:r>
          <w:t>14</w:t>
        </w:r>
        <w:r>
          <w:fldChar w:fldCharType="end"/>
        </w:r>
      </w:hyperlink>
    </w:p>
    <w:p>
      <w:pPr>
        <w:pStyle w:val="TOC2"/>
        <w:tabs>
          <w:tab w:val="right" w:leader="dot" w:pos="8306"/>
        </w:tabs>
      </w:pPr>
      <w:hyperlink w:anchor="_Toc22870" w:history="1">
        <w:r>
          <w:rPr>
            <w:rFonts w:ascii="仿宋" w:eastAsia="仿宋" w:hAnsi="仿宋" w:cs="仿宋" w:hint="eastAsia"/>
            <w:lang w:eastAsia="zh-CN"/>
          </w:rPr>
          <w:t>(四)、土建工程建设指标</w:t>
        </w:r>
        <w:r>
          <w:tab/>
        </w:r>
        <w:r>
          <w:fldChar w:fldCharType="begin"/>
        </w:r>
        <w:r>
          <w:instrText xml:space="preserve"> PAGEREF _Toc22870 \h </w:instrText>
        </w:r>
        <w:r>
          <w:fldChar w:fldCharType="separate"/>
        </w:r>
        <w:r>
          <w:t>15</w:t>
        </w:r>
        <w:r>
          <w:fldChar w:fldCharType="end"/>
        </w:r>
      </w:hyperlink>
    </w:p>
    <w:p>
      <w:pPr>
        <w:pStyle w:val="TOC1"/>
        <w:tabs>
          <w:tab w:val="right" w:leader="dot" w:pos="8306"/>
        </w:tabs>
      </w:pPr>
      <w:hyperlink w:anchor="_Toc7480" w:history="1">
        <w:r>
          <w:rPr>
            <w:rFonts w:ascii="仿宋" w:eastAsia="仿宋" w:hAnsi="仿宋" w:cs="仿宋" w:hint="eastAsia"/>
            <w:lang w:eastAsia="zh-CN"/>
          </w:rPr>
          <w:t>六、填充剂项目概论</w:t>
        </w:r>
        <w:r>
          <w:tab/>
        </w:r>
        <w:r>
          <w:fldChar w:fldCharType="begin"/>
        </w:r>
        <w:r>
          <w:instrText xml:space="preserve"> PAGEREF _Toc7480 \h </w:instrText>
        </w:r>
        <w:r>
          <w:fldChar w:fldCharType="separate"/>
        </w:r>
        <w:r>
          <w:t>15</w:t>
        </w:r>
        <w:r>
          <w:fldChar w:fldCharType="end"/>
        </w:r>
      </w:hyperlink>
    </w:p>
    <w:p>
      <w:pPr>
        <w:pStyle w:val="TOC2"/>
        <w:tabs>
          <w:tab w:val="right" w:leader="dot" w:pos="8306"/>
        </w:tabs>
      </w:pPr>
      <w:hyperlink w:anchor="_Toc8436" w:history="1">
        <w:r>
          <w:rPr>
            <w:rFonts w:ascii="仿宋" w:eastAsia="仿宋" w:hAnsi="仿宋" w:cs="仿宋" w:hint="eastAsia"/>
            <w:lang w:eastAsia="zh-CN"/>
          </w:rPr>
          <w:t>(一)、填充剂项目概况</w:t>
        </w:r>
        <w:r>
          <w:tab/>
        </w:r>
        <w:r>
          <w:fldChar w:fldCharType="begin"/>
        </w:r>
        <w:r>
          <w:instrText xml:space="preserve"> PAGEREF _Toc8436 \h </w:instrText>
        </w:r>
        <w:r>
          <w:fldChar w:fldCharType="separate"/>
        </w:r>
        <w:r>
          <w:t>15</w:t>
        </w:r>
        <w:r>
          <w:fldChar w:fldCharType="end"/>
        </w:r>
      </w:hyperlink>
    </w:p>
    <w:p>
      <w:pPr>
        <w:pStyle w:val="TOC2"/>
        <w:tabs>
          <w:tab w:val="right" w:leader="dot" w:pos="8306"/>
        </w:tabs>
      </w:pPr>
      <w:hyperlink w:anchor="_Toc15558" w:history="1">
        <w:r>
          <w:rPr>
            <w:rFonts w:ascii="仿宋" w:eastAsia="仿宋" w:hAnsi="仿宋" w:cs="仿宋" w:hint="eastAsia"/>
            <w:lang w:eastAsia="zh-CN"/>
          </w:rPr>
          <w:t>(二)、填充剂项目目标</w:t>
        </w:r>
        <w:r>
          <w:tab/>
        </w:r>
        <w:r>
          <w:fldChar w:fldCharType="begin"/>
        </w:r>
        <w:r>
          <w:instrText xml:space="preserve"> PAGEREF _Toc15558 \h </w:instrText>
        </w:r>
        <w:r>
          <w:fldChar w:fldCharType="separate"/>
        </w:r>
        <w:r>
          <w:t>17</w:t>
        </w:r>
        <w:r>
          <w:fldChar w:fldCharType="end"/>
        </w:r>
      </w:hyperlink>
    </w:p>
    <w:p>
      <w:pPr>
        <w:pStyle w:val="TOC2"/>
        <w:tabs>
          <w:tab w:val="right" w:leader="dot" w:pos="8306"/>
        </w:tabs>
      </w:pPr>
      <w:hyperlink w:anchor="_Toc29873" w:history="1">
        <w:r>
          <w:rPr>
            <w:rFonts w:ascii="仿宋" w:eastAsia="仿宋" w:hAnsi="仿宋" w:cs="仿宋" w:hint="eastAsia"/>
            <w:lang w:eastAsia="zh-CN"/>
          </w:rPr>
          <w:t>(三)、填充剂项目提出的理由</w:t>
        </w:r>
        <w:r>
          <w:tab/>
        </w:r>
        <w:r>
          <w:fldChar w:fldCharType="begin"/>
        </w:r>
        <w:r>
          <w:instrText xml:space="preserve"> PAGEREF _Toc29873 \h </w:instrText>
        </w:r>
        <w:r>
          <w:fldChar w:fldCharType="separate"/>
        </w:r>
        <w:r>
          <w:t>18</w:t>
        </w:r>
        <w:r>
          <w:fldChar w:fldCharType="end"/>
        </w:r>
      </w:hyperlink>
    </w:p>
    <w:p>
      <w:pPr>
        <w:pStyle w:val="TOC2"/>
        <w:tabs>
          <w:tab w:val="right" w:leader="dot" w:pos="8306"/>
        </w:tabs>
      </w:pPr>
      <w:hyperlink w:anchor="_Toc27008" w:history="1">
        <w:r>
          <w:rPr>
            <w:rFonts w:ascii="仿宋" w:eastAsia="仿宋" w:hAnsi="仿宋" w:cs="仿宋" w:hint="eastAsia"/>
            <w:lang w:eastAsia="zh-CN"/>
          </w:rPr>
          <w:t>(四)、填充剂项目意义</w:t>
        </w:r>
        <w:r>
          <w:tab/>
        </w:r>
        <w:r>
          <w:fldChar w:fldCharType="begin"/>
        </w:r>
        <w:r>
          <w:instrText xml:space="preserve"> PAGEREF _Toc27008 \h </w:instrText>
        </w:r>
        <w:r>
          <w:fldChar w:fldCharType="separate"/>
        </w:r>
        <w:r>
          <w:t>20</w:t>
        </w:r>
        <w:r>
          <w:fldChar w:fldCharType="end"/>
        </w:r>
      </w:hyperlink>
    </w:p>
    <w:p>
      <w:pPr>
        <w:pStyle w:val="TOC2"/>
        <w:tabs>
          <w:tab w:val="right" w:leader="dot" w:pos="8306"/>
        </w:tabs>
      </w:pPr>
      <w:hyperlink w:anchor="_Toc14674" w:history="1">
        <w:r>
          <w:rPr>
            <w:rFonts w:ascii="仿宋" w:eastAsia="仿宋" w:hAnsi="仿宋" w:cs="仿宋" w:hint="eastAsia"/>
            <w:lang w:eastAsia="zh-CN"/>
          </w:rPr>
          <w:t>(五)、填充剂项目背景</w:t>
        </w:r>
        <w:r>
          <w:tab/>
        </w:r>
        <w:r>
          <w:fldChar w:fldCharType="begin"/>
        </w:r>
        <w:r>
          <w:instrText xml:space="preserve"> PAGEREF _Toc14674 \h </w:instrText>
        </w:r>
        <w:r>
          <w:fldChar w:fldCharType="separate"/>
        </w:r>
        <w:r>
          <w:t>21</w:t>
        </w:r>
        <w:r>
          <w:fldChar w:fldCharType="end"/>
        </w:r>
      </w:hyperlink>
    </w:p>
    <w:p>
      <w:pPr>
        <w:pStyle w:val="TOC1"/>
        <w:tabs>
          <w:tab w:val="right" w:leader="dot" w:pos="8306"/>
        </w:tabs>
      </w:pPr>
      <w:hyperlink w:anchor="_Toc29518" w:history="1">
        <w:r>
          <w:rPr>
            <w:rFonts w:ascii="仿宋" w:eastAsia="仿宋" w:hAnsi="仿宋" w:cs="仿宋" w:hint="eastAsia"/>
            <w:lang w:eastAsia="zh-CN"/>
          </w:rPr>
          <w:t>七、填充剂项目财务管理</w:t>
        </w:r>
        <w:r>
          <w:tab/>
        </w:r>
        <w:r>
          <w:fldChar w:fldCharType="begin"/>
        </w:r>
        <w:r>
          <w:instrText xml:space="preserve"> PAGEREF _Toc29518 \h </w:instrText>
        </w:r>
        <w:r>
          <w:fldChar w:fldCharType="separate"/>
        </w:r>
        <w:r>
          <w:t>21</w:t>
        </w:r>
        <w:r>
          <w:fldChar w:fldCharType="end"/>
        </w:r>
      </w:hyperlink>
    </w:p>
    <w:p>
      <w:pPr>
        <w:pStyle w:val="TOC2"/>
        <w:tabs>
          <w:tab w:val="right" w:leader="dot" w:pos="8306"/>
        </w:tabs>
      </w:pPr>
      <w:hyperlink w:anchor="_Toc27764" w:history="1">
        <w:r>
          <w:rPr>
            <w:rFonts w:ascii="仿宋" w:eastAsia="仿宋" w:hAnsi="仿宋" w:cs="仿宋" w:hint="eastAsia"/>
            <w:lang w:eastAsia="zh-CN"/>
          </w:rPr>
          <w:t>(一)、资金需求大</w:t>
        </w:r>
        <w:r>
          <w:tab/>
        </w:r>
        <w:r>
          <w:fldChar w:fldCharType="begin"/>
        </w:r>
        <w:r>
          <w:instrText xml:space="preserve"> PAGEREF _Toc27764 \h </w:instrText>
        </w:r>
        <w:r>
          <w:fldChar w:fldCharType="separate"/>
        </w:r>
        <w:r>
          <w:t>21</w:t>
        </w:r>
        <w:r>
          <w:fldChar w:fldCharType="end"/>
        </w:r>
      </w:hyperlink>
    </w:p>
    <w:p>
      <w:pPr>
        <w:pStyle w:val="TOC2"/>
        <w:tabs>
          <w:tab w:val="right" w:leader="dot" w:pos="8306"/>
        </w:tabs>
      </w:pPr>
      <w:hyperlink w:anchor="_Toc24932" w:history="1">
        <w:r>
          <w:rPr>
            <w:rFonts w:ascii="仿宋" w:eastAsia="仿宋" w:hAnsi="仿宋" w:cs="仿宋" w:hint="eastAsia"/>
            <w:lang w:eastAsia="zh-CN"/>
          </w:rPr>
          <w:t>(二)、研发周期长</w:t>
        </w:r>
        <w:r>
          <w:tab/>
        </w:r>
        <w:r>
          <w:fldChar w:fldCharType="begin"/>
        </w:r>
        <w:r>
          <w:instrText xml:space="preserve"> PAGEREF _Toc24932 \h </w:instrText>
        </w:r>
        <w:r>
          <w:fldChar w:fldCharType="separate"/>
        </w:r>
        <w:r>
          <w:t>23</w:t>
        </w:r>
        <w:r>
          <w:fldChar w:fldCharType="end"/>
        </w:r>
      </w:hyperlink>
    </w:p>
    <w:p>
      <w:pPr>
        <w:pStyle w:val="TOC2"/>
        <w:tabs>
          <w:tab w:val="right" w:leader="dot" w:pos="8306"/>
        </w:tabs>
      </w:pPr>
      <w:hyperlink w:anchor="_Toc8283" w:history="1">
        <w:r>
          <w:rPr>
            <w:rFonts w:ascii="仿宋" w:eastAsia="仿宋" w:hAnsi="仿宋" w:cs="仿宋" w:hint="eastAsia"/>
            <w:lang w:eastAsia="zh-CN"/>
          </w:rPr>
          <w:t>(三)、市场风险大</w:t>
        </w:r>
        <w:r>
          <w:tab/>
        </w:r>
        <w:r>
          <w:fldChar w:fldCharType="begin"/>
        </w:r>
        <w:r>
          <w:instrText xml:space="preserve"> PAGEREF _Toc8283 \h </w:instrText>
        </w:r>
        <w:r>
          <w:fldChar w:fldCharType="separate"/>
        </w:r>
        <w:r>
          <w:t>24</w:t>
        </w:r>
        <w:r>
          <w:fldChar w:fldCharType="end"/>
        </w:r>
      </w:hyperlink>
    </w:p>
    <w:p>
      <w:pPr>
        <w:pStyle w:val="TOC2"/>
        <w:tabs>
          <w:tab w:val="right" w:leader="dot" w:pos="8306"/>
        </w:tabs>
      </w:pPr>
      <w:hyperlink w:anchor="_Toc3407" w:history="1">
        <w:r>
          <w:rPr>
            <w:rFonts w:ascii="仿宋" w:eastAsia="仿宋" w:hAnsi="仿宋" w:cs="仿宋" w:hint="eastAsia"/>
            <w:lang w:eastAsia="zh-CN"/>
          </w:rPr>
          <w:t>(四)、利润率高</w:t>
        </w:r>
        <w:r>
          <w:tab/>
        </w:r>
        <w:r>
          <w:fldChar w:fldCharType="begin"/>
        </w:r>
        <w:r>
          <w:instrText xml:space="preserve"> PAGEREF _Toc3407 \h </w:instrText>
        </w:r>
        <w:r>
          <w:fldChar w:fldCharType="separate"/>
        </w:r>
        <w:r>
          <w:t>26</w:t>
        </w:r>
        <w:r>
          <w:fldChar w:fldCharType="end"/>
        </w:r>
      </w:hyperlink>
    </w:p>
    <w:p>
      <w:pPr>
        <w:pStyle w:val="TOC1"/>
        <w:tabs>
          <w:tab w:val="right" w:leader="dot" w:pos="8306"/>
        </w:tabs>
      </w:pPr>
      <w:hyperlink w:anchor="_Toc32595" w:history="1">
        <w:r>
          <w:rPr>
            <w:rFonts w:ascii="仿宋" w:eastAsia="仿宋" w:hAnsi="仿宋" w:cs="仿宋" w:hint="eastAsia"/>
            <w:lang w:eastAsia="zh-CN"/>
          </w:rPr>
          <w:t>八、生产安全保护</w:t>
        </w:r>
        <w:r>
          <w:tab/>
        </w:r>
        <w:r>
          <w:fldChar w:fldCharType="begin"/>
        </w:r>
        <w:r>
          <w:instrText xml:space="preserve"> PAGEREF _Toc32595 \h </w:instrText>
        </w:r>
        <w:r>
          <w:fldChar w:fldCharType="separate"/>
        </w:r>
        <w:r>
          <w:t>28</w:t>
        </w:r>
        <w:r>
          <w:fldChar w:fldCharType="end"/>
        </w:r>
      </w:hyperlink>
    </w:p>
    <w:p>
      <w:pPr>
        <w:pStyle w:val="TOC2"/>
        <w:tabs>
          <w:tab w:val="right" w:leader="dot" w:pos="8306"/>
        </w:tabs>
      </w:pPr>
      <w:hyperlink w:anchor="_Toc7002" w:history="1">
        <w:r>
          <w:rPr>
            <w:rFonts w:ascii="仿宋" w:eastAsia="仿宋" w:hAnsi="仿宋" w:cs="仿宋" w:hint="eastAsia"/>
            <w:lang w:eastAsia="zh-CN"/>
          </w:rPr>
          <w:t>(一)、消防安全</w:t>
        </w:r>
        <w:r>
          <w:tab/>
        </w:r>
        <w:r>
          <w:fldChar w:fldCharType="begin"/>
        </w:r>
        <w:r>
          <w:instrText xml:space="preserve"> PAGEREF _Toc7002 \h </w:instrText>
        </w:r>
        <w:r>
          <w:fldChar w:fldCharType="separate"/>
        </w:r>
        <w:r>
          <w:t>28</w:t>
        </w:r>
        <w:r>
          <w:fldChar w:fldCharType="end"/>
        </w:r>
      </w:hyperlink>
    </w:p>
    <w:p>
      <w:pPr>
        <w:pStyle w:val="TOC2"/>
        <w:tabs>
          <w:tab w:val="right" w:leader="dot" w:pos="8306"/>
        </w:tabs>
      </w:pPr>
      <w:hyperlink w:anchor="_Toc23295" w:history="1">
        <w:r>
          <w:rPr>
            <w:rFonts w:ascii="仿宋" w:eastAsia="仿宋" w:hAnsi="仿宋" w:cs="仿宋" w:hint="eastAsia"/>
            <w:lang w:eastAsia="zh-CN"/>
          </w:rPr>
          <w:t>(二)、防火防爆总图布置措施</w:t>
        </w:r>
        <w:r>
          <w:tab/>
        </w:r>
        <w:r>
          <w:fldChar w:fldCharType="begin"/>
        </w:r>
        <w:r>
          <w:instrText xml:space="preserve"> PAGEREF _Toc23295 \h </w:instrText>
        </w:r>
        <w:r>
          <w:fldChar w:fldCharType="separate"/>
        </w:r>
        <w:r>
          <w:t>30</w:t>
        </w:r>
        <w:r>
          <w:fldChar w:fldCharType="end"/>
        </w:r>
      </w:hyperlink>
    </w:p>
    <w:p>
      <w:pPr>
        <w:pStyle w:val="TOC2"/>
        <w:tabs>
          <w:tab w:val="right" w:leader="dot" w:pos="8306"/>
        </w:tabs>
      </w:pPr>
      <w:hyperlink w:anchor="_Toc25360" w:history="1">
        <w:r>
          <w:rPr>
            <w:rFonts w:ascii="仿宋" w:eastAsia="仿宋" w:hAnsi="仿宋" w:cs="仿宋" w:hint="eastAsia"/>
            <w:lang w:eastAsia="zh-CN"/>
          </w:rPr>
          <w:t>(三)、自然灾害防范措施</w:t>
        </w:r>
        <w:r>
          <w:tab/>
        </w:r>
        <w:r>
          <w:fldChar w:fldCharType="begin"/>
        </w:r>
        <w:r>
          <w:instrText xml:space="preserve"> PAGEREF _Toc25360 \h </w:instrText>
        </w:r>
        <w:r>
          <w:fldChar w:fldCharType="separate"/>
        </w:r>
        <w:r>
          <w:t>31</w:t>
        </w:r>
        <w:r>
          <w:fldChar w:fldCharType="end"/>
        </w:r>
      </w:hyperlink>
    </w:p>
    <w:p>
      <w:pPr>
        <w:pStyle w:val="TOC2"/>
        <w:tabs>
          <w:tab w:val="right" w:leader="dot" w:pos="8306"/>
        </w:tabs>
      </w:pPr>
      <w:hyperlink w:anchor="_Toc12112" w:history="1">
        <w:r>
          <w:rPr>
            <w:rFonts w:ascii="仿宋" w:eastAsia="仿宋" w:hAnsi="仿宋" w:cs="仿宋" w:hint="eastAsia"/>
            <w:lang w:eastAsia="zh-CN"/>
          </w:rPr>
          <w:t>(四)、安全色及安全标志使用要求</w:t>
        </w:r>
        <w:r>
          <w:tab/>
        </w:r>
        <w:r>
          <w:fldChar w:fldCharType="begin"/>
        </w:r>
        <w:r>
          <w:instrText xml:space="preserve"> PAGEREF _Toc12112 \h </w:instrText>
        </w:r>
        <w:r>
          <w:fldChar w:fldCharType="separate"/>
        </w:r>
        <w:r>
          <w:t>32</w:t>
        </w:r>
        <w:r>
          <w:fldChar w:fldCharType="end"/>
        </w:r>
      </w:hyperlink>
    </w:p>
    <w:p>
      <w:pPr>
        <w:pStyle w:val="TOC2"/>
        <w:tabs>
          <w:tab w:val="right" w:leader="dot" w:pos="8306"/>
        </w:tabs>
      </w:pPr>
      <w:hyperlink w:anchor="_Toc12523" w:history="1">
        <w:r>
          <w:rPr>
            <w:rFonts w:ascii="仿宋" w:eastAsia="仿宋" w:hAnsi="仿宋" w:cs="仿宋" w:hint="eastAsia"/>
            <w:lang w:eastAsia="zh-CN"/>
          </w:rPr>
          <w:t>(五)、防尘防毒措施</w:t>
        </w:r>
        <w:r>
          <w:tab/>
        </w:r>
        <w:r>
          <w:fldChar w:fldCharType="begin"/>
        </w:r>
        <w:r>
          <w:instrText xml:space="preserve"> PAGEREF _Toc12523 \h </w:instrText>
        </w:r>
        <w:r>
          <w:fldChar w:fldCharType="separate"/>
        </w:r>
        <w:r>
          <w:t>33</w:t>
        </w:r>
        <w:r>
          <w:fldChar w:fldCharType="end"/>
        </w:r>
      </w:hyperlink>
    </w:p>
    <w:p>
      <w:pPr>
        <w:pStyle w:val="TOC2"/>
        <w:tabs>
          <w:tab w:val="right" w:leader="dot" w:pos="8306"/>
        </w:tabs>
      </w:pPr>
      <w:hyperlink w:anchor="_Toc32245" w:history="1">
        <w:r>
          <w:rPr>
            <w:rFonts w:ascii="仿宋" w:eastAsia="仿宋" w:hAnsi="仿宋" w:cs="仿宋" w:hint="eastAsia"/>
            <w:lang w:eastAsia="zh-CN"/>
          </w:rPr>
          <w:t>(六)、防静电、触电防护及防雷措施</w:t>
        </w:r>
        <w:r>
          <w:tab/>
        </w:r>
        <w:r>
          <w:fldChar w:fldCharType="begin"/>
        </w:r>
        <w:r>
          <w:instrText xml:space="preserve"> PAGEREF _Toc32245 \h </w:instrText>
        </w:r>
        <w:r>
          <w:fldChar w:fldCharType="separate"/>
        </w:r>
        <w:r>
          <w:t>33</w:t>
        </w:r>
        <w:r>
          <w:fldChar w:fldCharType="end"/>
        </w:r>
      </w:hyperlink>
    </w:p>
    <w:p>
      <w:pPr>
        <w:pStyle w:val="TOC2"/>
        <w:tabs>
          <w:tab w:val="right" w:leader="dot" w:pos="8306"/>
        </w:tabs>
      </w:pPr>
      <w:hyperlink w:anchor="_Toc21111" w:history="1">
        <w:r>
          <w:rPr>
            <w:rFonts w:ascii="仿宋" w:eastAsia="仿宋" w:hAnsi="仿宋" w:cs="仿宋" w:hint="eastAsia"/>
            <w:lang w:eastAsia="zh-CN"/>
          </w:rPr>
          <w:t>(七)、机械设备安全保障措施</w:t>
        </w:r>
        <w:r>
          <w:tab/>
        </w:r>
        <w:r>
          <w:fldChar w:fldCharType="begin"/>
        </w:r>
        <w:r>
          <w:instrText xml:space="preserve"> PAGEREF _Toc21111 \h </w:instrText>
        </w:r>
        <w:r>
          <w:fldChar w:fldCharType="separate"/>
        </w:r>
        <w:r>
          <w:t>35</w:t>
        </w:r>
        <w:r>
          <w:fldChar w:fldCharType="end"/>
        </w:r>
      </w:hyperlink>
    </w:p>
    <w:p>
      <w:pPr>
        <w:pStyle w:val="TOC1"/>
        <w:tabs>
          <w:tab w:val="right" w:leader="dot" w:pos="8306"/>
        </w:tabs>
      </w:pPr>
      <w:hyperlink w:anchor="_Toc20097" w:history="1">
        <w:r>
          <w:rPr>
            <w:rFonts w:ascii="仿宋" w:eastAsia="仿宋" w:hAnsi="仿宋" w:cs="仿宋" w:hint="eastAsia"/>
            <w:lang w:eastAsia="zh-CN"/>
          </w:rPr>
          <w:t>九、填充剂项目社会影响</w:t>
        </w:r>
        <w:r>
          <w:tab/>
        </w:r>
        <w:r>
          <w:fldChar w:fldCharType="begin"/>
        </w:r>
        <w:r>
          <w:instrText xml:space="preserve"> PAGEREF _Toc20097 \h </w:instrText>
        </w:r>
        <w:r>
          <w:fldChar w:fldCharType="separate"/>
        </w:r>
        <w:r>
          <w:t>36</w:t>
        </w:r>
        <w:r>
          <w:fldChar w:fldCharType="end"/>
        </w:r>
      </w:hyperlink>
    </w:p>
    <w:p>
      <w:pPr>
        <w:pStyle w:val="TOC2"/>
        <w:tabs>
          <w:tab w:val="right" w:leader="dot" w:pos="8306"/>
        </w:tabs>
      </w:pPr>
      <w:hyperlink w:anchor="_Toc10340" w:history="1">
        <w:r>
          <w:rPr>
            <w:rFonts w:ascii="仿宋" w:eastAsia="仿宋" w:hAnsi="仿宋" w:cs="仿宋" w:hint="eastAsia"/>
            <w:lang w:eastAsia="zh-CN"/>
          </w:rPr>
          <w:t>(一)、社会责任与义务</w:t>
        </w:r>
        <w:r>
          <w:tab/>
        </w:r>
        <w:r>
          <w:fldChar w:fldCharType="begin"/>
        </w:r>
        <w:r>
          <w:instrText xml:space="preserve"> PAGEREF _Toc10340 \h </w:instrText>
        </w:r>
        <w:r>
          <w:fldChar w:fldCharType="separate"/>
        </w:r>
        <w:r>
          <w:t>36</w:t>
        </w:r>
        <w:r>
          <w:fldChar w:fldCharType="end"/>
        </w:r>
      </w:hyperlink>
    </w:p>
    <w:p>
      <w:pPr>
        <w:pStyle w:val="TOC2"/>
        <w:tabs>
          <w:tab w:val="right" w:leader="dot" w:pos="8306"/>
        </w:tabs>
      </w:pPr>
      <w:hyperlink w:anchor="_Toc16546" w:history="1">
        <w:r>
          <w:rPr>
            <w:rFonts w:ascii="仿宋" w:eastAsia="仿宋" w:hAnsi="仿宋" w:cs="仿宋" w:hint="eastAsia"/>
            <w:lang w:eastAsia="zh-CN"/>
          </w:rPr>
          <w:t>(二)、社会参与与沟通</w:t>
        </w:r>
        <w:r>
          <w:tab/>
        </w:r>
        <w:r>
          <w:fldChar w:fldCharType="begin"/>
        </w:r>
        <w:r>
          <w:instrText xml:space="preserve"> PAGEREF _Toc16546 \h </w:instrText>
        </w:r>
        <w:r>
          <w:fldChar w:fldCharType="separate"/>
        </w:r>
        <w:r>
          <w:t>37</w:t>
        </w:r>
        <w:r>
          <w:fldChar w:fldCharType="end"/>
        </w:r>
      </w:hyperlink>
    </w:p>
    <w:p>
      <w:pPr>
        <w:pStyle w:val="TOC1"/>
        <w:tabs>
          <w:tab w:val="right" w:leader="dot" w:pos="8306"/>
        </w:tabs>
      </w:pPr>
      <w:hyperlink w:anchor="_Toc5733" w:history="1">
        <w:r>
          <w:rPr>
            <w:rFonts w:ascii="仿宋" w:eastAsia="仿宋" w:hAnsi="仿宋" w:cs="仿宋" w:hint="eastAsia"/>
            <w:lang w:eastAsia="zh-CN"/>
          </w:rPr>
          <w:t>十、填充剂项目投资规划</w:t>
        </w:r>
        <w:r>
          <w:tab/>
        </w:r>
        <w:r>
          <w:fldChar w:fldCharType="begin"/>
        </w:r>
        <w:r>
          <w:instrText xml:space="preserve"> PAGEREF _Toc5733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08" w:history="1">
        <w:r>
          <w:rPr>
            <w:rFonts w:ascii="仿宋" w:eastAsia="仿宋" w:hAnsi="仿宋" w:cs="仿宋" w:hint="eastAsia"/>
            <w:lang w:eastAsia="zh-CN"/>
          </w:rPr>
          <w:t>(一)、填充剂项目总投资估算</w:t>
        </w:r>
        <w:r>
          <w:tab/>
        </w:r>
        <w:r>
          <w:fldChar w:fldCharType="begin"/>
        </w:r>
        <w:r>
          <w:instrText xml:space="preserve"> PAGEREF _Toc18708 \h </w:instrText>
        </w:r>
        <w:r>
          <w:fldChar w:fldCharType="separate"/>
        </w:r>
        <w:r>
          <w:t>38</w:t>
        </w:r>
        <w:r>
          <w:fldChar w:fldCharType="end"/>
        </w:r>
      </w:hyperlink>
    </w:p>
    <w:p>
      <w:pPr>
        <w:pStyle w:val="TOC2"/>
        <w:tabs>
          <w:tab w:val="right" w:leader="dot" w:pos="8306"/>
        </w:tabs>
      </w:pPr>
      <w:hyperlink w:anchor="_Toc9935" w:history="1">
        <w:r>
          <w:rPr>
            <w:rFonts w:ascii="仿宋" w:eastAsia="仿宋" w:hAnsi="仿宋" w:cs="仿宋" w:hint="eastAsia"/>
            <w:lang w:eastAsia="zh-CN"/>
          </w:rPr>
          <w:t>(二)、资金筹措</w:t>
        </w:r>
        <w:r>
          <w:tab/>
        </w:r>
        <w:r>
          <w:fldChar w:fldCharType="begin"/>
        </w:r>
        <w:r>
          <w:instrText xml:space="preserve"> PAGEREF _Toc9935 \h </w:instrText>
        </w:r>
        <w:r>
          <w:fldChar w:fldCharType="separate"/>
        </w:r>
        <w:r>
          <w:t>39</w:t>
        </w:r>
        <w:r>
          <w:fldChar w:fldCharType="end"/>
        </w:r>
      </w:hyperlink>
    </w:p>
    <w:p>
      <w:pPr>
        <w:pStyle w:val="TOC1"/>
        <w:tabs>
          <w:tab w:val="right" w:leader="dot" w:pos="8306"/>
        </w:tabs>
      </w:pPr>
      <w:hyperlink w:anchor="_Toc14140" w:history="1">
        <w:r>
          <w:rPr>
            <w:rFonts w:ascii="仿宋" w:eastAsia="仿宋" w:hAnsi="仿宋" w:cs="仿宋" w:hint="eastAsia"/>
            <w:lang w:eastAsia="zh-CN"/>
          </w:rPr>
          <w:t>十一、填充剂项目人力资源培养与发展</w:t>
        </w:r>
        <w:r>
          <w:tab/>
        </w:r>
        <w:r>
          <w:fldChar w:fldCharType="begin"/>
        </w:r>
        <w:r>
          <w:instrText xml:space="preserve"> PAGEREF _Toc14140 \h </w:instrText>
        </w:r>
        <w:r>
          <w:fldChar w:fldCharType="separate"/>
        </w:r>
        <w:r>
          <w:t>40</w:t>
        </w:r>
        <w:r>
          <w:fldChar w:fldCharType="end"/>
        </w:r>
      </w:hyperlink>
    </w:p>
    <w:p>
      <w:pPr>
        <w:pStyle w:val="TOC2"/>
        <w:tabs>
          <w:tab w:val="right" w:leader="dot" w:pos="8306"/>
        </w:tabs>
      </w:pPr>
      <w:hyperlink w:anchor="_Toc10314" w:history="1">
        <w:r>
          <w:rPr>
            <w:rFonts w:ascii="仿宋" w:eastAsia="仿宋" w:hAnsi="仿宋" w:cs="仿宋" w:hint="eastAsia"/>
            <w:lang w:eastAsia="zh-CN"/>
          </w:rPr>
          <w:t>(一)、人才需求与规划</w:t>
        </w:r>
        <w:r>
          <w:tab/>
        </w:r>
        <w:r>
          <w:fldChar w:fldCharType="begin"/>
        </w:r>
        <w:r>
          <w:instrText xml:space="preserve"> PAGEREF _Toc10314 \h </w:instrText>
        </w:r>
        <w:r>
          <w:fldChar w:fldCharType="separate"/>
        </w:r>
        <w:r>
          <w:t>40</w:t>
        </w:r>
        <w:r>
          <w:fldChar w:fldCharType="end"/>
        </w:r>
      </w:hyperlink>
    </w:p>
    <w:p>
      <w:pPr>
        <w:pStyle w:val="TOC2"/>
        <w:tabs>
          <w:tab w:val="right" w:leader="dot" w:pos="8306"/>
        </w:tabs>
      </w:pPr>
      <w:hyperlink w:anchor="_Toc20624" w:history="1">
        <w:r>
          <w:rPr>
            <w:rFonts w:ascii="仿宋" w:eastAsia="仿宋" w:hAnsi="仿宋" w:cs="仿宋" w:hint="eastAsia"/>
            <w:lang w:eastAsia="zh-CN"/>
          </w:rPr>
          <w:t>(二)、培训与发展计划</w:t>
        </w:r>
        <w:r>
          <w:tab/>
        </w:r>
        <w:r>
          <w:fldChar w:fldCharType="begin"/>
        </w:r>
        <w:r>
          <w:instrText xml:space="preserve"> PAGEREF _Toc20624 \h </w:instrText>
        </w:r>
        <w:r>
          <w:fldChar w:fldCharType="separate"/>
        </w:r>
        <w:r>
          <w:t>40</w:t>
        </w:r>
        <w:r>
          <w:fldChar w:fldCharType="end"/>
        </w:r>
      </w:hyperlink>
    </w:p>
    <w:p>
      <w:pPr>
        <w:pStyle w:val="TOC1"/>
        <w:tabs>
          <w:tab w:val="right" w:leader="dot" w:pos="8306"/>
        </w:tabs>
      </w:pPr>
      <w:hyperlink w:anchor="_Toc32289" w:history="1">
        <w:r>
          <w:rPr>
            <w:rFonts w:ascii="仿宋" w:eastAsia="仿宋" w:hAnsi="仿宋" w:cs="仿宋" w:hint="eastAsia"/>
            <w:lang w:eastAsia="zh-CN"/>
          </w:rPr>
          <w:t>十二、填充剂项目风险管理</w:t>
        </w:r>
        <w:r>
          <w:tab/>
        </w:r>
        <w:r>
          <w:fldChar w:fldCharType="begin"/>
        </w:r>
        <w:r>
          <w:instrText xml:space="preserve"> PAGEREF _Toc32289 \h </w:instrText>
        </w:r>
        <w:r>
          <w:fldChar w:fldCharType="separate"/>
        </w:r>
        <w:r>
          <w:t>41</w:t>
        </w:r>
        <w:r>
          <w:fldChar w:fldCharType="end"/>
        </w:r>
      </w:hyperlink>
    </w:p>
    <w:p>
      <w:pPr>
        <w:pStyle w:val="TOC2"/>
        <w:tabs>
          <w:tab w:val="right" w:leader="dot" w:pos="8306"/>
        </w:tabs>
      </w:pPr>
      <w:hyperlink w:anchor="_Toc30767" w:history="1">
        <w:r>
          <w:rPr>
            <w:rFonts w:ascii="仿宋" w:eastAsia="仿宋" w:hAnsi="仿宋" w:cs="仿宋" w:hint="eastAsia"/>
            <w:lang w:eastAsia="zh-CN"/>
          </w:rPr>
          <w:t>(一)、风险识别与评估</w:t>
        </w:r>
        <w:r>
          <w:tab/>
        </w:r>
        <w:r>
          <w:fldChar w:fldCharType="begin"/>
        </w:r>
        <w:r>
          <w:instrText xml:space="preserve"> PAGEREF _Toc30767 \h </w:instrText>
        </w:r>
        <w:r>
          <w:fldChar w:fldCharType="separate"/>
        </w:r>
        <w:r>
          <w:t>41</w:t>
        </w:r>
        <w:r>
          <w:fldChar w:fldCharType="end"/>
        </w:r>
      </w:hyperlink>
    </w:p>
    <w:p>
      <w:pPr>
        <w:pStyle w:val="TOC2"/>
        <w:tabs>
          <w:tab w:val="right" w:leader="dot" w:pos="8306"/>
        </w:tabs>
      </w:pPr>
      <w:hyperlink w:anchor="_Toc24560" w:history="1">
        <w:r>
          <w:rPr>
            <w:rFonts w:ascii="仿宋" w:eastAsia="仿宋" w:hAnsi="仿宋" w:cs="仿宋" w:hint="eastAsia"/>
            <w:lang w:eastAsia="zh-CN"/>
          </w:rPr>
          <w:t>(二)、风险应对策略</w:t>
        </w:r>
        <w:r>
          <w:tab/>
        </w:r>
        <w:r>
          <w:fldChar w:fldCharType="begin"/>
        </w:r>
        <w:r>
          <w:instrText xml:space="preserve"> PAGEREF _Toc24560 \h </w:instrText>
        </w:r>
        <w:r>
          <w:fldChar w:fldCharType="separate"/>
        </w:r>
        <w:r>
          <w:t>42</w:t>
        </w:r>
        <w:r>
          <w:fldChar w:fldCharType="end"/>
        </w:r>
      </w:hyperlink>
    </w:p>
    <w:p>
      <w:pPr>
        <w:pStyle w:val="TOC2"/>
        <w:tabs>
          <w:tab w:val="right" w:leader="dot" w:pos="8306"/>
        </w:tabs>
      </w:pPr>
      <w:hyperlink w:anchor="_Toc19549" w:history="1">
        <w:r>
          <w:rPr>
            <w:rFonts w:ascii="仿宋" w:eastAsia="仿宋" w:hAnsi="仿宋" w:cs="仿宋" w:hint="eastAsia"/>
            <w:lang w:eastAsia="zh-CN"/>
          </w:rPr>
          <w:t>(三)、风险监控与控制</w:t>
        </w:r>
        <w:r>
          <w:tab/>
        </w:r>
        <w:r>
          <w:fldChar w:fldCharType="begin"/>
        </w:r>
        <w:r>
          <w:instrText xml:space="preserve"> PAGEREF _Toc19549 \h </w:instrText>
        </w:r>
        <w:r>
          <w:fldChar w:fldCharType="separate"/>
        </w:r>
        <w:r>
          <w:t>44</w:t>
        </w:r>
        <w:r>
          <w:fldChar w:fldCharType="end"/>
        </w:r>
      </w:hyperlink>
    </w:p>
    <w:p>
      <w:pPr>
        <w:pStyle w:val="TOC1"/>
        <w:tabs>
          <w:tab w:val="right" w:leader="dot" w:pos="8306"/>
        </w:tabs>
      </w:pPr>
      <w:hyperlink w:anchor="_Toc27573" w:history="1">
        <w:r>
          <w:rPr>
            <w:rFonts w:ascii="仿宋" w:eastAsia="仿宋" w:hAnsi="仿宋" w:cs="仿宋" w:hint="eastAsia"/>
            <w:lang w:eastAsia="zh-CN"/>
          </w:rPr>
          <w:t>十三、供应链管理</w:t>
        </w:r>
        <w:r>
          <w:tab/>
        </w:r>
        <w:r>
          <w:fldChar w:fldCharType="begin"/>
        </w:r>
        <w:r>
          <w:instrText xml:space="preserve"> PAGEREF _Toc27573 \h </w:instrText>
        </w:r>
        <w:r>
          <w:fldChar w:fldCharType="separate"/>
        </w:r>
        <w:r>
          <w:t>45</w:t>
        </w:r>
        <w:r>
          <w:fldChar w:fldCharType="end"/>
        </w:r>
      </w:hyperlink>
    </w:p>
    <w:p>
      <w:pPr>
        <w:pStyle w:val="TOC2"/>
        <w:tabs>
          <w:tab w:val="right" w:leader="dot" w:pos="8306"/>
        </w:tabs>
      </w:pPr>
      <w:hyperlink w:anchor="_Toc12480" w:history="1">
        <w:r>
          <w:rPr>
            <w:rFonts w:ascii="仿宋" w:eastAsia="仿宋" w:hAnsi="仿宋" w:cs="仿宋" w:hint="eastAsia"/>
            <w:lang w:eastAsia="zh-CN"/>
          </w:rPr>
          <w:t>(一)、供应链战略规划</w:t>
        </w:r>
        <w:r>
          <w:tab/>
        </w:r>
        <w:r>
          <w:fldChar w:fldCharType="begin"/>
        </w:r>
        <w:r>
          <w:instrText xml:space="preserve"> PAGEREF _Toc12480 \h </w:instrText>
        </w:r>
        <w:r>
          <w:fldChar w:fldCharType="separate"/>
        </w:r>
        <w:r>
          <w:t>45</w:t>
        </w:r>
        <w:r>
          <w:fldChar w:fldCharType="end"/>
        </w:r>
      </w:hyperlink>
    </w:p>
    <w:p>
      <w:pPr>
        <w:pStyle w:val="TOC2"/>
        <w:tabs>
          <w:tab w:val="right" w:leader="dot" w:pos="8306"/>
        </w:tabs>
      </w:pPr>
      <w:hyperlink w:anchor="_Toc17819" w:history="1">
        <w:r>
          <w:rPr>
            <w:rFonts w:ascii="仿宋" w:eastAsia="仿宋" w:hAnsi="仿宋" w:cs="仿宋" w:hint="eastAsia"/>
            <w:lang w:eastAsia="zh-CN"/>
          </w:rPr>
          <w:t>(二)、供应商选择与合作</w:t>
        </w:r>
        <w:r>
          <w:tab/>
        </w:r>
        <w:r>
          <w:fldChar w:fldCharType="begin"/>
        </w:r>
        <w:r>
          <w:instrText xml:space="preserve"> PAGEREF _Toc17819 \h </w:instrText>
        </w:r>
        <w:r>
          <w:fldChar w:fldCharType="separate"/>
        </w:r>
        <w:r>
          <w:t>46</w:t>
        </w:r>
        <w:r>
          <w:fldChar w:fldCharType="end"/>
        </w:r>
      </w:hyperlink>
    </w:p>
    <w:p>
      <w:pPr>
        <w:pStyle w:val="TOC2"/>
        <w:tabs>
          <w:tab w:val="right" w:leader="dot" w:pos="8306"/>
        </w:tabs>
      </w:pPr>
      <w:hyperlink w:anchor="_Toc13191" w:history="1">
        <w:r>
          <w:rPr>
            <w:rFonts w:ascii="仿宋" w:eastAsia="仿宋" w:hAnsi="仿宋" w:cs="仿宋" w:hint="eastAsia"/>
            <w:lang w:eastAsia="zh-CN"/>
          </w:rPr>
          <w:t>(三)、物流与库存管理</w:t>
        </w:r>
        <w:r>
          <w:tab/>
        </w:r>
        <w:r>
          <w:fldChar w:fldCharType="begin"/>
        </w:r>
        <w:r>
          <w:instrText xml:space="preserve"> PAGEREF _Toc13191 \h </w:instrText>
        </w:r>
        <w:r>
          <w:fldChar w:fldCharType="separate"/>
        </w:r>
        <w:r>
          <w:t>47</w:t>
        </w:r>
        <w:r>
          <w:fldChar w:fldCharType="end"/>
        </w:r>
      </w:hyperlink>
    </w:p>
    <w:p>
      <w:pPr>
        <w:pStyle w:val="TOC1"/>
        <w:tabs>
          <w:tab w:val="right" w:leader="dot" w:pos="8306"/>
        </w:tabs>
      </w:pPr>
      <w:hyperlink w:anchor="_Toc6905" w:history="1">
        <w:r>
          <w:rPr>
            <w:rFonts w:ascii="仿宋" w:eastAsia="仿宋" w:hAnsi="仿宋" w:cs="仿宋" w:hint="eastAsia"/>
            <w:lang w:eastAsia="zh-CN"/>
          </w:rPr>
          <w:t>十四、填充剂项目实施保障措施</w:t>
        </w:r>
        <w:r>
          <w:tab/>
        </w:r>
        <w:r>
          <w:fldChar w:fldCharType="begin"/>
        </w:r>
        <w:r>
          <w:instrText xml:space="preserve"> PAGEREF _Toc6905 \h </w:instrText>
        </w:r>
        <w:r>
          <w:fldChar w:fldCharType="separate"/>
        </w:r>
        <w:r>
          <w:t>49</w:t>
        </w:r>
        <w:r>
          <w:fldChar w:fldCharType="end"/>
        </w:r>
      </w:hyperlink>
    </w:p>
    <w:p>
      <w:pPr>
        <w:pStyle w:val="TOC2"/>
        <w:tabs>
          <w:tab w:val="right" w:leader="dot" w:pos="8306"/>
        </w:tabs>
      </w:pPr>
      <w:hyperlink w:anchor="_Toc27888" w:history="1">
        <w:r>
          <w:rPr>
            <w:rFonts w:ascii="仿宋" w:eastAsia="仿宋" w:hAnsi="仿宋" w:cs="仿宋" w:hint="eastAsia"/>
            <w:lang w:eastAsia="zh-CN"/>
          </w:rPr>
          <w:t>(一)、填充剂项目实施保障机制</w:t>
        </w:r>
        <w:r>
          <w:tab/>
        </w:r>
        <w:r>
          <w:fldChar w:fldCharType="begin"/>
        </w:r>
        <w:r>
          <w:instrText xml:space="preserve"> PAGEREF _Toc27888 \h </w:instrText>
        </w:r>
        <w:r>
          <w:fldChar w:fldCharType="separate"/>
        </w:r>
        <w:r>
          <w:t>49</w:t>
        </w:r>
        <w:r>
          <w:fldChar w:fldCharType="end"/>
        </w:r>
      </w:hyperlink>
    </w:p>
    <w:p>
      <w:pPr>
        <w:pStyle w:val="TOC2"/>
        <w:tabs>
          <w:tab w:val="right" w:leader="dot" w:pos="8306"/>
        </w:tabs>
      </w:pPr>
      <w:hyperlink w:anchor="_Toc19028" w:history="1">
        <w:r>
          <w:rPr>
            <w:rFonts w:ascii="仿宋" w:eastAsia="仿宋" w:hAnsi="仿宋" w:cs="仿宋" w:hint="eastAsia"/>
            <w:lang w:eastAsia="zh-CN"/>
          </w:rPr>
          <w:t>(二)、填充剂项目法律合规要求</w:t>
        </w:r>
        <w:r>
          <w:tab/>
        </w:r>
        <w:r>
          <w:fldChar w:fldCharType="begin"/>
        </w:r>
        <w:r>
          <w:instrText xml:space="preserve"> PAGEREF _Toc19028 \h </w:instrText>
        </w:r>
        <w:r>
          <w:fldChar w:fldCharType="separate"/>
        </w:r>
        <w:r>
          <w:t>52</w:t>
        </w:r>
        <w:r>
          <w:fldChar w:fldCharType="end"/>
        </w:r>
      </w:hyperlink>
    </w:p>
    <w:p>
      <w:pPr>
        <w:pStyle w:val="TOC2"/>
        <w:tabs>
          <w:tab w:val="right" w:leader="dot" w:pos="8306"/>
        </w:tabs>
      </w:pPr>
      <w:hyperlink w:anchor="_Toc13247" w:history="1">
        <w:r>
          <w:rPr>
            <w:rFonts w:ascii="仿宋" w:eastAsia="仿宋" w:hAnsi="仿宋" w:cs="仿宋" w:hint="eastAsia"/>
            <w:lang w:eastAsia="zh-CN"/>
          </w:rPr>
          <w:t>(三)、填充剂项目合同管理与法律事务</w:t>
        </w:r>
        <w:r>
          <w:tab/>
        </w:r>
        <w:r>
          <w:fldChar w:fldCharType="begin"/>
        </w:r>
        <w:r>
          <w:instrText xml:space="preserve"> PAGEREF _Toc13247 \h </w:instrText>
        </w:r>
        <w:r>
          <w:fldChar w:fldCharType="separate"/>
        </w:r>
        <w:r>
          <w:t>56</w:t>
        </w:r>
        <w:r>
          <w:fldChar w:fldCharType="end"/>
        </w:r>
      </w:hyperlink>
    </w:p>
    <w:p>
      <w:pPr>
        <w:pStyle w:val="TOC2"/>
        <w:tabs>
          <w:tab w:val="right" w:leader="dot" w:pos="8306"/>
        </w:tabs>
      </w:pPr>
      <w:hyperlink w:anchor="_Toc16488" w:history="1">
        <w:r>
          <w:rPr>
            <w:rFonts w:ascii="仿宋" w:eastAsia="仿宋" w:hAnsi="仿宋" w:cs="仿宋" w:hint="eastAsia"/>
            <w:lang w:eastAsia="zh-CN"/>
          </w:rPr>
          <w:t>(四)、填充剂项目知识产权保护策略</w:t>
        </w:r>
        <w:r>
          <w:tab/>
        </w:r>
        <w:r>
          <w:fldChar w:fldCharType="begin"/>
        </w:r>
        <w:r>
          <w:instrText xml:space="preserve"> PAGEREF _Toc16488 \h </w:instrText>
        </w:r>
        <w:r>
          <w:fldChar w:fldCharType="separate"/>
        </w:r>
        <w:r>
          <w:t>62</w:t>
        </w:r>
        <w:r>
          <w:fldChar w:fldCharType="end"/>
        </w:r>
      </w:hyperlink>
    </w:p>
    <w:p>
      <w:pPr>
        <w:pStyle w:val="TOC1"/>
        <w:tabs>
          <w:tab w:val="right" w:leader="dot" w:pos="8306"/>
        </w:tabs>
      </w:pPr>
      <w:hyperlink w:anchor="_Toc5795" w:history="1">
        <w:r>
          <w:rPr>
            <w:rFonts w:ascii="仿宋" w:eastAsia="仿宋" w:hAnsi="仿宋" w:cs="仿宋" w:hint="eastAsia"/>
            <w:lang w:eastAsia="zh-CN"/>
          </w:rPr>
          <w:t>十五、填充剂项目工程方案分析</w:t>
        </w:r>
        <w:r>
          <w:tab/>
        </w:r>
        <w:r>
          <w:fldChar w:fldCharType="begin"/>
        </w:r>
        <w:r>
          <w:instrText xml:space="preserve"> PAGEREF _Toc5795 \h </w:instrText>
        </w:r>
        <w:r>
          <w:fldChar w:fldCharType="separate"/>
        </w:r>
        <w:r>
          <w:t>65</w:t>
        </w:r>
        <w:r>
          <w:fldChar w:fldCharType="end"/>
        </w:r>
      </w:hyperlink>
    </w:p>
    <w:p>
      <w:pPr>
        <w:pStyle w:val="TOC2"/>
        <w:tabs>
          <w:tab w:val="right" w:leader="dot" w:pos="8306"/>
        </w:tabs>
      </w:pPr>
      <w:hyperlink w:anchor="_Toc23170" w:history="1">
        <w:r>
          <w:rPr>
            <w:rFonts w:ascii="仿宋" w:eastAsia="仿宋" w:hAnsi="仿宋" w:cs="仿宋" w:hint="eastAsia"/>
            <w:lang w:eastAsia="zh-CN"/>
          </w:rPr>
          <w:t>(一)、建筑工程设计原则</w:t>
        </w:r>
        <w:r>
          <w:tab/>
        </w:r>
        <w:r>
          <w:fldChar w:fldCharType="begin"/>
        </w:r>
        <w:r>
          <w:instrText xml:space="preserve"> PAGEREF _Toc23170 \h </w:instrText>
        </w:r>
        <w:r>
          <w:fldChar w:fldCharType="separate"/>
        </w:r>
        <w:r>
          <w:t>65</w:t>
        </w:r>
        <w:r>
          <w:fldChar w:fldCharType="end"/>
        </w:r>
      </w:hyperlink>
    </w:p>
    <w:p>
      <w:pPr>
        <w:pStyle w:val="TOC2"/>
        <w:tabs>
          <w:tab w:val="right" w:leader="dot" w:pos="8306"/>
        </w:tabs>
      </w:pPr>
      <w:hyperlink w:anchor="_Toc18851" w:history="1">
        <w:r>
          <w:rPr>
            <w:rFonts w:ascii="仿宋" w:eastAsia="仿宋" w:hAnsi="仿宋" w:cs="仿宋" w:hint="eastAsia"/>
            <w:lang w:eastAsia="zh-CN"/>
          </w:rPr>
          <w:t>(二)、土建工程建设指标</w:t>
        </w:r>
        <w:r>
          <w:tab/>
        </w:r>
        <w:r>
          <w:fldChar w:fldCharType="begin"/>
        </w:r>
        <w:r>
          <w:instrText xml:space="preserve"> PAGEREF _Toc18851 \h </w:instrText>
        </w:r>
        <w:r>
          <w:fldChar w:fldCharType="separate"/>
        </w:r>
        <w:r>
          <w:t>68</w:t>
        </w:r>
        <w:r>
          <w:fldChar w:fldCharType="end"/>
        </w:r>
      </w:hyperlink>
    </w:p>
    <w:p>
      <w:pPr>
        <w:pStyle w:val="TOC1"/>
        <w:tabs>
          <w:tab w:val="right" w:leader="dot" w:pos="8306"/>
        </w:tabs>
      </w:pPr>
      <w:hyperlink w:anchor="_Toc24760" w:history="1">
        <w:r>
          <w:rPr>
            <w:rFonts w:ascii="仿宋" w:eastAsia="仿宋" w:hAnsi="仿宋" w:cs="仿宋" w:hint="eastAsia"/>
            <w:lang w:eastAsia="zh-CN"/>
          </w:rPr>
          <w:t>十六、填充剂项目治理与监督</w:t>
        </w:r>
        <w:r>
          <w:tab/>
        </w:r>
        <w:r>
          <w:fldChar w:fldCharType="begin"/>
        </w:r>
        <w:r>
          <w:instrText xml:space="preserve"> PAGEREF _Toc24760 \h </w:instrText>
        </w:r>
        <w:r>
          <w:fldChar w:fldCharType="separate"/>
        </w:r>
        <w:r>
          <w:t>70</w:t>
        </w:r>
        <w:r>
          <w:fldChar w:fldCharType="end"/>
        </w:r>
      </w:hyperlink>
    </w:p>
    <w:p>
      <w:pPr>
        <w:pStyle w:val="TOC2"/>
        <w:tabs>
          <w:tab w:val="right" w:leader="dot" w:pos="8306"/>
        </w:tabs>
      </w:pPr>
      <w:hyperlink w:anchor="_Toc28673" w:history="1">
        <w:r>
          <w:rPr>
            <w:rFonts w:ascii="仿宋" w:eastAsia="仿宋" w:hAnsi="仿宋" w:cs="仿宋" w:hint="eastAsia"/>
            <w:lang w:eastAsia="zh-CN"/>
          </w:rPr>
          <w:t>(一)、填充剂项目治理结构</w:t>
        </w:r>
        <w:r>
          <w:tab/>
        </w:r>
        <w:r>
          <w:fldChar w:fldCharType="begin"/>
        </w:r>
        <w:r>
          <w:instrText xml:space="preserve"> PAGEREF _Toc28673 \h </w:instrText>
        </w:r>
        <w:r>
          <w:fldChar w:fldCharType="separate"/>
        </w:r>
        <w:r>
          <w:t>70</w:t>
        </w:r>
        <w:r>
          <w:fldChar w:fldCharType="end"/>
        </w:r>
      </w:hyperlink>
    </w:p>
    <w:p>
      <w:pPr>
        <w:pStyle w:val="TOC2"/>
        <w:tabs>
          <w:tab w:val="right" w:leader="dot" w:pos="8306"/>
        </w:tabs>
      </w:pPr>
      <w:hyperlink w:anchor="_Toc32442" w:history="1">
        <w:r>
          <w:rPr>
            <w:rFonts w:ascii="仿宋" w:eastAsia="仿宋" w:hAnsi="仿宋" w:cs="仿宋" w:hint="eastAsia"/>
            <w:lang w:eastAsia="zh-CN"/>
          </w:rPr>
          <w:t>(二)、监督与审计</w:t>
        </w:r>
        <w:r>
          <w:tab/>
        </w:r>
        <w:r>
          <w:fldChar w:fldCharType="begin"/>
        </w:r>
        <w:r>
          <w:instrText xml:space="preserve"> PAGEREF _Toc32442 \h </w:instrText>
        </w:r>
        <w:r>
          <w:fldChar w:fldCharType="separate"/>
        </w:r>
        <w:r>
          <w:t>71</w:t>
        </w:r>
        <w:r>
          <w:fldChar w:fldCharType="end"/>
        </w:r>
      </w:hyperlink>
    </w:p>
    <w:p>
      <w:pPr>
        <w:pStyle w:val="TOC1"/>
        <w:tabs>
          <w:tab w:val="right" w:leader="dot" w:pos="8306"/>
        </w:tabs>
      </w:pPr>
      <w:hyperlink w:anchor="_Toc11839" w:history="1">
        <w:r>
          <w:rPr>
            <w:rFonts w:ascii="仿宋" w:eastAsia="仿宋" w:hAnsi="仿宋" w:cs="仿宋" w:hint="eastAsia"/>
            <w:lang w:eastAsia="zh-CN"/>
          </w:rPr>
          <w:t>十七、风险识别与分类</w:t>
        </w:r>
        <w:r>
          <w:tab/>
        </w:r>
        <w:r>
          <w:fldChar w:fldCharType="begin"/>
        </w:r>
        <w:r>
          <w:instrText xml:space="preserve"> PAGEREF _Toc11839 \h </w:instrText>
        </w:r>
        <w:r>
          <w:fldChar w:fldCharType="separate"/>
        </w:r>
        <w:r>
          <w:t>72</w:t>
        </w:r>
        <w:r>
          <w:fldChar w:fldCharType="end"/>
        </w:r>
      </w:hyperlink>
    </w:p>
    <w:p>
      <w:pPr>
        <w:pStyle w:val="TOC2"/>
        <w:tabs>
          <w:tab w:val="right" w:leader="dot" w:pos="8306"/>
        </w:tabs>
      </w:pPr>
      <w:hyperlink w:anchor="_Toc6228" w:history="1">
        <w:r>
          <w:rPr>
            <w:rFonts w:ascii="仿宋" w:eastAsia="仿宋" w:hAnsi="仿宋" w:cs="仿宋" w:hint="eastAsia"/>
            <w:lang w:eastAsia="zh-CN"/>
          </w:rPr>
          <w:t>(一)、风险识别</w:t>
        </w:r>
        <w:r>
          <w:tab/>
        </w:r>
        <w:r>
          <w:fldChar w:fldCharType="begin"/>
        </w:r>
        <w:r>
          <w:instrText xml:space="preserve"> PAGEREF _Toc6228 \h </w:instrText>
        </w:r>
        <w:r>
          <w:fldChar w:fldCharType="separate"/>
        </w:r>
        <w:r>
          <w:t>72</w:t>
        </w:r>
        <w:r>
          <w:fldChar w:fldCharType="end"/>
        </w:r>
      </w:hyperlink>
    </w:p>
    <w:p>
      <w:pPr>
        <w:pStyle w:val="TOC2"/>
        <w:tabs>
          <w:tab w:val="right" w:leader="dot" w:pos="8306"/>
        </w:tabs>
      </w:pPr>
      <w:hyperlink w:anchor="_Toc3357" w:history="1">
        <w:r>
          <w:rPr>
            <w:rFonts w:ascii="仿宋" w:eastAsia="仿宋" w:hAnsi="仿宋" w:cs="仿宋" w:hint="eastAsia"/>
            <w:lang w:eastAsia="zh-CN"/>
          </w:rPr>
          <w:t>(二)、风险分类</w:t>
        </w:r>
        <w:r>
          <w:tab/>
        </w:r>
        <w:r>
          <w:fldChar w:fldCharType="begin"/>
        </w:r>
        <w:r>
          <w:instrText xml:space="preserve"> PAGEREF _Toc3357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05"/>
      <w:r>
        <w:rPr>
          <w:rFonts w:ascii="仿宋" w:eastAsia="仿宋" w:hAnsi="仿宋" w:cs="仿宋" w:hint="eastAsia"/>
          <w:sz w:val="28"/>
          <w:lang w:eastAsia="zh-CN"/>
        </w:rPr>
        <w:t>一、填充剂项目建设背景及必要性分析</w:t>
      </w:r>
      <w:bookmarkEnd w:id="2"/>
    </w:p>
    <w:p>
      <w:pPr>
        <w:pStyle w:val="Heading2"/>
        <w:rPr>
          <w:rFonts w:ascii="仿宋" w:eastAsia="仿宋" w:hAnsi="仿宋" w:cs="仿宋" w:hint="eastAsia"/>
          <w:lang w:eastAsia="zh-CN"/>
        </w:rPr>
      </w:pPr>
      <w:bookmarkStart w:id="3" w:name="_Toc16416"/>
      <w:r>
        <w:rPr>
          <w:rFonts w:ascii="仿宋" w:eastAsia="仿宋" w:hAnsi="仿宋" w:cs="仿宋" w:hint="eastAsia"/>
          <w:lang w:eastAsia="zh-CN"/>
        </w:rPr>
        <w:t>(一)、填充剂项目背景分析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填充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我们的背景分析将深入挖掘当前行业的发展趋势，通过对竞争态势的全面审视，找到填充剂项目在这个潮流中的定位。同时，我们将关注行业内涌现的新兴机遇，以便填充剂项目更好地融入行业发展的潮流中。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填充剂项目提供了强大的发展动力。我们将聚焦于行业内最新的技术发展趋势，包括但不限于人工智能、大数据分析、物联网等领域。通过深度的技术研究，我们将确保填充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填充剂项目发展的源泉。我们将投入更多的精力对市场需求进行深入剖析，超越表面的需求，深入挖掘潜在的市场痛点和机遇。通过对市场需求的细致了解，填充剂项目将更有针对性地设计解决方案，满足市场的多样化需求，从而更好地促进填充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填充剂项目战略至关重要。我们将对竞争态势进行更为深入的分析，包括但不限于市场份额、产品特点、客户满意度等多个维度。通过深度的竞争分析，填充剂项目将能够更准确地把握市场脉搏，制定具有竞争力的填充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填充剂项目的发展具有直接的影响。我们将进行更为全面的法规和政策分析，了解行业发展中的潜在法律风险和合规挑战。通过充分了解和遵守相关法规，填充剂项目将确保在法律框架内合法合规运营，为填充剂项目的稳健发展提供有力支持。</w:t>
      </w:r>
    </w:p>
    <w:p>
      <w:pPr>
        <w:pStyle w:val="Heading2"/>
        <w:ind w:firstLine="560" w:firstLineChars="200"/>
        <w:rPr>
          <w:rFonts w:ascii="仿宋" w:eastAsia="仿宋" w:hAnsi="仿宋" w:cs="仿宋" w:hint="eastAsia"/>
          <w:sz w:val="28"/>
          <w:lang w:eastAsia="zh-CN"/>
        </w:rPr>
      </w:pPr>
      <w:bookmarkStart w:id="4" w:name="_Toc14131"/>
      <w:r>
        <w:rPr>
          <w:rFonts w:ascii="仿宋" w:eastAsia="仿宋" w:hAnsi="仿宋" w:cs="仿宋" w:hint="eastAsia"/>
          <w:sz w:val="28"/>
          <w:lang w:eastAsia="zh-CN"/>
        </w:rPr>
        <w:t>(二)、填充剂项目建设必要性分析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建设的迫切性源于对行业发展趋势的深刻洞察。我们正处于一个行业变革的时代，科技创新、数字化转型成为企业发展的关键动力。填充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建设不仅仅是为了跟上潮流，更是为了通过技术创新推动企业的持续发展。通过引入先进的技术和解决方案，填充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填充剂项目的建设成为必然选择，通过提高产品质量、拓展服务领域，从而在竞争中获得更多的机会。填充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填充剂项目建设的必要性体现在对客户需求更精准的满足。通过填充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建设的背后是对企业持续创新的追求。只有通过不断创新，企业才能在竞争中立于不败之地。填充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467"/>
      <w:r>
        <w:rPr>
          <w:rFonts w:ascii="仿宋" w:eastAsia="仿宋" w:hAnsi="仿宋" w:cs="仿宋" w:hint="eastAsia"/>
          <w:sz w:val="28"/>
          <w:lang w:eastAsia="zh-CN"/>
        </w:rPr>
        <w:t>二、填充剂项目可持续发展</w:t>
      </w:r>
      <w:bookmarkEnd w:id="5"/>
    </w:p>
    <w:p>
      <w:pPr>
        <w:pStyle w:val="Heading2"/>
        <w:rPr>
          <w:rFonts w:ascii="仿宋" w:eastAsia="仿宋" w:hAnsi="仿宋" w:cs="仿宋" w:hint="eastAsia"/>
          <w:lang w:eastAsia="zh-CN"/>
        </w:rPr>
      </w:pPr>
      <w:bookmarkStart w:id="6" w:name="_Toc186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填充剂项目中，填充剂项目团队着眼于未来，明确了可持续发展的战略方向。制定的具体可持续发展目标包括降低资源使用、采用环保技术、最大化社会效益等。这一步骤不仅有助于填充剂项目在环保和社会责任方面达到最高标准，也为未来提供了明确的指引，确保填充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可持续实践的融入填充剂项目管理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填充剂项目管理周期。从填充剂项目规划开始，填充剂项目团队就考虑了环境和社会的因素。在执行阶段，填充剂项目团队积极推动绿色技术的应用，优化资源利用。此外，关注员工的社会责任，通过培训和沟通活动提高员工对可持续发展的认知，使他们能够在日常工作中践行可持续实践。这些举措不仅为填充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01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扎根于填充剂项目的可持续发展理念，我们深信环保与社会责任是填充剂项目成功的关键支柱。在填充剂项目的每一步，我们都致力于通过创新和实践，履行对环境和社会的坚定责任。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团队通过引入先进的环保技术、建立高效的废物处理系统以及推动能源节约措施，积极履行环保责任。定期的环保监测和评估确保填充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不仅致力于自身可持续发展，还注重对社会的回馈。通过支持社区填充剂项目、参与慈善事业、提供培训机会等方式，填充剂项目积极履行社会责任。与当地社区建立积极互动，关注员工的工作与生活平衡，以及员工的身心健康，是填充剂项目在社会责任层面的关键举措。这样的实践不仅增强了填充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2950"/>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359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填充剂项目的主要产品是XXXX，预计年产值为XXX万元。这一产品在市场中占据着重要的地位，其广泛的应用范围使得该填充剂项目的市场前景非常广阔。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填充剂项目的xxx产品作为重要的原材料之一，将在多个领域发挥关键作用。其在建筑、交通、能源等方面的广泛应用将为整个产业链提供强大的支持，形成产业协同效应。填充剂项目的年产值XXX万XXX万XXX万万元不仅反映了其在市场上的巨大潜力，更预示着它对国民经济的积极贡献。这种关联度高、涉及面广的产业关系，使得该填充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51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总征地面积为XXXX平方米，相当于约XX.XX亩，其中净用地面积为XXXX平方米，红线范围内相当于约XX.XX亩。这一用地规模充分考虑了填充剂项目的建设需求，保障了填充剂项目在合适的空间内得以充分发展。填充剂项目规划的总建筑面积为XXXX平方米，其中主体工程建设占XXXX平方米，计容建筑面积达XXXX平方米。预计建筑工程的投资将达到XXXX万元，为填充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计划购置的设备共计XXXX台（套），设备购置费用为XXXX万元。这一设备购置计划充分考虑到填充剂项目的生产需求和技术要求，确保了填充剂项目在生产运营中具备先进的技术装备和高效的生产能力。设备的合理配置将为填充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计划总投资为XXXX万元，预计年实现营业收入为XXXX万元。这一产能规模的设定旨在确保填充剂项目能够在投资与回报之间取得平衡，实现长期可持续的发展。填充剂项目的总投资充分考虑到各个方面的需求，包括用地建设、设备购置等多个环节，以确保填充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3690"/>
      <w:r>
        <w:rPr>
          <w:rFonts w:ascii="仿宋" w:eastAsia="仿宋" w:hAnsi="仿宋" w:cs="仿宋" w:hint="eastAsia"/>
          <w:sz w:val="28"/>
          <w:lang w:eastAsia="zh-CN"/>
        </w:rPr>
        <w:t>四、填充剂项目危机管理</w:t>
      </w:r>
      <w:bookmarkEnd w:id="11"/>
    </w:p>
    <w:p>
      <w:pPr>
        <w:pStyle w:val="Heading2"/>
        <w:rPr>
          <w:rFonts w:ascii="仿宋" w:eastAsia="仿宋" w:hAnsi="仿宋" w:cs="仿宋" w:hint="eastAsia"/>
          <w:lang w:eastAsia="zh-CN"/>
        </w:rPr>
      </w:pPr>
      <w:bookmarkStart w:id="12" w:name="_Toc2274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填充剂项目危机管理中，危机预警与识别是确保填充剂项目稳健运行的核心步骤。通过建立全面的监测机制，填充剂项目团队旨在及时发现和理解潜在的风险和危机因素，以便采取及时的预防和应对措施，确保填充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首先，通过深入的风险评估，填充剂项目团队全面分析了整个填充剂项目和各个阶段可能存在的威胁。这包括准确评估每个潜在风险的发生概率和可能影响的程度，为后续危机预警提供了有力支持。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填充剂项目团队着重于明确定义填充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填充剂项目进展的持续监控，团队能够及时发现潜在问题并作出迅速反应。填充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在这一阶段，团队的专业素养和反应速度将发挥至关重要的作用，以确保潜在危机能够在初期得到有效的处理，最大程度地减轻负面影响。通过危机预警与识别，填充剂项目得以更有序、可控地推进。</w:t>
      </w:r>
    </w:p>
    <w:p>
      <w:pPr>
        <w:pStyle w:val="Heading2"/>
        <w:ind w:firstLine="560" w:firstLineChars="200"/>
        <w:rPr>
          <w:rFonts w:ascii="仿宋" w:eastAsia="仿宋" w:hAnsi="仿宋" w:cs="仿宋" w:hint="eastAsia"/>
          <w:sz w:val="28"/>
          <w:lang w:eastAsia="zh-CN"/>
        </w:rPr>
      </w:pPr>
      <w:bookmarkStart w:id="13" w:name="_Toc436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在危机发生时，填充剂项目团队立即行动，成立了应急小组。该小组的任务是迅速制定并实施紧急应对措施，以最小化潜在损失。以下是采取的主要措施：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暂停填充剂项目进度：为遏制危机蔓延，填充剂项目暂时停止进行，以便全面评估当前状况。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资源重新分配：重新评估填充剂项目资源的分配，确保最大限度地减小损失。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实时沟通：与关键利益相关者建立实时沟通机制，向他们传递填充剂项目危机的实际状况，保障填充剂项目核心利益。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在紧急应对的同时，填充剂项目团队强调了团队协作和有效沟通的重要性。以下是团队协作的关键举措：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信息共享机制：建立了信息共享平台，确保团队成员能够及时获取填充剂项目危机的实时信息。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领导者沟通：填充剂项目领导者通过定期会议和即时沟通工具，指导团队应对危机，保持团队稳定运行。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随着危机得到初步控制，填充剂项目团队转向制定恢复计划，以确保填充剂项目能够从中迅速恢复。主要恢复计划包括：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修复受损的进度计划：重新评估填充剂项目进度，制定修复计划，确保填充剂项目尽快回归正常进程。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重新调整资源分配：优化资源分配，确保填充剂项目在有限资源下高效运转。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风险管理机制加强：对填充剂项目风险进行全面评估，制定更强化的风险管理策略，以预防未来可能的危机。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7515"/>
      <w:r>
        <w:rPr>
          <w:rFonts w:ascii="仿宋" w:eastAsia="仿宋" w:hAnsi="仿宋" w:cs="仿宋" w:hint="eastAsia"/>
          <w:sz w:val="28"/>
          <w:lang w:eastAsia="zh-CN"/>
        </w:rPr>
        <w:t>五、填充剂项目土建工程</w:t>
      </w:r>
      <w:bookmarkEnd w:id="14"/>
    </w:p>
    <w:p>
      <w:pPr>
        <w:pStyle w:val="Heading2"/>
        <w:rPr>
          <w:rFonts w:ascii="仿宋" w:eastAsia="仿宋" w:hAnsi="仿宋" w:cs="仿宋" w:hint="eastAsia"/>
          <w:lang w:eastAsia="zh-CN"/>
        </w:rPr>
      </w:pPr>
      <w:bookmarkStart w:id="15" w:name="_Toc2962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在填充剂项目的建筑工程设计中，我们将秉承一系列重要的设计原则，以确保填充剂项目建筑在功能、美观、可持续性等方面达到最佳效果。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首要原则是确保建筑的功能性得到最大化的发挥。我们将充分理解填充剂项目的实际需求，合理布局各个功能区域，保证建筑在满足业务需求的同时，提供高效的工作环境。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在建筑设计中，我们将综合考虑建设和运营成本。通过精细的经济效益分析，确保设计方案在高效利用资源的同时，对填充剂项目的长期盈利能力有积极的贡献。</w:t>
      </w:r>
    </w:p>
    <w:p>
      <w:pPr>
        <w:pStyle w:val="Heading2"/>
        <w:ind w:firstLine="560" w:firstLineChars="200"/>
        <w:rPr>
          <w:rFonts w:ascii="仿宋" w:eastAsia="仿宋" w:hAnsi="仿宋" w:cs="仿宋" w:hint="eastAsia"/>
          <w:sz w:val="28"/>
          <w:lang w:eastAsia="zh-CN"/>
        </w:rPr>
      </w:pPr>
      <w:bookmarkStart w:id="16" w:name="_Toc2930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填充剂项目的土建工程设计中，我们将精准设定设计年限，结合填充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填充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201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填充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填充剂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填充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287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本期工程填充剂项目预计总建筑面积XXX平方米，其中：计容建筑面积XXX平方米，计划建筑工程投资XX万元，占填充剂项目总投资的XX%。</w:t>
      </w:r>
    </w:p>
    <w:p>
      <w:pPr>
        <w:pStyle w:val="Heading1"/>
        <w:ind w:firstLine="560" w:firstLineChars="200"/>
        <w:rPr>
          <w:rFonts w:ascii="仿宋" w:eastAsia="仿宋" w:hAnsi="仿宋" w:cs="仿宋" w:hint="eastAsia"/>
          <w:sz w:val="28"/>
          <w:lang w:eastAsia="zh-CN"/>
        </w:rPr>
      </w:pPr>
      <w:bookmarkStart w:id="19" w:name="_Toc7480"/>
      <w:r>
        <w:rPr>
          <w:rFonts w:ascii="仿宋" w:eastAsia="仿宋" w:hAnsi="仿宋" w:cs="仿宋" w:hint="eastAsia"/>
          <w:sz w:val="28"/>
          <w:lang w:eastAsia="zh-CN"/>
        </w:rPr>
        <w:t>六、填充剂项目概论</w:t>
      </w:r>
      <w:bookmarkEnd w:id="19"/>
    </w:p>
    <w:p>
      <w:pPr>
        <w:pStyle w:val="Heading2"/>
        <w:rPr>
          <w:rFonts w:ascii="仿宋" w:eastAsia="仿宋" w:hAnsi="仿宋" w:cs="仿宋" w:hint="eastAsia"/>
          <w:lang w:eastAsia="zh-CN"/>
        </w:rPr>
      </w:pPr>
      <w:bookmarkStart w:id="20" w:name="_Toc8436"/>
      <w:r>
        <w:rPr>
          <w:rFonts w:ascii="仿宋" w:eastAsia="仿宋" w:hAnsi="仿宋" w:cs="仿宋" w:hint="eastAsia"/>
          <w:lang w:eastAsia="zh-CN"/>
        </w:rPr>
        <w:t>(一)、填充剂项目概况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的起源追溯至对市场的深入洞察。市场的不断演变与变革为填充剂项目提供了难得的机遇。当前市场存在的需求缺口和变革的大环境共同构成了填充剂项目的背景。这个填充剂项目旨在充分利用市场机遇，填补行业中尚未满足的需求，为客户提供全新的解决方案。市场的变革和需求的增长使得这个填充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填充剂项目名称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正式命名为填充剂。这个名称不仅仅是一个标识，更代表了填充剂项目的核心理念和愿景。它蕴含着填充剂项目所要解决问题的关键字，具有强烈的表达和辨识度，为填充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填充剂项目目标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的核心目标是提供一种全新、高效的解决方案，满足客户日益增长的需求。填充剂项目追求的不仅仅是满足市场需求，更是在市场中获得卓越的竞争优势。通过不断提升产品或服务的质量和创新水平，填充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填充剂项目范围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全面涵盖了产品研发、制造、市场推广和售后服务，确保从产品设计到最终用户体验的全方位关注。这一全面的填充剂项目范围是为了确保填充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填充剂项目时间表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填充剂项目计划在未来18个月内完成，包括研发、测试、市场试点和正式推出等不同阶段。这个时间表的合理设计是为了确保填充剂项目各个阶段的顺利推进，以便按时交付高质量的成果。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填充剂项目预算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填充剂项目总预算估算为XX百万美元，主要分配在研发、市场推广、人员培训和运营等方面。这一充足的预算为填充剂项目提供了充足的资源，确保填充剂项目在各个方面都能取得优异的表现。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填充剂项目风险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https://d.book118.com/867025152135006052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6D469E"/>
    <w:rsid w:val="496D46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02515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2024-03-02T05:02:00Z</dcterms:created>
  <dcterms:modified xsi:type="dcterms:W3CDTF">2024-03-02T05:03:09Z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AE4C5BA47F2948759E70B65C4C2A8878_11</vt:lpwstr>
  </property>
  <property fmtid="{D5CDD505-2E9C-101B-9397-08002B2CF9AE}" pid="3" name="KSOProductBuildVer">
    <vt:lpwstr>2052-12.1.0.16388</vt:lpwstr>
  </property>
</Properties>
</file>