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rPr>
          <w:rFonts w:ascii="Malgun Gothic" w:eastAsia="Malgun Gothic" w:hAnsi="Malgun Gothic" w:hint="eastAsia"/>
        </w:rPr>
      </w:pPr>
      <w:r>
        <w:rPr>
          <w:w w:val="95"/>
        </w:rPr>
        <w:t>安规考试复习题</w:t>
      </w:r>
      <w:r>
        <w:rPr>
          <w:rFonts w:ascii="Malgun Gothic" w:eastAsia="Malgun Gothic" w:hAnsi="Malgun Gothic" w:hint="eastAsia"/>
          <w:w w:val="95"/>
        </w:rPr>
        <w:t>〔</w:t>
      </w:r>
      <w:r>
        <w:rPr>
          <w:w w:val="95"/>
        </w:rPr>
        <w:t>锅炉局部</w:t>
      </w:r>
      <w:r>
        <w:rPr>
          <w:rFonts w:ascii="Malgun Gothic" w:eastAsia="Malgun Gothic" w:hAnsi="Malgun Gothic" w:hint="eastAsia"/>
          <w:w w:val="95"/>
        </w:rPr>
        <w:t>—</w:t>
      </w:r>
      <w:r>
        <w:rPr>
          <w:w w:val="95"/>
        </w:rPr>
        <w:t>第一局部</w:t>
      </w:r>
      <w:r>
        <w:rPr>
          <w:rFonts w:ascii="Malgun Gothic" w:eastAsia="Malgun Gothic" w:hAnsi="Malgun Gothic" w:hint="eastAsia"/>
          <w:w w:val="95"/>
        </w:rPr>
        <w:t>〕</w:t>
      </w:r>
    </w:p>
    <w:p>
      <w:pPr>
        <w:pStyle w:val="BodyText"/>
        <w:spacing w:before="9"/>
        <w:ind w:left="0"/>
        <w:rPr>
          <w:rFonts w:ascii="Malgun Gothic"/>
          <w:b/>
          <w:sz w:val="64"/>
        </w:rPr>
      </w:pPr>
    </w:p>
    <w:p>
      <w:pPr>
        <w:pStyle w:val="Heading1"/>
        <w:spacing w:line="645" w:lineRule="exact"/>
        <w:rPr>
          <w:rFonts w:ascii="Malgun Gothic" w:eastAsia="Malgun Gothic" w:hint="eastAsia"/>
        </w:rPr>
      </w:pPr>
      <w:r>
        <w:t>一</w:t>
      </w:r>
      <w:r>
        <w:rPr>
          <w:rFonts w:ascii="Malgun Gothic" w:eastAsia="Malgun Gothic" w:hint="eastAsia"/>
        </w:rPr>
        <w:t>、</w:t>
      </w:r>
      <w:r>
        <w:t>填空</w:t>
      </w:r>
      <w:r>
        <w:rPr>
          <w:rFonts w:ascii="Malgun Gothic" w:eastAsia="Malgun Gothic" w:hint="eastAsia"/>
        </w:rPr>
        <w:t>：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295" w:lineRule="auto"/>
        <w:ind w:left="320" w:right="356" w:firstLine="0"/>
        <w:jc w:val="left"/>
        <w:rPr>
          <w:rFonts w:ascii="Malgun Gothic" w:eastAsia="Malgun Gothic" w:hint="eastAsia"/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407561</wp:posOffset>
            </wp:positionV>
            <wp:extent cx="939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各类作业人员应被告知其作业现场和</w:t>
      </w:r>
      <w:r>
        <w:rPr>
          <w:color w:val="FF0000"/>
          <w:sz w:val="36"/>
        </w:rPr>
        <w:t>工作岗位</w:t>
      </w:r>
      <w:r>
        <w:rPr>
          <w:sz w:val="36"/>
        </w:rPr>
        <w:t>存在的危急因素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防范措施及事故应急处理措施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487" w:lineRule="exact"/>
        <w:ind w:left="879" w:right="0" w:hanging="560"/>
        <w:jc w:val="left"/>
        <w:rPr>
          <w:sz w:val="36"/>
        </w:rPr>
      </w:pPr>
      <w:r>
        <w:rPr>
          <w:sz w:val="36"/>
        </w:rPr>
        <w:t>作业人员按其职务和</w:t>
      </w:r>
      <w:r>
        <w:rPr>
          <w:color w:val="FF0000"/>
          <w:sz w:val="36"/>
        </w:rPr>
        <w:t>工作性质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学习本规程的全部或局部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并应</w:t>
      </w:r>
      <w:r>
        <w:rPr>
          <w:color w:val="FF0000"/>
          <w:sz w:val="36"/>
        </w:rPr>
        <w:t>每年</w:t>
      </w:r>
      <w:r>
        <w:rPr>
          <w:sz w:val="36"/>
        </w:rPr>
        <w:t>考试一</w:t>
      </w:r>
    </w:p>
    <w:p>
      <w:pPr>
        <w:tabs>
          <w:tab w:val="left" w:pos="10980"/>
        </w:tabs>
        <w:spacing w:line="41" w:lineRule="exact"/>
        <w:ind w:left="412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937155" cy="2657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155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481241" cy="26574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241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1" w:line="264" w:lineRule="auto"/>
        <w:ind w:right="467"/>
        <w:rPr>
          <w:rFonts w:ascii="Malgun Gothic" w:eastAsia="Malgun Gothic" w:hint="eastAsia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419371</wp:posOffset>
            </wp:positionV>
            <wp:extent cx="12192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</w:rPr>
        <w:t>次</w:t>
      </w:r>
      <w:r>
        <w:rPr>
          <w:rFonts w:ascii="Malgun Gothic" w:eastAsia="Malgun Gothic" w:hint="eastAsia"/>
          <w:spacing w:val="18"/>
        </w:rPr>
        <w:t>，</w:t>
      </w:r>
      <w:r>
        <w:rPr>
          <w:spacing w:val="-4"/>
        </w:rPr>
        <w:t xml:space="preserve">考试合格方能上岗 </w:t>
      </w:r>
      <w:r>
        <w:rPr>
          <w:rFonts w:ascii="Malgun Gothic" w:eastAsia="Malgun Gothic" w:hint="eastAsia"/>
          <w:spacing w:val="18"/>
        </w:rPr>
        <w:t>。</w:t>
      </w:r>
      <w:r>
        <w:rPr>
          <w:spacing w:val="-11"/>
        </w:rPr>
        <w:t xml:space="preserve">因故连续工作 </w:t>
      </w:r>
      <w:r>
        <w:rPr>
          <w:color w:val="FF0000"/>
          <w:spacing w:val="-15"/>
        </w:rPr>
        <w:t xml:space="preserve">连续三个月 </w:t>
      </w:r>
      <w:r>
        <w:rPr>
          <w:spacing w:val="12"/>
        </w:rPr>
        <w:t>以上者</w:t>
      </w:r>
      <w:r>
        <w:rPr>
          <w:rFonts w:ascii="Malgun Gothic" w:eastAsia="Malgun Gothic" w:hint="eastAsia"/>
          <w:spacing w:val="18"/>
        </w:rPr>
        <w:t>，</w:t>
      </w:r>
      <w:r>
        <w:t>应重学习本规程</w:t>
      </w:r>
      <w:r>
        <w:rPr>
          <w:rFonts w:ascii="Malgun Gothic" w:eastAsia="Malgun Gothic" w:hint="eastAsia"/>
        </w:rPr>
        <w:t>，</w:t>
      </w:r>
      <w:r>
        <w:t>并经考试合格后</w:t>
      </w:r>
      <w:r>
        <w:rPr>
          <w:rFonts w:ascii="Malgun Gothic" w:eastAsia="Malgun Gothic" w:hint="eastAsia"/>
        </w:rPr>
        <w:t>，</w:t>
      </w:r>
      <w:r>
        <w:t>方能回复工作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575" w:lineRule="exact"/>
        <w:ind w:left="879" w:right="0" w:hanging="560"/>
        <w:jc w:val="left"/>
        <w:rPr>
          <w:sz w:val="36"/>
        </w:rPr>
      </w:pPr>
      <w:r>
        <w:rPr>
          <w:sz w:val="36"/>
        </w:rPr>
        <w:t>在试验和推广技术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工艺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设备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材料的同时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应制定相应的安全</w:t>
      </w:r>
    </w:p>
    <w:p>
      <w:pPr>
        <w:pStyle w:val="BodyText"/>
        <w:spacing w:before="150" w:line="645" w:lineRule="exact"/>
        <w:rPr>
          <w:rFonts w:ascii="Malgun Gothic" w:eastAsia="Malgun Gothic" w:hint="eastAsia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449978</wp:posOffset>
            </wp:positionV>
            <wp:extent cx="939800" cy="38100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措施</w:t>
      </w:r>
      <w:r>
        <w:rPr>
          <w:rFonts w:ascii="Malgun Gothic" w:eastAsia="Malgun Gothic" w:hint="eastAsia"/>
        </w:rPr>
        <w:t>，</w:t>
      </w:r>
      <w:r>
        <w:t>经本单位</w:t>
      </w:r>
      <w:r>
        <w:rPr>
          <w:color w:val="FF0000"/>
        </w:rPr>
        <w:t>总工程师</w:t>
      </w:r>
      <w:r>
        <w:t>批准后执行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280" w:lineRule="auto"/>
        <w:ind w:left="320" w:right="356" w:firstLine="0"/>
        <w:jc w:val="both"/>
        <w:rPr>
          <w:rFonts w:ascii="Malgun Gothic" w:eastAsia="Malgun Gothic" w:hint="eastAsia"/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8483600</wp:posOffset>
            </wp:positionH>
            <wp:positionV relativeFrom="paragraph">
              <wp:posOffset>407052</wp:posOffset>
            </wp:positionV>
            <wp:extent cx="11684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864252</wp:posOffset>
            </wp:positionV>
            <wp:extent cx="4826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6832600</wp:posOffset>
            </wp:positionH>
            <wp:positionV relativeFrom="paragraph">
              <wp:posOffset>864252</wp:posOffset>
            </wp:positionV>
            <wp:extent cx="28194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1321452</wp:posOffset>
            </wp:positionV>
            <wp:extent cx="482600" cy="381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在热力和机械设备上工作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保证安全的组织措施有工作票制度</w:t>
      </w:r>
      <w:r>
        <w:rPr>
          <w:rFonts w:ascii="Malgun Gothic" w:eastAsia="Malgun Gothic" w:hint="eastAsia"/>
          <w:sz w:val="36"/>
        </w:rPr>
        <w:t>；</w:t>
      </w:r>
      <w:r>
        <w:rPr>
          <w:color w:val="FF0000"/>
          <w:sz w:val="36"/>
        </w:rPr>
        <w:t>工作许可制度</w:t>
      </w:r>
      <w:r>
        <w:rPr>
          <w:rFonts w:ascii="Malgun Gothic" w:eastAsia="Malgun Gothic" w:hint="eastAsia"/>
          <w:color w:val="FF0000"/>
          <w:sz w:val="36"/>
        </w:rPr>
        <w:t>；</w:t>
      </w:r>
      <w:r>
        <w:rPr>
          <w:spacing w:val="7"/>
          <w:sz w:val="36"/>
        </w:rPr>
        <w:t>工作监护制度</w:t>
      </w:r>
      <w:r>
        <w:rPr>
          <w:rFonts w:ascii="Malgun Gothic" w:eastAsia="Malgun Gothic" w:hint="eastAsia"/>
          <w:sz w:val="36"/>
        </w:rPr>
        <w:t>；</w:t>
      </w:r>
      <w:r>
        <w:rPr>
          <w:spacing w:val="6"/>
          <w:sz w:val="36"/>
        </w:rPr>
        <w:t>工作连续</w:t>
      </w:r>
      <w:r>
        <w:rPr>
          <w:rFonts w:ascii="Malgun Gothic" w:eastAsia="Malgun Gothic" w:hint="eastAsia"/>
          <w:sz w:val="36"/>
        </w:rPr>
        <w:t>、</w:t>
      </w:r>
      <w:r>
        <w:rPr>
          <w:spacing w:val="6"/>
          <w:sz w:val="36"/>
        </w:rPr>
        <w:t>试运和终结制度</w:t>
      </w:r>
      <w:r>
        <w:rPr>
          <w:rFonts w:ascii="Malgun Gothic" w:eastAsia="Malgun Gothic" w:hint="eastAsia"/>
          <w:sz w:val="36"/>
        </w:rPr>
        <w:t>；</w:t>
      </w:r>
      <w:r>
        <w:rPr>
          <w:color w:val="FF0000"/>
          <w:spacing w:val="7"/>
          <w:sz w:val="36"/>
        </w:rPr>
        <w:t>动火工作票制度</w:t>
      </w:r>
      <w:r>
        <w:rPr>
          <w:rFonts w:ascii="Malgun Gothic" w:eastAsia="Malgun Gothic" w:hint="eastAsia"/>
          <w:color w:val="FF0000"/>
          <w:sz w:val="36"/>
        </w:rPr>
        <w:t>；</w:t>
      </w:r>
      <w:r>
        <w:rPr>
          <w:color w:val="FF0000"/>
          <w:sz w:val="36"/>
        </w:rPr>
        <w:t>操作票制度</w:t>
      </w:r>
      <w:r>
        <w:rPr>
          <w:rFonts w:ascii="Malgun Gothic" w:eastAsia="Malgun Gothic" w:hint="eastAsia"/>
          <w:color w:val="FF0000"/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521" w:lineRule="exact"/>
        <w:ind w:left="879" w:right="0" w:hanging="560"/>
        <w:jc w:val="left"/>
        <w:rPr>
          <w:rFonts w:ascii="Malgun Gothic" w:eastAsia="Malgun Gothic" w:hint="eastAsia"/>
          <w:sz w:val="36"/>
        </w:rPr>
      </w:pPr>
      <w:r>
        <w:rPr>
          <w:sz w:val="36"/>
        </w:rPr>
        <w:t>工作票的填写与签发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应使用黑色或蓝色的钢笔</w:t>
      </w:r>
      <w:r>
        <w:rPr>
          <w:rFonts w:ascii="Malgun Gothic" w:eastAsia="Malgun Gothic" w:hint="eastAsia"/>
          <w:sz w:val="36"/>
        </w:rPr>
        <w:t>、</w:t>
      </w:r>
      <w:r>
        <w:rPr>
          <w:sz w:val="36"/>
        </w:rPr>
        <w:t>圆珠笔填写</w:t>
      </w:r>
      <w:r>
        <w:rPr>
          <w:rFonts w:ascii="Malgun Gothic" w:eastAsia="Malgun Gothic" w:hint="eastAsia"/>
          <w:sz w:val="36"/>
        </w:rPr>
        <w:t>，</w:t>
      </w:r>
      <w:r>
        <w:rPr>
          <w:color w:val="FF0000"/>
          <w:sz w:val="36"/>
        </w:rPr>
        <w:t>一式两份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BodyText"/>
        <w:spacing w:line="40" w:lineRule="exact"/>
        <w:ind w:left="10980"/>
        <w:rPr>
          <w:rFonts w:ascii="Malgun Gothic"/>
          <w:sz w:val="4"/>
        </w:rPr>
      </w:pPr>
      <w:r>
        <w:rPr>
          <w:rFonts w:ascii="Malgun Gothic"/>
          <w:position w:val="0"/>
          <w:sz w:val="4"/>
        </w:rPr>
        <w:drawing>
          <wp:inline distT="0" distB="0" distL="0" distR="0">
            <wp:extent cx="936573" cy="25717"/>
            <wp:effectExtent l="0" t="0" r="0" b="0"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573" cy="2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2" w:line="264" w:lineRule="auto"/>
        <w:ind w:right="355"/>
        <w:rPr>
          <w:rFonts w:ascii="Malgun Gothic" w:eastAsia="Malgun Gothic" w:hint="eastAsia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419498</wp:posOffset>
            </wp:positionV>
            <wp:extent cx="1663700" cy="381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</w:rPr>
        <w:t>如有个别错</w:t>
      </w:r>
      <w:r>
        <w:rPr>
          <w:rFonts w:ascii="Malgun Gothic" w:eastAsia="Malgun Gothic" w:hint="eastAsia"/>
        </w:rPr>
        <w:t>、</w:t>
      </w:r>
      <w:r>
        <w:rPr>
          <w:spacing w:val="6"/>
        </w:rPr>
        <w:t>漏字需要修改</w:t>
      </w:r>
      <w:r>
        <w:rPr>
          <w:rFonts w:ascii="Malgun Gothic" w:eastAsia="Malgun Gothic" w:hint="eastAsia"/>
        </w:rPr>
        <w:t>，</w:t>
      </w:r>
      <w:r>
        <w:t>应</w:t>
      </w:r>
      <w:r>
        <w:rPr>
          <w:color w:val="FF0000"/>
          <w:spacing w:val="6"/>
        </w:rPr>
        <w:t>使用标准的符号</w:t>
      </w:r>
      <w:r>
        <w:rPr>
          <w:rFonts w:ascii="Malgun Gothic" w:eastAsia="Malgun Gothic" w:hint="eastAsia"/>
        </w:rPr>
        <w:t>，</w:t>
      </w:r>
      <w:r>
        <w:rPr>
          <w:spacing w:val="7"/>
        </w:rPr>
        <w:t>字迹应清楚</w:t>
      </w:r>
      <w:r>
        <w:rPr>
          <w:rFonts w:ascii="Malgun Gothic" w:eastAsia="Malgun Gothic" w:hint="eastAsia"/>
        </w:rPr>
        <w:t>。</w:t>
      </w:r>
      <w:r>
        <w:rPr>
          <w:spacing w:val="5"/>
        </w:rPr>
        <w:t>关键词</w:t>
      </w:r>
      <w:r>
        <w:rPr>
          <w:rFonts w:ascii="Malgun Gothic" w:eastAsia="Malgun Gothic" w:hint="eastAsia"/>
        </w:rPr>
        <w:t>、</w:t>
      </w:r>
      <w:r>
        <w:t>字不得修改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901"/>
        </w:tabs>
        <w:spacing w:before="0" w:after="0" w:line="575" w:lineRule="exact"/>
        <w:ind w:left="900" w:right="0" w:hanging="581"/>
        <w:jc w:val="left"/>
        <w:rPr>
          <w:sz w:val="36"/>
        </w:rPr>
      </w:pPr>
      <w:r>
        <w:rPr>
          <w:spacing w:val="11"/>
          <w:sz w:val="36"/>
        </w:rPr>
        <w:t>一张工作票中</w:t>
      </w:r>
      <w:r>
        <w:rPr>
          <w:rFonts w:ascii="Malgun Gothic" w:eastAsia="Malgun Gothic" w:hint="eastAsia"/>
          <w:spacing w:val="10"/>
          <w:sz w:val="36"/>
        </w:rPr>
        <w:t>，</w:t>
      </w:r>
      <w:r>
        <w:rPr>
          <w:spacing w:val="11"/>
          <w:sz w:val="36"/>
        </w:rPr>
        <w:t>工作票签发人</w:t>
      </w:r>
      <w:r>
        <w:rPr>
          <w:rFonts w:ascii="Malgun Gothic" w:eastAsia="Malgun Gothic" w:hint="eastAsia"/>
          <w:spacing w:val="10"/>
          <w:sz w:val="36"/>
        </w:rPr>
        <w:t>、</w:t>
      </w:r>
      <w:r>
        <w:rPr>
          <w:color w:val="FF0000"/>
          <w:spacing w:val="12"/>
          <w:sz w:val="36"/>
        </w:rPr>
        <w:t>工作负责人</w:t>
      </w:r>
      <w:r>
        <w:rPr>
          <w:spacing w:val="10"/>
          <w:sz w:val="36"/>
        </w:rPr>
        <w:t>和</w:t>
      </w:r>
      <w:r>
        <w:rPr>
          <w:color w:val="FF0000"/>
          <w:spacing w:val="11"/>
          <w:sz w:val="36"/>
        </w:rPr>
        <w:t>工作许可人</w:t>
      </w:r>
      <w:r>
        <w:rPr>
          <w:sz w:val="36"/>
        </w:rPr>
        <w:t>三者不能相互兼</w:t>
      </w:r>
    </w:p>
    <w:p>
      <w:pPr>
        <w:tabs>
          <w:tab w:val="left" w:pos="8320"/>
        </w:tabs>
        <w:spacing w:line="47" w:lineRule="exact"/>
        <w:ind w:left="60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222057" cy="30289"/>
            <wp:effectExtent l="0" t="0" r="0" b="0"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057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209327" cy="30289"/>
            <wp:effectExtent l="0" t="0" r="0" b="0"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327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2" w:line="645" w:lineRule="exact"/>
        <w:rPr>
          <w:rFonts w:ascii="Malgun Gothic" w:eastAsia="Malgun Gothic" w:hint="eastAsia"/>
        </w:rPr>
      </w:pPr>
      <w:r>
        <w:t>任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280" w:lineRule="auto"/>
        <w:ind w:left="320" w:right="367" w:firstLine="0"/>
        <w:jc w:val="both"/>
        <w:rPr>
          <w:rFonts w:ascii="Malgun Gothic" w:eastAsia="Malgun Gothic" w:hint="eastAsia"/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406671</wp:posOffset>
            </wp:positionV>
            <wp:extent cx="482600" cy="38100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863871</wp:posOffset>
            </wp:positionV>
            <wp:extent cx="9525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1321071</wp:posOffset>
            </wp:positionV>
            <wp:extent cx="482600" cy="38100"/>
            <wp:effectExtent l="0" t="0" r="0" b="0"/>
            <wp:wrapNone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一个工作负责人只能发给</w:t>
      </w:r>
      <w:r>
        <w:rPr>
          <w:color w:val="FF0000"/>
          <w:sz w:val="36"/>
        </w:rPr>
        <w:t>一张</w:t>
      </w:r>
      <w:r>
        <w:rPr>
          <w:sz w:val="36"/>
        </w:rPr>
        <w:t>工作票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工作票上所列的工作地点以工作票上的</w:t>
      </w:r>
      <w:r>
        <w:rPr>
          <w:color w:val="FF0000"/>
          <w:spacing w:val="7"/>
          <w:sz w:val="36"/>
        </w:rPr>
        <w:t>安全措施</w:t>
      </w:r>
      <w:r>
        <w:rPr>
          <w:spacing w:val="7"/>
          <w:sz w:val="36"/>
        </w:rPr>
        <w:t>范围为限</w:t>
      </w:r>
      <w:r>
        <w:rPr>
          <w:rFonts w:ascii="Malgun Gothic" w:eastAsia="Malgun Gothic" w:hint="eastAsia"/>
          <w:sz w:val="36"/>
        </w:rPr>
        <w:t>。</w:t>
      </w:r>
      <w:r>
        <w:rPr>
          <w:spacing w:val="-3"/>
          <w:sz w:val="36"/>
        </w:rPr>
        <w:t xml:space="preserve">开工前工作票内的全部安全措施应一次完成 </w:t>
      </w:r>
      <w:r>
        <w:rPr>
          <w:rFonts w:ascii="Malgun Gothic" w:eastAsia="Malgun Gothic" w:hint="eastAsia"/>
          <w:sz w:val="36"/>
        </w:rPr>
        <w:t>。</w:t>
      </w:r>
      <w:r>
        <w:rPr>
          <w:sz w:val="36"/>
        </w:rPr>
        <w:t>在同一设备系统上依次进展同类型的设备检修工作</w:t>
      </w:r>
      <w:r>
        <w:rPr>
          <w:rFonts w:ascii="Malgun Gothic" w:eastAsia="Malgun Gothic" w:hint="eastAsia"/>
          <w:sz w:val="36"/>
        </w:rPr>
        <w:t>，</w:t>
      </w:r>
      <w:r>
        <w:rPr>
          <w:color w:val="FF0000"/>
          <w:sz w:val="36"/>
        </w:rPr>
        <w:t>允许</w:t>
      </w:r>
      <w:r>
        <w:rPr>
          <w:sz w:val="36"/>
        </w:rPr>
        <w:t>使用一张工作票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521" w:lineRule="exact"/>
        <w:ind w:left="879" w:right="0" w:hanging="560"/>
        <w:jc w:val="left"/>
        <w:rPr>
          <w:sz w:val="36"/>
        </w:rPr>
      </w:pPr>
      <w:r>
        <w:rPr>
          <w:sz w:val="36"/>
        </w:rPr>
        <w:t>在检修过程中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需要变更工作班成员时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应经</w:t>
      </w:r>
      <w:r>
        <w:rPr>
          <w:color w:val="FF0000"/>
          <w:sz w:val="36"/>
        </w:rPr>
        <w:t>工作负责人</w:t>
      </w:r>
      <w:r>
        <w:rPr>
          <w:sz w:val="36"/>
        </w:rPr>
        <w:t>同意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在对工作</w:t>
      </w:r>
    </w:p>
    <w:p>
      <w:pPr>
        <w:pStyle w:val="BodyText"/>
        <w:spacing w:line="40" w:lineRule="exact"/>
        <w:ind w:left="80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168080" cy="25717"/>
            <wp:effectExtent l="0" t="0" r="0" b="0"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080" cy="2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3" w:line="645" w:lineRule="exact"/>
        <w:rPr>
          <w:rFonts w:ascii="Malgun Gothic" w:eastAsia="Malgun Gothic" w:hint="eastAsia"/>
        </w:rPr>
      </w:pPr>
      <w:r>
        <w:t>人员进展安全交底后</w:t>
      </w:r>
      <w:r>
        <w:rPr>
          <w:rFonts w:ascii="Malgun Gothic" w:eastAsia="Malgun Gothic" w:hint="eastAsia"/>
        </w:rPr>
        <w:t>，</w:t>
      </w:r>
      <w:r>
        <w:t>方可进展工作</w:t>
      </w:r>
      <w:r>
        <w:rPr>
          <w:rFonts w:ascii="Malgun Gothic" w:eastAsia="Malgun Gothic" w:hint="eastAsia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0"/>
        </w:tabs>
        <w:spacing w:before="0" w:after="0" w:line="295" w:lineRule="auto"/>
        <w:ind w:left="320" w:right="356" w:firstLine="0"/>
        <w:jc w:val="left"/>
        <w:rPr>
          <w:rFonts w:ascii="Malgun Gothic" w:eastAsia="Malgun Gothic" w:hint="eastAsia"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406036</wp:posOffset>
            </wp:positionV>
            <wp:extent cx="1625600" cy="38100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406036</wp:posOffset>
            </wp:positionV>
            <wp:extent cx="1181100" cy="38100"/>
            <wp:effectExtent l="0" t="0" r="0" b="0"/>
            <wp:wrapNone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假设要变更工作负责人时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应由</w:t>
      </w:r>
      <w:r>
        <w:rPr>
          <w:color w:val="FF0000"/>
          <w:sz w:val="36"/>
        </w:rPr>
        <w:t>原工作票签发人</w:t>
      </w:r>
      <w:r>
        <w:rPr>
          <w:sz w:val="36"/>
        </w:rPr>
        <w:t>同意并通知</w:t>
      </w:r>
      <w:r>
        <w:rPr>
          <w:color w:val="FF0000"/>
          <w:sz w:val="36"/>
        </w:rPr>
        <w:t>工作许可人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工作许可人将变动状况记录在工作票上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1078"/>
        </w:tabs>
        <w:spacing w:before="0" w:after="0" w:line="487" w:lineRule="exact"/>
        <w:ind w:left="1077" w:right="0" w:hanging="758"/>
        <w:jc w:val="left"/>
        <w:rPr>
          <w:rFonts w:ascii="Malgun Gothic" w:eastAsia="Malgun Gothic" w:hint="eastAsia"/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300617</wp:posOffset>
            </wp:positionV>
            <wp:extent cx="1397000" cy="38100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工作票和工作任务单的有效时间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以</w:t>
      </w:r>
      <w:r>
        <w:rPr>
          <w:color w:val="FF0000"/>
          <w:sz w:val="36"/>
        </w:rPr>
        <w:t>批准的检修期</w:t>
      </w:r>
      <w:r>
        <w:rPr>
          <w:sz w:val="36"/>
        </w:rPr>
        <w:t>为限</w:t>
      </w:r>
      <w:r>
        <w:rPr>
          <w:rFonts w:ascii="Malgun Gothic" w:eastAsia="Malgun Gothic" w:hint="eastAsia"/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1091"/>
        </w:tabs>
        <w:spacing w:before="60" w:after="0" w:line="295" w:lineRule="auto"/>
        <w:ind w:left="320" w:right="375" w:firstLine="0"/>
        <w:jc w:val="left"/>
        <w:rPr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444136</wp:posOffset>
            </wp:positionV>
            <wp:extent cx="1409700" cy="38100"/>
            <wp:effectExtent l="0" t="0" r="0" b="0"/>
            <wp:wrapNone/>
            <wp:docPr id="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6"/>
        </w:rPr>
        <w:t xml:space="preserve">工作票和工作任务单需要办理延期手续 </w:t>
      </w:r>
      <w:r>
        <w:rPr>
          <w:rFonts w:ascii="Malgun Gothic" w:eastAsia="Malgun Gothic" w:hint="eastAsia"/>
          <w:sz w:val="36"/>
        </w:rPr>
        <w:t>，</w:t>
      </w:r>
      <w:r>
        <w:rPr>
          <w:spacing w:val="5"/>
          <w:sz w:val="36"/>
        </w:rPr>
        <w:t>应在</w:t>
      </w:r>
      <w:r>
        <w:rPr>
          <w:color w:val="FF0000"/>
          <w:spacing w:val="5"/>
          <w:sz w:val="36"/>
        </w:rPr>
        <w:t>批准的检修期</w:t>
      </w:r>
      <w:r>
        <w:rPr>
          <w:sz w:val="36"/>
        </w:rPr>
        <w:t>前</w:t>
      </w:r>
      <w:r>
        <w:rPr>
          <w:rFonts w:ascii="Malgun Gothic" w:eastAsia="Malgun Gothic" w:hint="eastAsia"/>
          <w:sz w:val="36"/>
        </w:rPr>
        <w:t>，</w:t>
      </w:r>
      <w:r>
        <w:rPr>
          <w:sz w:val="36"/>
        </w:rPr>
        <w:t>由工作负</w:t>
      </w:r>
      <w:r>
        <w:rPr>
          <w:spacing w:val="17"/>
          <w:w w:val="95"/>
          <w:sz w:val="36"/>
        </w:rPr>
        <w:t>责人向</w:t>
      </w:r>
      <w:r>
        <w:rPr>
          <w:color w:val="FF0000"/>
          <w:spacing w:val="17"/>
          <w:w w:val="95"/>
          <w:sz w:val="36"/>
        </w:rPr>
        <w:t xml:space="preserve">运行值班负责人 </w:t>
      </w:r>
      <w:r>
        <w:rPr>
          <w:spacing w:val="17"/>
          <w:w w:val="95"/>
          <w:sz w:val="36"/>
        </w:rPr>
        <w:t>提出申请</w:t>
      </w:r>
      <w:r>
        <w:rPr>
          <w:rFonts w:ascii="Malgun Gothic" w:eastAsia="Malgun Gothic" w:hint="eastAsia"/>
          <w:spacing w:val="18"/>
          <w:w w:val="95"/>
          <w:sz w:val="36"/>
        </w:rPr>
        <w:t>，</w:t>
      </w:r>
      <w:r>
        <w:rPr>
          <w:spacing w:val="18"/>
          <w:w w:val="95"/>
          <w:sz w:val="36"/>
        </w:rPr>
        <w:t>由</w:t>
      </w:r>
      <w:r>
        <w:rPr>
          <w:color w:val="FF0000"/>
          <w:spacing w:val="17"/>
          <w:w w:val="95"/>
          <w:sz w:val="36"/>
        </w:rPr>
        <w:t xml:space="preserve">运行值班负责人 </w:t>
      </w:r>
      <w:r>
        <w:rPr>
          <w:w w:val="95"/>
          <w:sz w:val="36"/>
        </w:rPr>
        <w:t>通知工作许可人赐予办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  <w:sectPr>
          <w:headerReference w:type="default" r:id="rId20"/>
          <w:footerReference w:type="default" r:id="rId21"/>
          <w:type w:val="continuous"/>
          <w:pgSz w:w="17860" w:h="25260"/>
          <w:pgMar w:top="1840" w:right="2340" w:bottom="2060" w:left="2380" w:header="1024" w:footer="1865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2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205660</wp:posOffset>
            </wp:positionV>
            <wp:extent cx="1270" cy="1270"/>
            <wp:effectExtent l="0" t="0" r="0" b="0"/>
            <wp:wrapTopAndBottom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205660</wp:posOffset>
            </wp:positionV>
            <wp:extent cx="1270" cy="1270"/>
            <wp:effectExtent l="0" t="0" r="0" b="0"/>
            <wp:wrapTopAndBottom/>
            <wp:docPr id="4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</w:pPr>
      <w:r>
        <w:rPr>
          <w:sz w:val="22"/>
        </w:rPr>
        <w:br/>
      </w:r>
      <w:r>
        <w:rPr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https://d.book118.com/867036060132006024</w:t>
        </w:r>
      </w:hyperlink>
    </w:p>
    <w:p>
      <w:pPr>
        <w:spacing w:after="0"/>
        <w:rPr>
          <w:sz w:val="22"/>
        </w:rPr>
      </w:pPr>
    </w:p>
    <w:sectPr>
      <w:headerReference w:type="default" r:id="rId25"/>
      <w:footerReference w:type="default" r:id="rId26"/>
      <w:type w:val="nextPage"/>
      <w:pgSz w:w="17860" w:h="25260"/>
      <w:pgMar w:top="1840" w:right="2340" w:bottom="2060" w:left="2380" w:header="1024" w:footer="1865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8.6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3" type="#_x0000_t202" style="width:59.45pt;height:17.25pt;margin-top:1158.62pt;margin-left:326.6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w w:val="95"/>
                    <w:sz w:val="27"/>
                  </w:rPr>
                  <w:t>专业</w:t>
                </w:r>
                <w:r>
                  <w:rPr>
                    <w:rFonts w:ascii="Calibri" w:eastAsia="Calibri"/>
                    <w:w w:val="95"/>
                    <w:sz w:val="27"/>
                  </w:rPr>
                  <w:t>.</w:t>
                </w:r>
                <w:r>
                  <w:rPr>
                    <w:w w:val="95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54" type="#_x0000_t202" style="width:5.4pt;height:15.5pt;margin-top:1158.62pt;margin-left:512.2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8.6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9" type="#_x0000_t202" style="width:59.45pt;height:17.25pt;margin-top:1158.62pt;margin-left:326.6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w w:val="95"/>
                    <w:sz w:val="27"/>
                  </w:rPr>
                  <w:t>专业</w:t>
                </w:r>
                <w:r>
                  <w:rPr>
                    <w:rFonts w:ascii="Calibri" w:eastAsia="Calibri"/>
                    <w:w w:val="95"/>
                    <w:sz w:val="27"/>
                  </w:rPr>
                  <w:t>.</w:t>
                </w:r>
                <w:r>
                  <w:rPr>
                    <w:w w:val="95"/>
                    <w:sz w:val="27"/>
                  </w:rPr>
                  <w:t>专注</w:t>
                </w:r>
              </w:p>
            </w:txbxContent>
          </v:textbox>
        </v:shape>
      </w:pict>
    </w:r>
    <w:r>
      <w:pict>
        <v:shape id="_x0000_s2060" type="#_x0000_t202" style="width:5.4pt;height:15.5pt;margin-top:1158.62pt;margin-left:512.2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w w:val="9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15pt;height:15.5pt;margin-top:50.21pt;margin-left:165.1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  <w:r>
                  <w:rPr>
                    <w:rFonts w:ascii="Calibri"/>
                    <w:spacing w:val="5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8.75pt;height:15.5pt;margin-top:50.21pt;margin-left:451.6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1" type="#_x0000_t202" style="width:12.15pt;height:15.5pt;margin-top:50.21pt;margin-left:714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  <w:r>
                  <w:rPr>
                    <w:rFonts w:ascii="Calibri"/>
                    <w:spacing w:val="5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10137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137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.15pt;height:15.5pt;margin-top:50.21pt;margin-left:165.1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  <w:r>
                  <w:rPr>
                    <w:rFonts w:ascii="Calibri"/>
                    <w:spacing w:val="5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8.75pt;height:15.5pt;margin-top:50.21pt;margin-left:451.6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..</w:t>
                </w:r>
              </w:p>
            </w:txbxContent>
          </v:textbox>
        </v:shape>
      </w:pict>
    </w:r>
    <w:r>
      <w:pict>
        <v:shape id="_x0000_s2057" type="#_x0000_t202" style="width:12.15pt;height:15.5pt;margin-top:50.21pt;margin-left:714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9" w:line="280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  <w:r>
                  <w:rPr>
                    <w:rFonts w:ascii="Calibri"/>
                    <w:spacing w:val="5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58BA6"/>
    <w:multiLevelType w:val="hybridMultilevel"/>
    <w:tmpl w:val="00000000"/>
    <w:lvl w:ilvl="0">
      <w:start w:val="22"/>
      <w:numFmt w:val="decimal"/>
      <w:lvlText w:val="%1."/>
      <w:lvlJc w:val="left"/>
      <w:pPr>
        <w:ind w:left="799" w:hanging="47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33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1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479"/>
      </w:pPr>
      <w:rPr>
        <w:rFonts w:hint="default"/>
      </w:rPr>
    </w:lvl>
  </w:abstractNum>
  <w:abstractNum w:abstractNumId="1">
    <w:nsid w:val="143420DF"/>
    <w:multiLevelType w:val="hybridMultilevel"/>
    <w:tmpl w:val="00000000"/>
    <w:lvl w:ilvl="0">
      <w:start w:val="46"/>
      <w:numFmt w:val="decimal"/>
      <w:lvlText w:val="%1."/>
      <w:lvlJc w:val="left"/>
      <w:pPr>
        <w:ind w:left="320" w:hanging="483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483"/>
      </w:pPr>
      <w:rPr>
        <w:rFonts w:hint="default"/>
      </w:rPr>
    </w:lvl>
  </w:abstractNum>
  <w:abstractNum w:abstractNumId="2">
    <w:nsid w:val="14E70F0E"/>
    <w:multiLevelType w:val="hybridMultilevel"/>
    <w:tmpl w:val="00000000"/>
    <w:lvl w:ilvl="0">
      <w:start w:val="1"/>
      <w:numFmt w:val="decimal"/>
      <w:lvlText w:val="%1."/>
      <w:lvlJc w:val="left"/>
      <w:pPr>
        <w:ind w:left="777" w:hanging="457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817" w:hanging="497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188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7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6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5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4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1" w:hanging="497"/>
      </w:pPr>
      <w:rPr>
        <w:rFonts w:hint="default"/>
      </w:rPr>
    </w:lvl>
  </w:abstractNum>
  <w:abstractNum w:abstractNumId="3">
    <w:nsid w:val="1ACD2FE4"/>
    <w:multiLevelType w:val="hybridMultilevel"/>
    <w:tmpl w:val="00000000"/>
    <w:lvl w:ilvl="0">
      <w:start w:val="1"/>
      <w:numFmt w:val="decimal"/>
      <w:lvlText w:val="%1."/>
      <w:lvlJc w:val="left"/>
      <w:pPr>
        <w:ind w:left="777" w:hanging="457"/>
        <w:jc w:val="left"/>
      </w:pPr>
      <w:rPr>
        <w:rFonts w:ascii="Malgun Gothic" w:eastAsia="Malgun Gothic" w:hAnsi="Malgun Gothic" w:cs="Malgun Gothic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15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7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3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5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1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57"/>
      </w:pPr>
      <w:rPr>
        <w:rFonts w:hint="default"/>
      </w:rPr>
    </w:lvl>
  </w:abstractNum>
  <w:abstractNum w:abstractNumId="4">
    <w:nsid w:val="295CC5DD"/>
    <w:multiLevelType w:val="hybridMultilevel"/>
    <w:tmpl w:val="00000000"/>
    <w:lvl w:ilvl="0">
      <w:start w:val="1"/>
      <w:numFmt w:val="decimal"/>
      <w:lvlText w:val="%1)"/>
      <w:lvlJc w:val="left"/>
      <w:pPr>
        <w:ind w:left="886" w:hanging="666"/>
        <w:jc w:val="left"/>
      </w:pPr>
      <w:rPr>
        <w:rFonts w:ascii="Malgun Gothic" w:eastAsia="Malgun Gothic" w:hAnsi="Malgun Gothic" w:cs="Malgun Gothic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84" w:hanging="6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8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2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0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4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8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2" w:hanging="666"/>
      </w:pPr>
      <w:rPr>
        <w:rFonts w:hint="default"/>
      </w:rPr>
    </w:lvl>
  </w:abstractNum>
  <w:abstractNum w:abstractNumId="5">
    <w:nsid w:val="2DAECE94"/>
    <w:multiLevelType w:val="hybridMultilevel"/>
    <w:tmpl w:val="00000000"/>
    <w:lvl w:ilvl="0">
      <w:start w:val="1"/>
      <w:numFmt w:val="decimal"/>
      <w:lvlText w:val="%1."/>
      <w:lvlJc w:val="left"/>
      <w:pPr>
        <w:ind w:left="320" w:hanging="559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1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7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559"/>
      </w:pPr>
      <w:rPr>
        <w:rFonts w:hint="default"/>
      </w:rPr>
    </w:lvl>
  </w:abstractNum>
  <w:abstractNum w:abstractNumId="6">
    <w:nsid w:val="3EC46576"/>
    <w:multiLevelType w:val="hybridMultilevel"/>
    <w:tmpl w:val="00000000"/>
    <w:lvl w:ilvl="0">
      <w:start w:val="5"/>
      <w:numFmt w:val="decimal"/>
      <w:lvlText w:val="%1."/>
      <w:lvlJc w:val="left"/>
      <w:pPr>
        <w:ind w:left="879" w:hanging="559"/>
        <w:jc w:val="left"/>
      </w:pPr>
      <w:rPr>
        <w:rFonts w:ascii="Malgun Gothic" w:eastAsia="Malgun Gothic" w:hAnsi="Malgun Gothic" w:cs="Malgun Gothic" w:hint="default"/>
        <w:color w:val="323232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05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1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1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559"/>
      </w:pPr>
      <w:rPr>
        <w:rFonts w:hint="default"/>
      </w:rPr>
    </w:lvl>
  </w:abstractNum>
  <w:abstractNum w:abstractNumId="7">
    <w:nsid w:val="431D500E"/>
    <w:multiLevelType w:val="hybridMultilevel"/>
    <w:tmpl w:val="00000000"/>
    <w:lvl w:ilvl="0">
      <w:start w:val="2"/>
      <w:numFmt w:val="decimal"/>
      <w:lvlText w:val="（%1）"/>
      <w:lvlJc w:val="left"/>
      <w:pPr>
        <w:ind w:left="1239" w:hanging="919"/>
        <w:jc w:val="left"/>
      </w:pPr>
      <w:rPr>
        <w:rFonts w:ascii="Malgun Gothic" w:eastAsia="Malgun Gothic" w:hAnsi="Malgun Gothic" w:cs="Malgun Gothic" w:hint="default"/>
        <w:color w:val="323232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29" w:hanging="9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9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9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9" w:hanging="919"/>
      </w:pPr>
      <w:rPr>
        <w:rFonts w:hint="default"/>
      </w:rPr>
    </w:lvl>
  </w:abstractNum>
  <w:abstractNum w:abstractNumId="8">
    <w:nsid w:val="44D8CC17"/>
    <w:multiLevelType w:val="hybridMultilevel"/>
    <w:tmpl w:val="00000000"/>
    <w:lvl w:ilvl="0">
      <w:start w:val="1"/>
      <w:numFmt w:val="decimal"/>
      <w:lvlText w:val="%1)"/>
      <w:lvlJc w:val="left"/>
      <w:pPr>
        <w:ind w:left="629" w:hanging="309"/>
        <w:jc w:val="left"/>
      </w:pPr>
      <w:rPr>
        <w:rFonts w:ascii="Malgun Gothic" w:eastAsia="Malgun Gothic" w:hAnsi="Malgun Gothic" w:cs="Malgun Gothic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71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5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7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1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5" w:hanging="309"/>
      </w:pPr>
      <w:rPr>
        <w:rFonts w:hint="default"/>
      </w:rPr>
    </w:lvl>
  </w:abstractNum>
  <w:abstractNum w:abstractNumId="9">
    <w:nsid w:val="5E5B2863"/>
    <w:multiLevelType w:val="hybridMultilevel"/>
    <w:tmpl w:val="00000000"/>
    <w:lvl w:ilvl="0">
      <w:start w:val="1"/>
      <w:numFmt w:val="decimal"/>
      <w:lvlText w:val="%1."/>
      <w:lvlJc w:val="left"/>
      <w:pPr>
        <w:ind w:left="879" w:hanging="559"/>
        <w:jc w:val="left"/>
      </w:pPr>
      <w:rPr>
        <w:rFonts w:ascii="Malgun Gothic" w:eastAsia="Malgun Gothic" w:hAnsi="Malgun Gothic" w:cs="Malgun Gothic" w:hint="default"/>
        <w:color w:val="323232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05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1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1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559"/>
      </w:pPr>
      <w:rPr>
        <w:rFonts w:hint="default"/>
      </w:rPr>
    </w:lvl>
  </w:abstractNum>
  <w:abstractNum w:abstractNumId="10">
    <w:nsid w:val="60E6EDC3"/>
    <w:multiLevelType w:val="hybridMultilevel"/>
    <w:tmpl w:val="00000000"/>
    <w:lvl w:ilvl="0">
      <w:start w:val="15"/>
      <w:numFmt w:val="decimal"/>
      <w:lvlText w:val="%1."/>
      <w:lvlJc w:val="left"/>
      <w:pPr>
        <w:ind w:left="320" w:hanging="483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483"/>
      </w:pPr>
      <w:rPr>
        <w:rFonts w:hint="default"/>
      </w:rPr>
    </w:lvl>
  </w:abstractNum>
  <w:abstractNum w:abstractNumId="11">
    <w:nsid w:val="679839E1"/>
    <w:multiLevelType w:val="hybridMultilevel"/>
    <w:tmpl w:val="00000000"/>
    <w:lvl w:ilvl="0">
      <w:start w:val="40"/>
      <w:numFmt w:val="decimal"/>
      <w:lvlText w:val="%1."/>
      <w:lvlJc w:val="left"/>
      <w:pPr>
        <w:ind w:left="320" w:hanging="771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1" w:hanging="7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7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7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7" w:hanging="7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7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7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7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771"/>
      </w:pPr>
      <w:rPr>
        <w:rFonts w:hint="default"/>
      </w:rPr>
    </w:lvl>
  </w:abstractNum>
  <w:abstractNum w:abstractNumId="12">
    <w:nsid w:val="694BF550"/>
    <w:multiLevelType w:val="hybridMultilevel"/>
    <w:tmpl w:val="00000000"/>
    <w:lvl w:ilvl="0">
      <w:start w:val="27"/>
      <w:numFmt w:val="decimal"/>
      <w:lvlText w:val="%1."/>
      <w:lvlJc w:val="left"/>
      <w:pPr>
        <w:ind w:left="320" w:hanging="476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82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1" w:hanging="476"/>
      </w:pPr>
      <w:rPr>
        <w:rFonts w:hint="default"/>
      </w:rPr>
    </w:lvl>
  </w:abstractNum>
  <w:abstractNum w:abstractNumId="13">
    <w:nsid w:val="6981B8B6"/>
    <w:multiLevelType w:val="hybridMultilevel"/>
    <w:tmpl w:val="00000000"/>
    <w:lvl w:ilvl="0">
      <w:start w:val="41"/>
      <w:numFmt w:val="decimal"/>
      <w:lvlText w:val="%1."/>
      <w:lvlJc w:val="left"/>
      <w:pPr>
        <w:ind w:left="796" w:hanging="476"/>
        <w:jc w:val="left"/>
      </w:pPr>
      <w:rPr>
        <w:rFonts w:ascii="Malgun Gothic" w:eastAsia="Malgun Gothic" w:hAnsi="Malgun Gothic" w:cs="Malgun Gothic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33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1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1" w:hanging="476"/>
      </w:pPr>
      <w:rPr>
        <w:rFonts w:hint="default"/>
      </w:rPr>
    </w:lvl>
  </w:abstractNum>
  <w:abstractNum w:abstractNumId="14">
    <w:nsid w:val="6E1980EB"/>
    <w:multiLevelType w:val="hybridMultilevel"/>
    <w:tmpl w:val="00000000"/>
    <w:lvl w:ilvl="0">
      <w:start w:val="2"/>
      <w:numFmt w:val="decimal"/>
      <w:lvlText w:val="（%1）"/>
      <w:lvlJc w:val="left"/>
      <w:pPr>
        <w:ind w:left="320" w:hanging="919"/>
        <w:jc w:val="left"/>
      </w:pPr>
      <w:rPr>
        <w:rFonts w:ascii="Malgun Gothic" w:eastAsia="Malgun Gothic" w:hAnsi="Malgun Gothic" w:cs="Malgun Gothic" w:hint="default"/>
        <w:color w:val="323232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1" w:hanging="9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9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9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47" w:hanging="9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9" w:hanging="9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9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3" w:hanging="9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919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14"/>
  </w:num>
  <w:num w:numId="4">
    <w:abstractNumId w:val="7"/>
  </w:num>
  <w:num w:numId="5">
    <w:abstractNumId w:val="6"/>
  </w:num>
  <w:num w:numId="6">
    <w:abstractNumId w:val="9"/>
  </w:num>
  <w:num w:numId="7">
    <w:abstractNumId w:val="3"/>
  </w:num>
  <w:num w:numId="8">
    <w:abstractNumId w:val="1"/>
  </w:num>
  <w:num w:numId="9">
    <w:abstractNumId w:val="13"/>
  </w:num>
  <w:num w:numId="10">
    <w:abstractNumId w:val="12"/>
  </w:num>
  <w:num w:numId="11">
    <w:abstractNumId w:val="0"/>
  </w:num>
  <w:num w:numId="12">
    <w:abstractNumId w:val="10"/>
  </w:num>
  <w:num w:numId="13">
    <w:abstractNumId w:val="2"/>
  </w:num>
  <w:num w:numId="14">
    <w:abstractNumId w:val="11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20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20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797" w:lineRule="exact"/>
      <w:ind w:left="2666" w:right="2701"/>
      <w:jc w:val="center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3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270"/>
      <w:jc w:val="center"/>
    </w:pPr>
    <w:rPr>
      <w:rFonts w:ascii="Malgun Gothic" w:eastAsia="Malgun Gothic" w:hAnsi="Malgun Gothic" w:cs="Malgun Gothi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1.xml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hyperlink" Target="https://d.book118.com/867036060132006024" TargetMode="External" /><Relationship Id="rId25" Type="http://schemas.openxmlformats.org/officeDocument/2006/relationships/header" Target="header2.xml" /><Relationship Id="rId26" Type="http://schemas.openxmlformats.org/officeDocument/2006/relationships/footer" Target="footer2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2023-10-11T18:43:04Z</dcterms:created>
  <dcterms:modified xsi:type="dcterms:W3CDTF">2023-10-11T18:43:04Z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LastSaved">
    <vt:filetime>2023-10-11T00:00:00Z</vt:filetime>
  </property>
</Properties>
</file>