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医用气体终端相关行业公司成立报告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_Toc13098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2" w:history="1">
        <w:r>
          <w:rPr>
            <w:rFonts w:ascii="仿宋" w:eastAsia="仿宋" w:hAnsi="仿宋" w:cs="仿宋" w:hint="eastAsia"/>
            <w:lang w:eastAsia="zh-CN"/>
          </w:rPr>
          <w:t>一、医用气体终端筹建公司基本信息</w:t>
        </w:r>
        <w:r>
          <w:tab/>
        </w:r>
        <w:r>
          <w:fldChar w:fldCharType="begin"/>
        </w:r>
        <w:r>
          <w:instrText xml:space="preserve"> PAGEREF _Toc17412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_Toc25061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_Toc3443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_Toc12918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_Toc5252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_Toc31413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_Toc22916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6" w:history="1">
        <w:r>
          <w:rPr>
            <w:rFonts w:ascii="仿宋" w:eastAsia="仿宋" w:hAnsi="仿宋" w:cs="仿宋" w:hint="eastAsia"/>
            <w:lang w:eastAsia="zh-CN"/>
          </w:rPr>
          <w:t>(一)、医用气体终端项目选址原则</w:t>
        </w:r>
        <w:r>
          <w:tab/>
        </w:r>
        <w:r>
          <w:fldChar w:fldCharType="begin"/>
        </w:r>
        <w:r>
          <w:instrText xml:space="preserve"> PAGEREF _Toc29046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_Toc32652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_Toc28428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9" w:history="1">
        <w:r>
          <w:rPr>
            <w:rFonts w:ascii="仿宋" w:eastAsia="仿宋" w:hAnsi="仿宋" w:cs="仿宋" w:hint="eastAsia"/>
            <w:lang w:eastAsia="zh-CN"/>
          </w:rPr>
          <w:t>(五)、医用气体终端项目选址综合评价</w:t>
        </w:r>
        <w:r>
          <w:tab/>
        </w:r>
        <w:r>
          <w:fldChar w:fldCharType="begin"/>
        </w:r>
        <w:r>
          <w:instrText xml:space="preserve"> PAGEREF _Toc9969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_Toc11619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_Toc15389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_Toc2713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_Toc5099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_Toc29725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_Toc18295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" w:history="1">
        <w:r>
          <w:rPr>
            <w:rFonts w:ascii="仿宋" w:eastAsia="仿宋" w:hAnsi="仿宋" w:cs="仿宋" w:hint="eastAsia"/>
            <w:lang w:eastAsia="zh-CN"/>
          </w:rPr>
          <w:t>(七)、医用气体终端项目建设必要性分析</w:t>
        </w:r>
        <w:r>
          <w:tab/>
        </w:r>
        <w:r>
          <w:fldChar w:fldCharType="begin"/>
        </w:r>
        <w:r>
          <w:instrText xml:space="preserve"> PAGEREF _Toc268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_Toc19678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_Toc27650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1" w:history="1">
        <w:r>
          <w:rPr>
            <w:rFonts w:ascii="仿宋" w:eastAsia="仿宋" w:hAnsi="仿宋" w:cs="仿宋" w:hint="eastAsia"/>
            <w:lang w:eastAsia="zh-CN"/>
          </w:rPr>
          <w:t>(五)、医用气体终端项目总投资</w:t>
        </w:r>
        <w:r>
          <w:tab/>
        </w:r>
        <w:r>
          <w:fldChar w:fldCharType="begin"/>
        </w:r>
        <w:r>
          <w:instrText xml:space="preserve"> PAGEREF _Toc13721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_Toc24086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_Toc25791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_Toc11972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_Toc21075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_Toc9841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_Toc13861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" w:history="1">
        <w:r>
          <w:rPr>
            <w:rFonts w:ascii="仿宋" w:eastAsia="仿宋" w:hAnsi="仿宋" w:cs="仿宋" w:hint="eastAsia"/>
            <w:lang w:eastAsia="zh-CN"/>
          </w:rPr>
          <w:t>八、医用气体终端项目经济效益</w:t>
        </w:r>
        <w:r>
          <w:tab/>
        </w:r>
        <w:r>
          <w:fldChar w:fldCharType="begin"/>
        </w:r>
        <w:r>
          <w:instrText xml:space="preserve"> PAGEREF _Toc3035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_Toc16853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_Toc4570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0" w:history="1">
        <w:r>
          <w:rPr>
            <w:rFonts w:ascii="仿宋" w:eastAsia="仿宋" w:hAnsi="仿宋" w:cs="仿宋" w:hint="eastAsia"/>
            <w:lang w:eastAsia="zh-CN"/>
          </w:rPr>
          <w:t>(三)、医用气体终端项目盈利能力分析</w:t>
        </w:r>
        <w:r>
          <w:tab/>
        </w:r>
        <w:r>
          <w:fldChar w:fldCharType="begin"/>
        </w:r>
        <w:r>
          <w:instrText xml:space="preserve"> PAGEREF _Toc5150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_Toc4588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3" w:history="1">
        <w:r>
          <w:rPr>
            <w:rFonts w:ascii="仿宋" w:eastAsia="仿宋" w:hAnsi="仿宋" w:cs="仿宋" w:hint="eastAsia"/>
            <w:lang w:eastAsia="zh-CN"/>
          </w:rPr>
          <w:t>(一)、医用气体终端项目进度安排</w:t>
        </w:r>
        <w:r>
          <w:tab/>
        </w:r>
        <w:r>
          <w:fldChar w:fldCharType="begin"/>
        </w:r>
        <w:r>
          <w:instrText xml:space="preserve"> PAGEREF _Toc16143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(二)、医用气体终端项目实施保障措施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3" w:history="1">
        <w:r>
          <w:rPr>
            <w:rFonts w:ascii="仿宋" w:eastAsia="仿宋" w:hAnsi="仿宋" w:cs="仿宋" w:hint="eastAsia"/>
            <w:lang w:eastAsia="zh-CN"/>
          </w:rPr>
          <w:t>十、医用气体终端项目风险分析</w:t>
        </w:r>
        <w:r>
          <w:tab/>
        </w:r>
        <w:r>
          <w:fldChar w:fldCharType="begin"/>
        </w:r>
        <w:r>
          <w:instrText xml:space="preserve"> PAGEREF _Toc24023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3" w:history="1">
        <w:r>
          <w:rPr>
            <w:rFonts w:ascii="仿宋" w:eastAsia="仿宋" w:hAnsi="仿宋" w:cs="仿宋" w:hint="eastAsia"/>
            <w:lang w:eastAsia="zh-CN"/>
          </w:rPr>
          <w:t>(一)、医用气体终端项目风险分析</w:t>
        </w:r>
        <w:r>
          <w:tab/>
        </w:r>
        <w:r>
          <w:fldChar w:fldCharType="begin"/>
        </w:r>
        <w:r>
          <w:instrText xml:space="preserve"> PAGEREF _Toc14633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(二)、医用气体终端项目风险对策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十一、医用气体终端项目总结分析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_Toc18705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_Toc21588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_Toc14914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_Toc7463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eastAsia="zh-CN"/>
          </w:rPr>
          <w:t>(二)、合作医用气体终端项目</w:t>
        </w:r>
        <w:r>
          <w:tab/>
        </w:r>
        <w:r>
          <w:fldChar w:fldCharType="begin"/>
        </w:r>
        <w:r>
          <w:instrText xml:space="preserve"> PAGEREF _Toc29726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_Toc14165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12"/>
      <w:r>
        <w:rPr>
          <w:rFonts w:ascii="仿宋" w:eastAsia="仿宋" w:hAnsi="仿宋" w:cs="仿宋" w:hint="eastAsia"/>
          <w:sz w:val="28"/>
          <w:lang w:eastAsia="zh-CN"/>
        </w:rPr>
        <w:t>一、医用气体终端筹建公司基本信息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5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06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44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18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经营范围：从事XXX相关业务(企业依法自主选择经营医用气体终端项目，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开展经营活动；依法须经批准的医用气体终端项目，经相关部门批准后依批准的内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容开展经营活动；不得从事本市产业政策禁止和限制类医用气体终端项目的经营活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91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https://d.book118.com/867043033030006033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医用气体终端相关行业公司成立报告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医用气体终端相关行业公司成立报告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医用气体终端相关行业公司成立报告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医用气体终端相关行业公司成立报告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医用气体终端相关行业公司成立报告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7043033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2024-01-08T13:44:00Z</dcterms:created>
  <dcterms:modified xsi:type="dcterms:W3CDTF">2024-01-08T13:45:12Z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397449E3FB044147BFB8C5BD999FC33B_11</vt:lpwstr>
  </property>
  <property fmtid="{D5CDD505-2E9C-101B-9397-08002B2CF9AE}" pid="3" name="KSOProductBuildVer">
    <vt:lpwstr>2052-12.1.0.16120</vt:lpwstr>
  </property>
</Properties>
</file>