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0"/>
        </w:numPr>
        <w:bidi w:val="0"/>
        <w:ind w:firstLine="289"/>
        <w:jc w:val="both"/>
        <w:rPr>
          <w:rFonts w:ascii="宋体" w:hAnsi="宋体" w:cs="宋体" w:hint="eastAsia"/>
          <w:sz w:val="24"/>
          <w:szCs w:val="24"/>
          <w:lang w:val="en-US" w:eastAsia="zh-CN"/>
        </w:rPr>
      </w:pPr>
      <w:bookmarkStart w:id="0" w:name="_Toc14810"/>
      <w:r>
        <w:rPr>
          <w:rFonts w:ascii="宋体" w:eastAsia="宋体" w:hAnsi="宋体" w:cs="宋体" w:hint="eastAsia"/>
          <w:sz w:val="24"/>
          <w:szCs w:val="24"/>
          <w:lang w:val="en-US" w:eastAsia="zh-CN"/>
        </w:rPr>
        <w:t>5、针对本工程的效劳方案〔包括但不限于针对本次工程特点，制定实施方案、人员配备、配送方案、售后效劳方案等〕</w:t>
      </w:r>
      <w:bookmarkEnd w:id="0"/>
    </w:p>
    <w:p>
      <w:pPr>
        <w:pStyle w:val="Heading2"/>
        <w:bidi w:val="0"/>
        <w:jc w:val="center"/>
        <w:rPr>
          <w:rFonts w:ascii="宋体" w:eastAsia="宋体" w:hAnsi="宋体" w:cs="宋体" w:hint="eastAsia"/>
          <w:sz w:val="24"/>
          <w:szCs w:val="24"/>
          <w:lang w:eastAsia="zh-CN"/>
        </w:rPr>
      </w:pPr>
      <w:bookmarkStart w:id="1" w:name="_Toc8530"/>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1</w:t>
      </w:r>
      <w:r>
        <w:rPr>
          <w:rFonts w:ascii="宋体" w:eastAsia="宋体" w:hAnsi="宋体" w:cs="宋体" w:hint="eastAsia"/>
          <w:sz w:val="24"/>
          <w:szCs w:val="24"/>
          <w:lang w:eastAsia="zh-CN"/>
        </w:rPr>
        <w:t>〕针对本工程指定的实施方案</w:t>
      </w:r>
      <w:bookmarkEnd w:id="1"/>
    </w:p>
    <w:p>
      <w:pPr>
        <w:pStyle w:val="Heading3"/>
        <w:rPr>
          <w:rFonts w:ascii="宋体" w:eastAsia="宋体" w:hAnsi="宋体" w:cs="宋体" w:hint="eastAsia"/>
          <w:kern w:val="0"/>
          <w:sz w:val="24"/>
          <w:szCs w:val="24"/>
          <w:highlight w:val="none"/>
          <w:vertAlign w:val="baseline"/>
          <w:lang w:val="en-US" w:eastAsia="zh-CN"/>
        </w:rPr>
      </w:pPr>
      <w:bookmarkStart w:id="2" w:name="_Toc30662"/>
      <w:r>
        <w:rPr>
          <w:rFonts w:ascii="宋体" w:eastAsia="宋体" w:hAnsi="宋体" w:cs="宋体" w:hint="eastAsia"/>
          <w:kern w:val="0"/>
          <w:sz w:val="24"/>
          <w:szCs w:val="24"/>
          <w:highlight w:val="none"/>
          <w:vertAlign w:val="baseline"/>
          <w:lang w:val="en-US" w:eastAsia="zh-CN"/>
        </w:rPr>
        <w:t>1、工程根本概况</w:t>
      </w:r>
      <w:bookmarkEnd w:id="2"/>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eastAsia="zh-CN"/>
        </w:rPr>
        <w:t>工程名称：</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eastAsia="zh-CN"/>
        </w:rPr>
        <w:t>采购人：</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eastAsia="zh-CN"/>
        </w:rPr>
        <w:t>工程效劳内容</w:t>
      </w:r>
      <w:r>
        <w:rPr>
          <w:rFonts w:ascii="宋体" w:eastAsia="宋体" w:hAnsi="宋体" w:cs="宋体" w:hint="eastAsia"/>
          <w:b w:val="0"/>
          <w:bCs/>
          <w:sz w:val="24"/>
          <w:lang w:val="en-US" w:eastAsia="zh-CN"/>
        </w:rPr>
        <w:t>:</w:t>
      </w:r>
    </w:p>
    <w:p>
      <w:pPr>
        <w:spacing w:line="600" w:lineRule="auto"/>
        <w:ind w:firstLine="480" w:firstLineChars="200"/>
        <w:rPr>
          <w:rFonts w:ascii="宋体" w:hAnsi="宋体" w:cs="宋体" w:hint="eastAsia"/>
          <w:kern w:val="0"/>
          <w:sz w:val="24"/>
          <w:highlight w:val="none"/>
          <w:vertAlign w:val="baseline"/>
        </w:rPr>
      </w:pPr>
      <w:r>
        <w:rPr>
          <w:rFonts w:ascii="宋体" w:eastAsia="宋体" w:hAnsi="宋体" w:cs="宋体" w:hint="eastAsia"/>
          <w:b w:val="0"/>
          <w:bCs/>
          <w:sz w:val="24"/>
          <w:lang w:val="en-US" w:eastAsia="zh-CN"/>
        </w:rPr>
        <w:t>效劳期限：</w:t>
      </w:r>
    </w:p>
    <w:p>
      <w:pPr>
        <w:spacing w:line="600" w:lineRule="auto"/>
        <w:ind w:firstLine="480" w:firstLineChars="200"/>
        <w:rPr>
          <w:rFonts w:ascii="宋体" w:hAnsi="宋体" w:cs="宋体" w:hint="eastAsia"/>
          <w:kern w:val="0"/>
          <w:sz w:val="24"/>
          <w:highlight w:val="none"/>
          <w:vertAlign w:val="baseline"/>
        </w:rPr>
      </w:pPr>
      <w:r>
        <w:rPr>
          <w:rFonts w:ascii="宋体" w:eastAsia="宋体" w:hAnsi="宋体" w:cs="宋体" w:hint="eastAsia"/>
          <w:b w:val="0"/>
          <w:bCs/>
          <w:sz w:val="24"/>
          <w:lang w:val="en-US" w:eastAsia="zh-CN"/>
        </w:rPr>
        <w:t>配货期限：</w:t>
      </w:r>
    </w:p>
    <w:p>
      <w:pPr>
        <w:spacing w:line="600" w:lineRule="auto"/>
        <w:ind w:firstLine="480" w:firstLineChars="200"/>
        <w:rPr>
          <w:rFonts w:ascii="宋体" w:hAnsi="宋体" w:cs="宋体" w:hint="eastAsia"/>
          <w:kern w:val="0"/>
          <w:sz w:val="24"/>
          <w:highlight w:val="none"/>
          <w:vertAlign w:val="baseline"/>
        </w:rPr>
      </w:pPr>
      <w:r>
        <w:rPr>
          <w:rFonts w:ascii="宋体" w:eastAsia="宋体" w:hAnsi="宋体" w:cs="宋体" w:hint="eastAsia"/>
          <w:b w:val="0"/>
          <w:bCs/>
          <w:sz w:val="24"/>
          <w:lang w:val="en-US" w:eastAsia="zh-CN"/>
        </w:rPr>
        <w:t>交货地点：</w:t>
      </w:r>
    </w:p>
    <w:p>
      <w:pPr>
        <w:pStyle w:val="Heading3"/>
        <w:rPr>
          <w:rFonts w:ascii="宋体" w:hAnsi="宋体" w:cs="宋体" w:hint="eastAsia"/>
          <w:kern w:val="0"/>
          <w:sz w:val="24"/>
          <w:szCs w:val="24"/>
          <w:highlight w:val="none"/>
          <w:vertAlign w:val="baseline"/>
          <w:lang w:val="en-US" w:eastAsia="zh-CN"/>
        </w:rPr>
      </w:pPr>
      <w:bookmarkStart w:id="3" w:name="_Toc21189"/>
      <w:r>
        <w:rPr>
          <w:rFonts w:ascii="宋体" w:hAnsi="宋体" w:cs="宋体" w:hint="eastAsia"/>
          <w:kern w:val="0"/>
          <w:sz w:val="24"/>
          <w:szCs w:val="24"/>
          <w:highlight w:val="none"/>
          <w:vertAlign w:val="baseline"/>
          <w:lang w:val="en-US" w:eastAsia="zh-CN"/>
        </w:rPr>
        <w:t>2、对本工程的重点和难点的理解</w:t>
      </w:r>
      <w:bookmarkEnd w:id="3"/>
    </w:p>
    <w:p>
      <w:pPr>
        <w:spacing w:line="600" w:lineRule="auto"/>
        <w:ind w:firstLine="480" w:firstLineChars="200"/>
        <w:rPr>
          <w:rFonts w:ascii="宋体" w:hAnsi="宋体" w:cs="宋体" w:hint="default"/>
          <w:b w:val="0"/>
          <w:bCs/>
          <w:sz w:val="24"/>
        </w:rPr>
      </w:pPr>
      <w:r>
        <w:rPr>
          <w:rFonts w:ascii="宋体" w:eastAsia="宋体" w:hAnsi="宋体" w:cs="宋体" w:hint="eastAsia"/>
          <w:b w:val="0"/>
          <w:bCs/>
          <w:sz w:val="24"/>
          <w:lang w:val="en-US" w:eastAsia="zh-CN"/>
        </w:rPr>
        <w:t>本工程为医用耗材的配送工程，</w:t>
      </w:r>
      <w:r>
        <w:rPr>
          <w:rFonts w:ascii="宋体" w:eastAsia="宋体" w:hAnsi="宋体" w:cs="宋体" w:hint="default"/>
          <w:b w:val="0"/>
          <w:bCs/>
          <w:sz w:val="24"/>
          <w:lang w:val="en-US" w:eastAsia="zh-CN"/>
        </w:rPr>
        <w:t>医用耗材有两个最显著的特征，即：</w:t>
      </w:r>
    </w:p>
    <w:p>
      <w:pPr>
        <w:spacing w:line="600" w:lineRule="auto"/>
        <w:ind w:firstLine="480" w:firstLineChars="200"/>
        <w:rPr>
          <w:rFonts w:ascii="宋体" w:hAnsi="宋体" w:cs="宋体" w:hint="default"/>
          <w:b w:val="0"/>
          <w:bCs/>
          <w:sz w:val="24"/>
        </w:rPr>
      </w:pPr>
      <w:r>
        <w:rPr>
          <w:rFonts w:ascii="宋体" w:eastAsia="宋体" w:hAnsi="宋体" w:cs="宋体" w:hint="default"/>
          <w:b w:val="0"/>
          <w:bCs/>
          <w:sz w:val="24"/>
          <w:lang w:val="en-US" w:eastAsia="zh-CN"/>
        </w:rPr>
        <w:t>(1)平安性要求高</w:t>
      </w:r>
    </w:p>
    <w:p>
      <w:pPr>
        <w:spacing w:line="600" w:lineRule="auto"/>
        <w:ind w:firstLine="480" w:firstLineChars="200"/>
        <w:rPr>
          <w:rFonts w:ascii="宋体" w:hAnsi="宋体" w:cs="宋体" w:hint="default"/>
          <w:b w:val="0"/>
          <w:bCs/>
          <w:sz w:val="24"/>
        </w:rPr>
      </w:pPr>
      <w:r>
        <w:rPr>
          <w:rFonts w:ascii="宋体" w:eastAsia="宋体" w:hAnsi="宋体" w:cs="宋体" w:hint="default"/>
          <w:b w:val="0"/>
          <w:bCs/>
          <w:sz w:val="24"/>
          <w:lang w:val="en-US" w:eastAsia="zh-CN"/>
        </w:rPr>
        <w:t>医疗行业是高风险性的行业，医用耗材的质量很大程度上决定了医疗行为的平安和质量。</w:t>
      </w:r>
    </w:p>
    <w:p>
      <w:pPr>
        <w:spacing w:line="600" w:lineRule="auto"/>
        <w:ind w:firstLine="480" w:firstLineChars="200"/>
        <w:rPr>
          <w:rFonts w:ascii="宋体" w:hAnsi="宋体" w:cs="宋体" w:hint="default"/>
          <w:b w:val="0"/>
          <w:bCs/>
          <w:sz w:val="24"/>
        </w:rPr>
      </w:pPr>
      <w:r>
        <w:rPr>
          <w:rFonts w:ascii="宋体" w:eastAsia="宋体" w:hAnsi="宋体" w:cs="宋体" w:hint="default"/>
          <w:b w:val="0"/>
          <w:bCs/>
          <w:sz w:val="24"/>
          <w:lang w:val="en-US" w:eastAsia="zh-CN"/>
        </w:rPr>
        <w:t>医用耗材的材质复杂，品种繁多，其产品质量直接关系到患者的身体健康和生命平安。目前市场上以次充好，以假乱真等现象时有发生，造成医疗事故屡见不鲜，因此加强对医用耗材的质量把控具有十分重要的意义。</w:t>
      </w:r>
    </w:p>
    <w:p>
      <w:pPr>
        <w:spacing w:line="600" w:lineRule="auto"/>
        <w:ind w:firstLine="480" w:firstLineChars="200"/>
        <w:rPr>
          <w:rFonts w:ascii="宋体" w:hAnsi="宋体" w:cs="宋体" w:hint="default"/>
          <w:b w:val="0"/>
          <w:bCs/>
          <w:sz w:val="24"/>
        </w:rPr>
        <w:sectPr>
          <w:type w:val="nextPage"/>
          <w:pgSz w:w="11906" w:h="16838"/>
          <w:pgMar w:top="1162" w:right="1270" w:bottom="1162" w:left="1230" w:header="851" w:footer="1134" w:gutter="0"/>
          <w:pgNumType w:fmt="decimal"/>
          <w:cols w:space="708"/>
          <w:docGrid w:type="lines" w:linePitch="312" w:charSpace="0"/>
        </w:sectPr>
      </w:pPr>
      <w:r>
        <w:rPr>
          <w:rFonts w:ascii="宋体" w:eastAsia="宋体" w:hAnsi="宋体" w:cs="宋体" w:hint="default"/>
          <w:b w:val="0"/>
          <w:bCs/>
          <w:sz w:val="24"/>
          <w:lang w:val="en-US" w:eastAsia="zh-CN"/>
        </w:rPr>
        <w:t>(2)需求及时性强</w:t>
      </w:r>
    </w:p>
    <w:p>
      <w:pPr>
        <w:spacing w:line="600" w:lineRule="auto"/>
        <w:ind w:firstLine="480" w:firstLineChars="200"/>
        <w:rPr>
          <w:rFonts w:ascii="宋体" w:hAnsi="宋体" w:cs="宋体" w:hint="default"/>
          <w:b w:val="0"/>
          <w:bCs/>
          <w:sz w:val="24"/>
        </w:rPr>
      </w:pPr>
      <w:r>
        <w:rPr>
          <w:rFonts w:ascii="宋体" w:eastAsia="宋体" w:hAnsi="宋体" w:cs="宋体" w:hint="default"/>
          <w:b w:val="0"/>
          <w:bCs/>
          <w:sz w:val="24"/>
          <w:lang w:val="en-US" w:eastAsia="zh-CN"/>
        </w:rPr>
        <w:t>医用耗材的特殊性决定了其供给的及时性，按临床第一线的需求，保障所需医用耗材的及时供给是医用耗材管理的重要环节。</w:t>
      </w:r>
    </w:p>
    <w:p>
      <w:pPr>
        <w:spacing w:line="600" w:lineRule="auto"/>
        <w:ind w:firstLine="480" w:firstLineChars="200"/>
        <w:rPr>
          <w:rFonts w:ascii="宋体" w:hAnsi="宋体" w:cs="宋体" w:hint="eastAsia"/>
          <w:b w:val="0"/>
          <w:bCs/>
          <w:sz w:val="24"/>
        </w:rPr>
      </w:pPr>
      <w:r>
        <w:rPr>
          <w:rFonts w:ascii="宋体" w:eastAsia="宋体" w:hAnsi="宋体" w:cs="宋体" w:hint="default"/>
          <w:b w:val="0"/>
          <w:bCs/>
          <w:sz w:val="24"/>
          <w:lang w:val="en-US" w:eastAsia="zh-CN"/>
        </w:rPr>
        <w:t>因此，要做好本工程的效劳工作，重点是把握好医用器材的质量和供货时间的安排，做到为采购人按时、保质、保量配送</w:t>
      </w:r>
      <w:r>
        <w:rPr>
          <w:rFonts w:ascii="宋体" w:eastAsia="宋体" w:hAnsi="宋体" w:cs="宋体" w:hint="eastAsia"/>
          <w:b w:val="0"/>
          <w:bCs/>
          <w:sz w:val="24"/>
          <w:lang w:val="en-US" w:eastAsia="zh-CN"/>
        </w:rPr>
        <w:t>。</w:t>
      </w:r>
    </w:p>
    <w:p>
      <w:pPr>
        <w:pStyle w:val="Heading3"/>
        <w:rPr>
          <w:rFonts w:ascii="宋体" w:eastAsia="宋体" w:hAnsi="宋体" w:cs="宋体" w:hint="eastAsia"/>
          <w:kern w:val="0"/>
          <w:sz w:val="24"/>
          <w:szCs w:val="24"/>
          <w:highlight w:val="none"/>
          <w:vertAlign w:val="baseline"/>
          <w:lang w:val="en-US" w:eastAsia="zh-CN"/>
        </w:rPr>
      </w:pPr>
      <w:bookmarkStart w:id="4" w:name="_Toc22504"/>
      <w:r>
        <w:rPr>
          <w:rFonts w:ascii="宋体" w:eastAsia="宋体" w:hAnsi="宋体" w:cs="宋体" w:hint="eastAsia"/>
          <w:kern w:val="0"/>
          <w:sz w:val="24"/>
          <w:szCs w:val="24"/>
          <w:highlight w:val="none"/>
          <w:vertAlign w:val="baseline"/>
          <w:lang w:val="en-US" w:eastAsia="zh-CN"/>
        </w:rPr>
        <w:t>3、承接本工程的优势</w:t>
      </w:r>
      <w:bookmarkEnd w:id="4"/>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(1)产品供货能力</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我公司本着</w:t>
      </w:r>
      <w:r>
        <w:rPr>
          <w:rFonts w:ascii="宋体" w:eastAsia="宋体" w:hAnsi="宋体" w:cs="宋体" w:hint="eastAsia"/>
          <w:b w:val="0"/>
          <w:bCs/>
          <w:sz w:val="24"/>
          <w:lang w:val="en-US" w:eastAsia="zh-CN"/>
        </w:rPr>
        <w:t>“</w:t>
      </w:r>
      <w:r>
        <w:rPr>
          <w:rFonts w:ascii="宋体" w:eastAsia="宋体" w:hAnsi="宋体" w:cs="宋体" w:hint="eastAsia"/>
          <w:b w:val="0"/>
          <w:bCs/>
          <w:sz w:val="24"/>
          <w:lang w:val="en-US" w:eastAsia="zh-CN"/>
        </w:rPr>
        <w:t>一切追求高质量，以用户满意为宗旨</w:t>
      </w:r>
      <w:r>
        <w:rPr>
          <w:rFonts w:ascii="宋体" w:eastAsia="宋体" w:hAnsi="宋体" w:cs="宋体" w:hint="eastAsia"/>
          <w:b w:val="0"/>
          <w:bCs/>
          <w:sz w:val="24"/>
          <w:lang w:val="en-US" w:eastAsia="zh-CN"/>
        </w:rPr>
        <w:t>”</w:t>
      </w:r>
      <w:r>
        <w:rPr>
          <w:rFonts w:ascii="宋体" w:eastAsia="宋体" w:hAnsi="宋体" w:cs="宋体" w:hint="eastAsia"/>
          <w:b w:val="0"/>
          <w:bCs/>
          <w:sz w:val="24"/>
          <w:lang w:val="en-US" w:eastAsia="zh-CN"/>
        </w:rPr>
        <w:t>的精神，保证以</w:t>
      </w:r>
      <w:r>
        <w:rPr>
          <w:rFonts w:ascii="宋体" w:eastAsia="宋体" w:hAnsi="宋体" w:cs="宋体" w:hint="eastAsia"/>
          <w:b w:val="0"/>
          <w:bCs/>
          <w:sz w:val="24"/>
          <w:lang w:val="en-US" w:eastAsia="zh-CN"/>
        </w:rPr>
        <w:t>“</w:t>
      </w:r>
      <w:r>
        <w:rPr>
          <w:rFonts w:ascii="宋体" w:eastAsia="宋体" w:hAnsi="宋体" w:cs="宋体" w:hint="eastAsia"/>
          <w:b w:val="0"/>
          <w:bCs/>
          <w:sz w:val="24"/>
          <w:lang w:val="en-US" w:eastAsia="zh-CN"/>
        </w:rPr>
        <w:t>最优惠的价格、最周到的效劳、最可靠的产品质量</w:t>
      </w:r>
      <w:r>
        <w:rPr>
          <w:rFonts w:ascii="宋体" w:eastAsia="宋体" w:hAnsi="宋体" w:cs="宋体" w:hint="eastAsia"/>
          <w:b w:val="0"/>
          <w:bCs/>
          <w:sz w:val="24"/>
          <w:lang w:val="en-US" w:eastAsia="zh-CN"/>
        </w:rPr>
        <w:t>”</w:t>
      </w:r>
      <w:r>
        <w:rPr>
          <w:rFonts w:ascii="宋体" w:eastAsia="宋体" w:hAnsi="宋体" w:cs="宋体" w:hint="eastAsia"/>
          <w:b w:val="0"/>
          <w:bCs/>
          <w:sz w:val="24"/>
          <w:lang w:val="en-US" w:eastAsia="zh-CN"/>
        </w:rPr>
        <w:t>按时完成医用耗材供货任务并履行售后效劳义务。</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(2)运营能力</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a.人力资源：本公司人力资源充足，采购人员可以随时调配，确保本工程所需产品采购到位。</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b.运输调度：我公司拥有专业配送车辆，可随时对大同市第四人民医院所需的产品进行配送。</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c.相关管理措施：我公司采用金字塔式管理，有专门的配送人员、技术人员以及采购人员，可以根据</w:t>
      </w:r>
      <w:r>
        <w:rPr>
          <w:rFonts w:hint="eastAsia"/>
          <w:sz w:val="24"/>
          <w:szCs w:val="24"/>
          <w:lang w:val="en-US" w:eastAsia="zh-CN"/>
        </w:rPr>
        <w:t>大同市第四人民医院</w:t>
      </w:r>
      <w:r>
        <w:rPr>
          <w:rFonts w:ascii="宋体" w:eastAsia="宋体" w:hAnsi="宋体" w:cs="宋体" w:hint="eastAsia"/>
          <w:b w:val="0"/>
          <w:bCs/>
          <w:sz w:val="24"/>
          <w:lang w:val="en-US" w:eastAsia="zh-CN"/>
        </w:rPr>
        <w:t>要求配送合格产品，并实地走访和了解产品的使用情况。</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(3)财务能力</w:t>
      </w:r>
    </w:p>
    <w:p>
      <w:pPr>
        <w:spacing w:line="600" w:lineRule="auto"/>
        <w:ind w:firstLine="480" w:firstLineChars="200"/>
        <w:rPr>
          <w:rFonts w:ascii="宋体" w:hAnsi="宋体" w:cs="宋体" w:hint="eastAsia"/>
          <w:b w:val="0"/>
          <w:bCs/>
          <w:sz w:val="24"/>
        </w:rPr>
        <w:sectPr>
          <w:type w:val="nextPage"/>
          <w:pgSz w:w="11906" w:h="16838"/>
          <w:pgMar w:top="1162" w:right="1270" w:bottom="1162" w:left="1230" w:header="851" w:footer="1134" w:gutter="0"/>
          <w:pgNumType w:fmt="decimal" w:start="2"/>
          <w:cols w:space="708"/>
          <w:titlePg w:val="0"/>
          <w:docGrid w:type="lines" w:linePitch="312" w:charSpace="0"/>
        </w:sectPr>
      </w:pPr>
      <w:r>
        <w:rPr>
          <w:rFonts w:ascii="宋体" w:eastAsia="宋体" w:hAnsi="宋体" w:cs="宋体" w:hint="eastAsia"/>
          <w:b w:val="0"/>
          <w:bCs/>
          <w:sz w:val="24"/>
          <w:lang w:val="en-US" w:eastAsia="zh-CN"/>
        </w:rPr>
        <w:t>我公司财务状况良好，本工程所需流动资金全部来自本公司银行存款、现金及票据，资金充足，完全有能力承当本工程所需资金周转。</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产品质量方面，我公司为</w:t>
      </w:r>
      <w:r>
        <w:rPr>
          <w:rFonts w:hint="eastAsia"/>
          <w:sz w:val="24"/>
          <w:szCs w:val="24"/>
          <w:lang w:val="en-US" w:eastAsia="zh-CN"/>
        </w:rPr>
        <w:t>XXX</w:t>
      </w:r>
      <w:r>
        <w:rPr>
          <w:rFonts w:ascii="宋体" w:eastAsia="宋体" w:hAnsi="宋体" w:cs="宋体" w:hint="eastAsia"/>
          <w:b w:val="0"/>
          <w:bCs/>
          <w:sz w:val="24"/>
          <w:lang w:val="en-US" w:eastAsia="zh-CN"/>
        </w:rPr>
        <w:t>医院提供的产品均是由正规厂家生产的产品，质量有保证。</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在价格方面，我公司秉持微利经营、最大程度让利于客户的原那么，对产品实行集中采购，在采购价格上获得更好优势，为</w:t>
      </w:r>
      <w:r>
        <w:rPr>
          <w:rFonts w:hint="eastAsia"/>
          <w:sz w:val="24"/>
          <w:szCs w:val="24"/>
          <w:lang w:val="en-US" w:eastAsia="zh-CN"/>
        </w:rPr>
        <w:t>大同市第四人民</w:t>
      </w:r>
      <w:r>
        <w:rPr>
          <w:rFonts w:ascii="宋体" w:eastAsia="宋体" w:hAnsi="宋体" w:cs="宋体" w:hint="eastAsia"/>
          <w:b w:val="0"/>
          <w:bCs/>
          <w:sz w:val="24"/>
          <w:lang w:val="en-US" w:eastAsia="zh-CN"/>
        </w:rPr>
        <w:t>医院节省本钱。</w:t>
      </w:r>
    </w:p>
    <w:p>
      <w:pPr>
        <w:pStyle w:val="Heading3"/>
        <w:rPr>
          <w:rFonts w:ascii="宋体" w:eastAsia="宋体" w:hAnsi="宋体" w:cs="宋体" w:hint="eastAsia"/>
          <w:kern w:val="0"/>
          <w:sz w:val="24"/>
          <w:szCs w:val="24"/>
          <w:highlight w:val="none"/>
          <w:vertAlign w:val="baseline"/>
          <w:lang w:val="en-US" w:eastAsia="zh-CN"/>
        </w:rPr>
      </w:pPr>
      <w:bookmarkStart w:id="5" w:name="_Toc12941"/>
      <w:r>
        <w:rPr>
          <w:rFonts w:ascii="宋体" w:eastAsia="宋体" w:hAnsi="宋体" w:cs="宋体" w:hint="eastAsia"/>
          <w:kern w:val="0"/>
          <w:sz w:val="24"/>
          <w:szCs w:val="24"/>
          <w:highlight w:val="none"/>
          <w:vertAlign w:val="baseline"/>
          <w:lang w:val="en-US" w:eastAsia="zh-CN"/>
        </w:rPr>
        <w:t>4、质量、技术保证</w:t>
      </w:r>
      <w:bookmarkEnd w:id="5"/>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为确保医用耗材的质量，保证医用耗材的平安、有效，依照《医疗器械监督管理条例》及相关法律法规，我方严格遵守各项法律法规，确保产品经销操作规程的有效性，并对所销售的医疗器械质量向</w:t>
      </w:r>
      <w:r>
        <w:rPr>
          <w:rFonts w:hint="eastAsia"/>
          <w:sz w:val="24"/>
          <w:szCs w:val="24"/>
          <w:lang w:val="en-US" w:eastAsia="zh-CN"/>
        </w:rPr>
        <w:t>XXXX</w:t>
      </w:r>
      <w:r>
        <w:rPr>
          <w:rFonts w:ascii="宋体" w:eastAsia="宋体" w:hAnsi="宋体" w:cs="宋体" w:hint="eastAsia"/>
          <w:b w:val="0"/>
          <w:bCs/>
          <w:sz w:val="24"/>
          <w:lang w:val="en-US" w:eastAsia="zh-CN"/>
        </w:rPr>
        <w:t>医院作出如下承诺：</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(1)我方保证提供的合同货物是全新的、未使用过的原厂原装合格正品〔最大容量产品〕,并完全符合国家规定的质量、规格和性能要求。产品包装〔含最小包装〕符合国家关于医疗器械的相关法律要求。</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(2)我公司承诺所提供的货物的包装均为货物出厂时原包装，并保证所提供的货物在装卸、运输和仓储过程中有足够的包装保护，防止货物受潮、生锈、被腐蚀、受到冲撞以及其他不可预见的损坏。</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(3)我方所提供的医疗产品符合质量标准，全部为合格产品。</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(4)我方所提供的医疗产品均提供标准的售后效劳。</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(5)我方一旦发现产品质量问题，将及时通知</w:t>
      </w:r>
      <w:r>
        <w:rPr>
          <w:rFonts w:hint="eastAsia"/>
          <w:sz w:val="24"/>
          <w:szCs w:val="24"/>
          <w:lang w:val="en-US" w:eastAsia="zh-CN"/>
        </w:rPr>
        <w:t>大同市第四人民</w:t>
      </w:r>
      <w:r>
        <w:rPr>
          <w:rFonts w:ascii="宋体" w:eastAsia="宋体" w:hAnsi="宋体" w:cs="宋体" w:hint="eastAsia"/>
          <w:b w:val="0"/>
          <w:bCs/>
          <w:sz w:val="24"/>
          <w:lang w:val="en-US" w:eastAsia="zh-CN"/>
        </w:rPr>
        <w:t>医院并采取相应的召回等处理措施，以确保用户的利益和平安。</w:t>
      </w:r>
    </w:p>
    <w:p>
      <w:pPr>
        <w:pStyle w:val="Heading3"/>
        <w:rPr>
          <w:rFonts w:ascii="宋体" w:eastAsia="宋体" w:hAnsi="宋体" w:cs="宋体" w:hint="eastAsia"/>
          <w:kern w:val="0"/>
          <w:sz w:val="24"/>
          <w:szCs w:val="24"/>
          <w:highlight w:val="none"/>
          <w:vertAlign w:val="baseline"/>
          <w:lang w:val="en-US" w:eastAsia="zh-CN"/>
        </w:rPr>
        <w:sectPr>
          <w:type w:val="nextPage"/>
          <w:pgSz w:w="11906" w:h="16838"/>
          <w:pgMar w:top="1162" w:right="1270" w:bottom="1162" w:left="1230" w:header="851" w:footer="1134" w:gutter="0"/>
          <w:pgNumType w:fmt="decimal" w:start="3"/>
          <w:cols w:space="708"/>
          <w:titlePg w:val="0"/>
          <w:docGrid w:type="lines" w:linePitch="312" w:charSpace="0"/>
        </w:sectPr>
      </w:pPr>
      <w:bookmarkStart w:id="6" w:name="_Toc7971"/>
      <w:r>
        <w:rPr>
          <w:rFonts w:ascii="宋体" w:eastAsia="宋体" w:hAnsi="宋体" w:cs="宋体" w:hint="eastAsia"/>
          <w:kern w:val="0"/>
          <w:sz w:val="24"/>
          <w:szCs w:val="24"/>
          <w:highlight w:val="none"/>
          <w:vertAlign w:val="baseline"/>
          <w:lang w:val="en-US" w:eastAsia="zh-CN"/>
        </w:rPr>
        <w:t>5、配送效劳保证</w:t>
      </w:r>
      <w:bookmarkEnd w:id="6"/>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1)时间承诺及保障措施</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我公司在</w:t>
      </w:r>
      <w:r>
        <w:rPr>
          <w:rFonts w:ascii="宋体" w:hAnsi="宋体" w:cs="宋体" w:hint="eastAsia"/>
          <w:b w:val="0"/>
          <w:bCs/>
          <w:sz w:val="24"/>
          <w:lang w:val="en-US" w:eastAsia="zh-CN"/>
        </w:rPr>
        <w:t>XX</w:t>
      </w:r>
      <w:r>
        <w:rPr>
          <w:rFonts w:ascii="宋体" w:eastAsia="宋体" w:hAnsi="宋体" w:cs="宋体" w:hint="eastAsia"/>
          <w:b w:val="0"/>
          <w:bCs/>
          <w:sz w:val="24"/>
          <w:lang w:val="en-US" w:eastAsia="zh-CN"/>
        </w:rPr>
        <w:t>设有储藏仓库，能快速提供售后效劳，配送及时，一般耗材于24小时内送达，急用耗材应根据需要按时送达。同时提供产品说明书、检测报告、质量保证书、保修卡等相关资料，进口产品同时提供报关单及进出口货物检验检疫证明。</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我公司保证严格按照采购方的交货时间及产品质量要求及时供货，并送达指定地点。假设有延误，我方愿意承当与此有关的一切责任。中标后，我公司将成立专为本工程效劳的工程领导工作小组，集中公司人力、资源、物资、财力优势，势必按时完成采购方的供货需求。我公司拥有一定数量的交通设施，确保了合同货物的按时供给。我公司将为本次采购工程配备业务熟练的工作人员，完成采购任务。</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2)在实际使用过程中如因产品自身质量原因出现异常情况，我公司承诺在收到院方口头或书面通知后请厂家或专家1日内到采购人处协助解决异常情况，相关一切费用由我公司负责。</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3)对于一些需要指导的新产品，我公司承诺做好相关培训工作，培训产生的费用由我公司负责。新开展的工程或同一测定工程检测方法改变升级，我公司承诺无条件提供货源。</w:t>
      </w:r>
    </w:p>
    <w:p>
      <w:pPr>
        <w:pStyle w:val="Heading3"/>
        <w:rPr>
          <w:rFonts w:ascii="宋体" w:eastAsia="宋体" w:hAnsi="宋体" w:cs="宋体" w:hint="eastAsia"/>
          <w:kern w:val="0"/>
          <w:sz w:val="24"/>
          <w:szCs w:val="24"/>
          <w:highlight w:val="none"/>
          <w:vertAlign w:val="baseline"/>
          <w:lang w:val="en-US" w:eastAsia="zh-CN"/>
        </w:rPr>
      </w:pPr>
      <w:bookmarkStart w:id="7" w:name="_Toc29639"/>
      <w:r>
        <w:rPr>
          <w:rFonts w:ascii="宋体" w:eastAsia="宋体" w:hAnsi="宋体" w:cs="宋体" w:hint="eastAsia"/>
          <w:kern w:val="0"/>
          <w:sz w:val="24"/>
          <w:szCs w:val="24"/>
          <w:highlight w:val="none"/>
          <w:vertAlign w:val="baseline"/>
          <w:lang w:val="en-US" w:eastAsia="zh-CN"/>
        </w:rPr>
        <w:t>6、效劳机构</w:t>
      </w:r>
      <w:bookmarkEnd w:id="7"/>
    </w:p>
    <w:p>
      <w:pPr>
        <w:spacing w:line="600" w:lineRule="auto"/>
        <w:ind w:firstLine="480" w:firstLineChars="200"/>
        <w:rPr>
          <w:rFonts w:ascii="宋体" w:hAnsi="宋体" w:cs="宋体" w:hint="eastAsia"/>
          <w:b w:val="0"/>
          <w:bCs/>
          <w:sz w:val="24"/>
        </w:rPr>
        <w:sectPr>
          <w:type w:val="nextPage"/>
          <w:pgSz w:w="11906" w:h="16838"/>
          <w:pgMar w:top="1162" w:right="1270" w:bottom="1162" w:left="1230" w:header="851" w:footer="1134" w:gutter="0"/>
          <w:pgNumType w:fmt="decimal" w:start="4"/>
          <w:cols w:space="708"/>
          <w:titlePg w:val="0"/>
          <w:docGrid w:type="lines" w:linePitch="312" w:charSpace="0"/>
        </w:sectPr>
      </w:pP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我公司是成立于2009年01月12日。注册资金50万元，公司管理人员有着多年从事医疗用品耗材采购及配送的经验并在长期的管理实践中积累了丰富的工作经验。先后与同朔地区的50家医院单位建立了业务关系。作为参与本次工程的主体，公司将本次工程列入公司的重点工程，专门建立效劳于本工程的工程组织管理机构。建立以总经理为首的工程效劳管理团队，对于本工程我公司拟安排1名工程负责人具体效劳本工程的具体工作，下设技术部、售后效劳部、办公室、仓储。由公司办公室负责效劳本工程的资源、人力、物力等效劳。</w:t>
      </w: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后附工程组织结构图</w:t>
      </w:r>
    </w:p>
    <w:p>
      <w:pPr>
        <w:spacing w:line="600" w:lineRule="auto"/>
        <w:ind w:firstLine="1200" w:firstLineChars="500"/>
        <w:rPr>
          <w:rFonts w:ascii="宋体" w:hAnsi="宋体" w:cs="宋体" w:hint="eastAsia"/>
          <w:b w:val="0"/>
          <w:bCs/>
          <w:sz w:val="24"/>
        </w:rPr>
      </w:pPr>
      <w:r>
        <w:rPr>
          <w:rFonts w:ascii="宋体" w:eastAsia="宋体" w:hAnsi="宋体" w:cs="宋体" w:hint="eastAsia"/>
          <w:sz w:val="24"/>
        </w:rPr>
        <w:pict>
          <v:shapetype id="_x0000_t202" coordsize="21600,21600" o:spt="202" path="m,l,21600r21600,l21600,xe">
            <v:stroke joinstyle="miter"/>
            <v:path gradientshapeok="t" o:connecttype="rect"/>
          </v:shapetype>
          <v:shape id="文本框 1" o:spid="_x0000_s1025" type="#_x0000_t202" style="width:108pt;height:29.25pt;margin-top:12.25pt;margin-left:168.1pt;position:absolute;v-text-anchor:top;z-index:251658240" filled="t" fillcolor="white" stroked="t">
            <v:stroke joinstyle="miter"/>
            <o:lock v:ext="edit" aspectratio="f"/>
            <v:textbox style="layout-flow:horizontal">
              <w:txbxContent>
                <w:p>
                  <w:pPr>
                    <w:ind w:firstLine="630" w:firstLineChars="300"/>
                    <w:rPr>
                      <w:rFonts w:hint="eastAsia"/>
                    </w:rPr>
                  </w:pPr>
                  <w:r>
                    <w:rPr>
                      <w:rFonts w:hint="eastAsia"/>
                      <w:lang w:eastAsia="zh-CN"/>
                    </w:rPr>
                    <w:t>总经理</w:t>
                  </w:r>
                </w:p>
              </w:txbxContent>
            </v:textbox>
          </v:shape>
        </w:pict>
      </w:r>
    </w:p>
    <w:p>
      <w:pPr>
        <w:spacing w:line="600" w:lineRule="auto"/>
        <w:ind w:firstLine="1200" w:firstLineChars="500"/>
        <w:rPr>
          <w:rFonts w:ascii="宋体" w:hAnsi="宋体" w:cs="宋体" w:hint="eastAsia"/>
          <w:b w:val="0"/>
          <w:bCs/>
          <w:sz w:val="24"/>
        </w:rPr>
      </w:pPr>
      <w:r>
        <w:rPr>
          <w:rFonts w:ascii="宋体" w:eastAsia="宋体" w:hAnsi="宋体" w:cs="宋体" w:hint="eastAsia"/>
          <w:sz w:val="24"/>
        </w:rPr>
        <w:pict>
          <v:shape id="文本框 3" o:spid="_x0000_s1026" type="#_x0000_t202" style="width:108pt;height:29.25pt;margin-top:12.25pt;margin-left:168.1pt;position:absolute;v-text-anchor:top;z-index:251659264" filled="t" fillcolor="white" stroked="t">
            <v:stroke joinstyle="miter"/>
            <o:lock v:ext="edit" aspectratio="f"/>
            <v:textbox style="layout-flow:horizontal">
              <w:txbxContent>
                <w:p>
                  <w:pPr>
                    <w:ind w:firstLine="420" w:firstLineChars="200"/>
                    <w:rPr>
                      <w:rFonts w:hint="eastAsia"/>
                    </w:rPr>
                  </w:pPr>
                  <w:r>
                    <w:rPr>
                      <w:rFonts w:hint="eastAsia"/>
                      <w:lang w:eastAsia="zh-CN"/>
                    </w:rPr>
                    <w:t>工程负责人</w:t>
                  </w:r>
                </w:p>
              </w:txbxContent>
            </v:textbox>
          </v:shape>
        </w:pict>
      </w:r>
    </w:p>
    <w:p>
      <w:pPr>
        <w:spacing w:line="600" w:lineRule="auto"/>
        <w:rPr>
          <w:rFonts w:ascii="宋体" w:hAnsi="宋体" w:cs="宋体" w:hint="eastAsia"/>
          <w:b w:val="0"/>
          <w:bCs/>
          <w:sz w:val="24"/>
        </w:rPr>
      </w:pPr>
      <w:r>
        <w:rPr>
          <w:rFonts w:ascii="宋体" w:eastAsia="宋体" w:hAnsi="宋体" w:cs="宋体" w:hint="eastAsia"/>
          <w:sz w:val="24"/>
        </w:rPr>
        <w:pict>
          <v:shape id="文本框 6" o:spid="_x0000_s1027" type="#_x0000_t202" style="width:30pt;height:73.5pt;margin-top:4.55pt;margin-left:256.95pt;position:absolute;v-text-anchor:top;z-index:251662336" filled="t" fillcolor="white" stroked="t">
            <v:stroke joinstyle="miter"/>
            <o:lock v:ext="edit" aspectratio="f"/>
            <v:textbox style="layout-flow:vertical-ideographic">
              <w:txbxContent>
                <w:p>
                  <w:pPr>
                    <w:jc w:val="center"/>
                    <w:rPr>
                      <w:rFonts w:hint="eastAsia"/>
                      <w:b w:val="0"/>
                      <w:bCs w:val="0"/>
                    </w:rPr>
                  </w:pPr>
                  <w:r>
                    <w:rPr>
                      <w:rFonts w:hint="eastAsia"/>
                      <w:b w:val="0"/>
                      <w:bCs w:val="0"/>
                      <w:lang w:eastAsia="zh-CN"/>
                    </w:rPr>
                    <w:t>办公室</w:t>
                  </w:r>
                </w:p>
              </w:txbxContent>
            </v:textbox>
          </v:shape>
        </w:pict>
      </w:r>
      <w:r>
        <w:rPr>
          <w:rFonts w:ascii="宋体" w:eastAsia="宋体" w:hAnsi="宋体" w:cs="宋体" w:hint="eastAsia"/>
          <w:sz w:val="24"/>
        </w:rPr>
        <w:pict>
          <v:shape id="文本框 2" o:spid="_x0000_s1028" type="#_x0000_t202" style="width:30pt;height:73.5pt;margin-top:4.4pt;margin-left:168.6pt;position:absolute;v-text-anchor:top;z-index:251661312" filled="t" fillcolor="white" stroked="t">
            <v:stroke joinstyle="miter"/>
            <o:lock v:ext="edit" aspectratio="f"/>
            <v:textbox style="layout-flow:vertical-ideographic">
              <w:txbxContent>
                <w:p>
                  <w:pPr>
                    <w:rPr>
                      <w:rFonts w:hint="eastAsia"/>
                    </w:rPr>
                  </w:pPr>
                  <w:r>
                    <w:rPr>
                      <w:rFonts w:hint="eastAsia"/>
                      <w:lang w:eastAsia="zh-CN"/>
                    </w:rPr>
                    <w:t>售后效劳部</w:t>
                  </w:r>
                </w:p>
              </w:txbxContent>
            </v:textbox>
          </v:shape>
        </w:pict>
      </w:r>
      <w:r>
        <w:rPr>
          <w:rFonts w:ascii="宋体" w:eastAsia="宋体" w:hAnsi="宋体" w:cs="宋体" w:hint="eastAsia"/>
          <w:sz w:val="24"/>
        </w:rPr>
        <w:pict>
          <v:shape id="文本框 9" o:spid="_x0000_s1029" type="#_x0000_t202" style="width:30pt;height:77.25pt;margin-top:2.35pt;margin-left:98.35pt;position:absolute;v-text-anchor:top;z-index:251660288" filled="t" fillcolor="white" stroked="t">
            <v:stroke joinstyle="miter"/>
            <o:lock v:ext="edit" aspectratio="f"/>
            <v:textbox style="layout-flow:vertical-ideographic">
              <w:txbxContent>
                <w:p>
                  <w:pPr>
                    <w:ind w:firstLine="210" w:firstLineChars="100"/>
                    <w:rPr>
                      <w:rFonts w:hint="eastAsia"/>
                    </w:rPr>
                  </w:pPr>
                  <w:r>
                    <w:rPr>
                      <w:rFonts w:hint="eastAsia"/>
                      <w:lang w:eastAsia="zh-CN"/>
                    </w:rPr>
                    <w:t>技术部</w:t>
                  </w:r>
                </w:p>
              </w:txbxContent>
            </v:textbox>
          </v:shape>
        </w:pict>
      </w:r>
      <w:r>
        <w:rPr>
          <w:rFonts w:ascii="宋体" w:eastAsia="宋体" w:hAnsi="宋体" w:cs="宋体" w:hint="eastAsia"/>
          <w:sz w:val="24"/>
        </w:rPr>
        <w:pict>
          <v:shape id="文本框 13" o:spid="_x0000_s1030" type="#_x0000_t202" style="width:30pt;height:73.5pt;margin-top:4.2pt;margin-left:334.8pt;position:absolute;v-text-anchor:top;z-index:251663360" filled="t" fillcolor="white" stroked="t">
            <v:stroke joinstyle="miter"/>
            <o:lock v:ext="edit" aspectratio="f"/>
            <v:textbox style="layout-flow:vertical-ideographic">
              <w:txbxContent>
                <w:p>
                  <w:pPr>
                    <w:jc w:val="center"/>
                    <w:rPr>
                      <w:rFonts w:hint="eastAsia"/>
                      <w:b w:val="0"/>
                      <w:bCs w:val="0"/>
                    </w:rPr>
                  </w:pPr>
                  <w:r>
                    <w:rPr>
                      <w:rFonts w:hint="eastAsia"/>
                      <w:b w:val="0"/>
                      <w:bCs w:val="0"/>
                      <w:lang w:eastAsia="zh-CN"/>
                    </w:rPr>
                    <w:t>仓储</w:t>
                  </w:r>
                </w:p>
              </w:txbxContent>
            </v:textbox>
          </v:shape>
        </w:pict>
      </w:r>
    </w:p>
    <w:p>
      <w:pPr>
        <w:spacing w:line="600" w:lineRule="auto"/>
        <w:jc w:val="both"/>
        <w:rPr>
          <w:rFonts w:ascii="宋体" w:hAnsi="宋体" w:cs="宋体" w:hint="eastAsia"/>
          <w:b w:val="0"/>
          <w:bCs/>
          <w:sz w:val="24"/>
        </w:rPr>
      </w:pPr>
      <w:r>
        <w:rPr>
          <w:rFonts w:ascii="宋体" w:eastAsia="宋体" w:hAnsi="宋体" w:cs="宋体" w:hint="eastAsia"/>
          <w:b w:val="0"/>
          <w:bCs/>
          <w:sz w:val="24"/>
          <w:lang w:eastAsia="zh-CN"/>
        </w:rPr>
        <w:t>职责：</w:t>
      </w:r>
    </w:p>
    <w:p>
      <w:pPr>
        <w:spacing w:line="600" w:lineRule="auto"/>
        <w:jc w:val="both"/>
        <w:rPr>
          <w:rFonts w:ascii="宋体" w:hAnsi="宋体" w:cs="宋体" w:hint="eastAsia"/>
          <w:b w:val="0"/>
          <w:bCs/>
          <w:sz w:val="24"/>
        </w:rPr>
      </w:pPr>
      <w:r>
        <w:rPr>
          <w:rFonts w:ascii="宋体" w:eastAsia="宋体" w:hAnsi="宋体" w:cs="宋体" w:hint="eastAsia"/>
          <w:b w:val="0"/>
          <w:bCs/>
          <w:sz w:val="24"/>
          <w:lang w:eastAsia="zh-CN"/>
        </w:rPr>
        <w:t>总经理：全面负责整个工程的组织、运营及管理。</w:t>
      </w:r>
    </w:p>
    <w:p>
      <w:pPr>
        <w:spacing w:line="600" w:lineRule="auto"/>
        <w:jc w:val="both"/>
        <w:rPr>
          <w:rFonts w:ascii="宋体" w:hAnsi="宋体" w:cs="宋体" w:hint="eastAsia"/>
          <w:b w:val="0"/>
          <w:bCs/>
          <w:sz w:val="24"/>
        </w:rPr>
      </w:pPr>
      <w:r>
        <w:rPr>
          <w:rFonts w:ascii="宋体" w:eastAsia="宋体" w:hAnsi="宋体" w:cs="宋体" w:hint="eastAsia"/>
          <w:b w:val="0"/>
          <w:bCs/>
          <w:sz w:val="24"/>
          <w:lang w:eastAsia="zh-CN"/>
        </w:rPr>
        <w:t>工程负责人：作为本工程的具体管理者，全面负责本工程的实施管理，保证效劳目标的实施以及效劳标准的落实。</w:t>
      </w:r>
    </w:p>
    <w:p>
      <w:pPr>
        <w:spacing w:line="600" w:lineRule="auto"/>
        <w:jc w:val="both"/>
        <w:rPr>
          <w:rFonts w:ascii="宋体" w:hAnsi="宋体" w:cs="宋体" w:hint="eastAsia"/>
          <w:b w:val="0"/>
          <w:bCs/>
          <w:sz w:val="24"/>
        </w:rPr>
      </w:pPr>
      <w:r>
        <w:rPr>
          <w:rFonts w:ascii="宋体" w:eastAsia="宋体" w:hAnsi="宋体" w:cs="宋体" w:hint="eastAsia"/>
          <w:b w:val="0"/>
          <w:bCs/>
          <w:sz w:val="24"/>
          <w:lang w:eastAsia="zh-CN"/>
        </w:rPr>
        <w:t>技术部</w:t>
      </w:r>
      <w:r>
        <w:rPr>
          <w:rFonts w:ascii="宋体" w:eastAsia="宋体" w:hAnsi="宋体" w:cs="宋体" w:hint="eastAsia"/>
          <w:b w:val="0"/>
          <w:bCs/>
          <w:sz w:val="24"/>
          <w:lang w:val="en-US" w:eastAsia="zh-CN"/>
        </w:rPr>
        <w:t>:保证产品采购质量、功能及相关技术要求，及时指导、处理、协调和解决产品出现的技术问题，确保经营工作的正常进行。</w:t>
      </w:r>
    </w:p>
    <w:p>
      <w:pPr>
        <w:spacing w:line="600" w:lineRule="auto"/>
        <w:jc w:val="both"/>
        <w:rPr>
          <w:rFonts w:ascii="宋体" w:hAnsi="宋体" w:cs="宋体" w:hint="eastAsia"/>
          <w:b w:val="0"/>
          <w:bCs/>
          <w:sz w:val="24"/>
        </w:rPr>
      </w:pPr>
      <w:r>
        <w:rPr>
          <w:rFonts w:ascii="宋体" w:eastAsia="宋体" w:hAnsi="宋体" w:cs="宋体" w:hint="eastAsia"/>
          <w:b w:val="0"/>
          <w:bCs/>
          <w:sz w:val="24"/>
          <w:lang w:val="en-US" w:eastAsia="zh-CN"/>
        </w:rPr>
        <w:t>售后效劳部：做好产品的售后，保证产品有充足的售后保障。</w:t>
      </w:r>
    </w:p>
    <w:p>
      <w:pPr>
        <w:spacing w:line="600" w:lineRule="auto"/>
        <w:jc w:val="both"/>
        <w:rPr>
          <w:rFonts w:ascii="宋体" w:hAnsi="宋体" w:cs="宋体" w:hint="eastAsia"/>
          <w:b w:val="0"/>
          <w:bCs/>
          <w:sz w:val="24"/>
        </w:rPr>
      </w:pPr>
      <w:r>
        <w:rPr>
          <w:rFonts w:ascii="宋体" w:eastAsia="宋体" w:hAnsi="宋体" w:cs="宋体" w:hint="eastAsia"/>
          <w:b w:val="0"/>
          <w:bCs/>
          <w:sz w:val="24"/>
          <w:lang w:val="en-US" w:eastAsia="zh-CN"/>
        </w:rPr>
        <w:t>办公室：作为公司的上传下达系统，努力为公司及本工程做好必要的生产、资金、运营等方面的效劳。</w:t>
      </w:r>
    </w:p>
    <w:p>
      <w:pPr>
        <w:spacing w:line="600" w:lineRule="auto"/>
        <w:jc w:val="both"/>
        <w:rPr>
          <w:rFonts w:ascii="宋体" w:hAnsi="宋体" w:cs="宋体" w:hint="eastAsia"/>
          <w:b w:val="0"/>
          <w:bCs/>
          <w:sz w:val="24"/>
        </w:rPr>
      </w:pPr>
      <w:r>
        <w:rPr>
          <w:rFonts w:ascii="宋体" w:eastAsia="宋体" w:hAnsi="宋体" w:cs="宋体" w:hint="eastAsia"/>
          <w:b w:val="0"/>
          <w:bCs/>
          <w:sz w:val="24"/>
          <w:lang w:eastAsia="zh-CN"/>
        </w:rPr>
        <w:t>仓储</w:t>
      </w:r>
      <w:r>
        <w:rPr>
          <w:rFonts w:ascii="宋体" w:eastAsia="宋体" w:hAnsi="宋体" w:cs="宋体" w:hint="eastAsia"/>
          <w:b w:val="0"/>
          <w:bCs/>
          <w:sz w:val="24"/>
          <w:lang w:val="en-US" w:eastAsia="zh-CN"/>
        </w:rPr>
        <w:t>:负责医疗耗材用品的仓储、保管、配送。</w:t>
      </w:r>
    </w:p>
    <w:p>
      <w:pPr>
        <w:pStyle w:val="Heading3"/>
        <w:rPr>
          <w:rFonts w:ascii="宋体" w:eastAsia="宋体" w:hAnsi="宋体" w:cs="宋体" w:hint="eastAsia"/>
          <w:kern w:val="0"/>
          <w:sz w:val="24"/>
          <w:szCs w:val="24"/>
          <w:highlight w:val="none"/>
          <w:vertAlign w:val="baseline"/>
          <w:lang w:val="en-US" w:eastAsia="zh-CN"/>
        </w:rPr>
      </w:pPr>
      <w:bookmarkStart w:id="8" w:name="_Toc14039"/>
      <w:r>
        <w:rPr>
          <w:rFonts w:ascii="宋体" w:eastAsia="宋体" w:hAnsi="宋体" w:cs="宋体" w:hint="eastAsia"/>
          <w:kern w:val="0"/>
          <w:sz w:val="24"/>
          <w:szCs w:val="24"/>
          <w:highlight w:val="none"/>
          <w:vertAlign w:val="baseline"/>
          <w:lang w:val="en-US" w:eastAsia="zh-CN"/>
        </w:rPr>
        <w:t>7、效劳目标</w:t>
      </w:r>
      <w:bookmarkEnd w:id="8"/>
    </w:p>
    <w:p>
      <w:pPr>
        <w:spacing w:line="600" w:lineRule="auto"/>
        <w:ind w:firstLine="480" w:firstLineChars="200"/>
        <w:rPr>
          <w:rFonts w:ascii="宋体" w:hAnsi="宋体" w:cs="宋体" w:hint="eastAsia"/>
          <w:b w:val="0"/>
          <w:bCs/>
          <w:sz w:val="24"/>
        </w:rPr>
        <w:sectPr>
          <w:type w:val="nextPage"/>
          <w:pgSz w:w="11906" w:h="16838"/>
          <w:pgMar w:top="1162" w:right="1270" w:bottom="1162" w:left="1230" w:header="851" w:footer="1134" w:gutter="0"/>
          <w:pgNumType w:fmt="decimal" w:start="5"/>
          <w:cols w:space="708"/>
          <w:titlePg w:val="0"/>
          <w:docGrid w:type="lines" w:linePitch="312" w:charSpace="0"/>
        </w:sectPr>
      </w:pPr>
    </w:p>
    <w:p>
      <w:pPr>
        <w:spacing w:line="600" w:lineRule="auto"/>
        <w:ind w:firstLine="480" w:firstLineChars="200"/>
        <w:rPr>
          <w:rFonts w:ascii="宋体" w:hAnsi="宋体" w:cs="宋体" w:hint="eastAsia"/>
          <w:b w:val="0"/>
          <w:bCs/>
          <w:sz w:val="24"/>
        </w:rPr>
      </w:pPr>
      <w:r>
        <w:rPr>
          <w:rFonts w:ascii="宋体" w:eastAsia="宋体" w:hAnsi="宋体" w:cs="宋体" w:hint="eastAsia"/>
          <w:b w:val="0"/>
          <w:bCs/>
          <w:sz w:val="24"/>
          <w:lang w:val="en-US" w:eastAsia="zh-CN"/>
        </w:rPr>
        <w:t>保证按照采购人的要求做好本工程的医疗用品耗材配送效劳工作，制定和落实相关管理制度，保证采购人的需求。积极配合大同市第四人民医院做好相关耗材的配送工作,落实好各项规章制度,保证在采购人指定的时间内将产品及时有效的完好无损的配送至指定地点，并保证质量。</w:t>
      </w:r>
    </w:p>
    <w:p>
      <w:pPr>
        <w:pStyle w:val="Heading3"/>
        <w:rPr>
          <w:rFonts w:ascii="宋体" w:eastAsia="宋体" w:hAnsi="宋体" w:cs="宋体" w:hint="eastAsia"/>
          <w:kern w:val="0"/>
          <w:sz w:val="24"/>
          <w:szCs w:val="24"/>
          <w:highlight w:val="none"/>
          <w:vertAlign w:val="baseline"/>
          <w:lang w:val="en-US" w:eastAsia="zh-CN"/>
        </w:rPr>
      </w:pPr>
      <w:bookmarkStart w:id="9" w:name="_Toc14881"/>
      <w:r>
        <w:rPr>
          <w:rFonts w:ascii="宋体" w:eastAsia="宋体" w:hAnsi="宋体" w:cs="宋体" w:hint="eastAsia"/>
          <w:kern w:val="0"/>
          <w:sz w:val="24"/>
          <w:szCs w:val="24"/>
          <w:highlight w:val="none"/>
          <w:vertAlign w:val="baseline"/>
          <w:lang w:val="en-US" w:eastAsia="zh-CN"/>
        </w:rPr>
        <w:t>8、针对本工程投入的设施</w:t>
      </w:r>
      <w:bookmarkEnd w:id="9"/>
    </w:p>
    <w:p>
      <w:pPr>
        <w:spacing w:line="600" w:lineRule="auto"/>
        <w:rPr>
          <w:rFonts w:ascii="宋体" w:hAnsi="宋体" w:cs="宋体" w:hint="eastAsia"/>
          <w:b w:val="0"/>
          <w:bCs/>
          <w:sz w:val="24"/>
        </w:rPr>
      </w:pPr>
      <w:r>
        <w:rPr>
          <w:rFonts w:ascii="宋体" w:eastAsia="宋体" w:hAnsi="宋体" w:cs="宋体" w:hint="eastAsia"/>
          <w:b w:val="0"/>
          <w:bCs/>
          <w:sz w:val="24"/>
          <w:lang w:val="en-US" w:eastAsia="zh-CN"/>
        </w:rPr>
        <w:t>本工程投入的设施有：配送车辆2辆、可折叠式手推车2台、相应的工器具假设干。</w:t>
      </w:r>
    </w:p>
    <w:p>
      <w:pPr>
        <w:pStyle w:val="Heading3"/>
        <w:rPr>
          <w:rFonts w:ascii="宋体" w:eastAsia="宋体" w:hAnsi="宋体" w:cs="宋体" w:hint="eastAsia"/>
          <w:kern w:val="0"/>
          <w:sz w:val="24"/>
          <w:szCs w:val="24"/>
          <w:highlight w:val="none"/>
          <w:vertAlign w:val="baseline"/>
          <w:lang w:val="en-US" w:eastAsia="zh-CN"/>
        </w:rPr>
      </w:pPr>
      <w:bookmarkStart w:id="10" w:name="_Toc23689"/>
      <w:r>
        <w:rPr>
          <w:rFonts w:ascii="宋体" w:eastAsia="宋体" w:hAnsi="宋体" w:cs="宋体" w:hint="eastAsia"/>
          <w:kern w:val="0"/>
          <w:sz w:val="24"/>
          <w:szCs w:val="24"/>
          <w:highlight w:val="none"/>
          <w:vertAlign w:val="baseline"/>
          <w:lang w:val="en-US" w:eastAsia="zh-CN"/>
        </w:rPr>
        <w:t>9、工程实施流程</w:t>
      </w:r>
      <w:bookmarkEnd w:id="10"/>
    </w:p>
    <w:p>
      <w:pPr>
        <w:spacing w:line="600" w:lineRule="auto"/>
        <w:rPr>
          <w:rFonts w:ascii="宋体" w:hAnsi="宋体" w:cs="宋体" w:hint="eastAsia"/>
          <w:b w:val="0"/>
          <w:bCs/>
          <w:sz w:val="24"/>
        </w:rPr>
      </w:pPr>
      <w:r>
        <w:rPr>
          <w:rFonts w:ascii="宋体" w:eastAsia="宋体" w:hAnsi="宋体" w:cs="宋体" w:hint="eastAsia"/>
          <w:b w:val="0"/>
          <w:bCs/>
          <w:sz w:val="24"/>
          <w:lang w:val="en-US" w:eastAsia="zh-CN"/>
        </w:rPr>
        <w:t>实施准备</w:t>
      </w:r>
      <w:r>
        <w:rPr>
          <w:rFonts w:ascii="宋体" w:eastAsia="宋体" w:hAnsi="宋体" w:cs="宋体" w:hint="default"/>
          <w:b w:val="0"/>
          <w:bCs/>
          <w:sz w:val="24"/>
          <w:lang w:val="en-US" w:eastAsia="zh-CN"/>
        </w:rPr>
        <w:t>→</w:t>
      </w:r>
      <w:r>
        <w:rPr>
          <w:rFonts w:ascii="宋体" w:eastAsia="宋体" w:hAnsi="宋体" w:cs="宋体" w:hint="default"/>
          <w:b w:val="0"/>
          <w:bCs/>
          <w:sz w:val="24"/>
          <w:lang w:val="en-US" w:eastAsia="zh-CN"/>
        </w:rPr>
        <w:t>运输</w:t>
      </w:r>
      <w:r>
        <w:rPr>
          <w:rFonts w:ascii="宋体" w:eastAsia="宋体" w:hAnsi="宋体" w:cs="宋体" w:hint="default"/>
          <w:b w:val="0"/>
          <w:bCs/>
          <w:sz w:val="24"/>
          <w:lang w:val="en-US" w:eastAsia="zh-CN"/>
        </w:rPr>
        <w:t>→</w:t>
      </w:r>
      <w:r>
        <w:rPr>
          <w:rFonts w:ascii="宋体" w:eastAsia="宋体" w:hAnsi="宋体" w:cs="宋体" w:hint="default"/>
          <w:b w:val="0"/>
          <w:bCs/>
          <w:sz w:val="24"/>
          <w:lang w:val="en-US" w:eastAsia="zh-CN"/>
        </w:rPr>
        <w:t>运达及卸货</w:t>
      </w:r>
      <w:r>
        <w:rPr>
          <w:rFonts w:ascii="宋体" w:eastAsia="宋体" w:hAnsi="宋体" w:cs="宋体" w:hint="default"/>
          <w:b w:val="0"/>
          <w:bCs/>
          <w:sz w:val="24"/>
          <w:lang w:val="en-US" w:eastAsia="zh-CN"/>
        </w:rPr>
        <w:t>→</w:t>
      </w:r>
      <w:r>
        <w:rPr>
          <w:rFonts w:ascii="宋体" w:eastAsia="宋体" w:hAnsi="宋体" w:cs="宋体" w:hint="default"/>
          <w:b w:val="0"/>
          <w:bCs/>
          <w:sz w:val="24"/>
          <w:lang w:val="en-US" w:eastAsia="zh-CN"/>
        </w:rPr>
        <w:t>验收</w:t>
      </w:r>
      <w:r>
        <w:rPr>
          <w:rFonts w:ascii="宋体" w:eastAsia="宋体" w:hAnsi="宋体" w:cs="宋体" w:hint="eastAsia"/>
          <w:b w:val="0"/>
          <w:bCs/>
          <w:sz w:val="24"/>
          <w:lang w:val="en-US" w:eastAsia="zh-CN"/>
        </w:rPr>
        <w:t>、安装调试等</w:t>
      </w:r>
      <w:r>
        <w:rPr>
          <w:rFonts w:ascii="宋体" w:eastAsia="宋体" w:hAnsi="宋体" w:cs="宋体" w:hint="default"/>
          <w:b w:val="0"/>
          <w:bCs/>
          <w:sz w:val="24"/>
          <w:lang w:val="en-US" w:eastAsia="zh-CN"/>
        </w:rPr>
        <w:t>→</w:t>
      </w:r>
      <w:r>
        <w:rPr>
          <w:rFonts w:ascii="宋体" w:eastAsia="宋体" w:hAnsi="宋体" w:cs="宋体" w:hint="eastAsia"/>
          <w:b w:val="0"/>
          <w:bCs/>
          <w:sz w:val="24"/>
          <w:lang w:val="en-US" w:eastAsia="zh-CN"/>
        </w:rPr>
        <w:t>技术指导、培训</w:t>
      </w:r>
    </w:p>
    <w:p>
      <w:pPr>
        <w:pStyle w:val="Heading3"/>
        <w:rPr>
          <w:rFonts w:ascii="宋体" w:eastAsia="宋体" w:hAnsi="宋体" w:cs="宋体" w:hint="eastAsia"/>
          <w:kern w:val="0"/>
          <w:sz w:val="24"/>
          <w:szCs w:val="24"/>
          <w:highlight w:val="none"/>
          <w:vertAlign w:val="baseline"/>
          <w:lang w:val="en-US" w:eastAsia="zh-CN"/>
        </w:rPr>
      </w:pPr>
      <w:bookmarkStart w:id="11" w:name="_Toc31599"/>
      <w:r>
        <w:rPr>
          <w:rFonts w:ascii="宋体" w:eastAsia="宋体" w:hAnsi="宋体" w:cs="宋体" w:hint="eastAsia"/>
          <w:kern w:val="0"/>
          <w:sz w:val="24"/>
          <w:szCs w:val="24"/>
          <w:highlight w:val="none"/>
          <w:vertAlign w:val="baseline"/>
          <w:lang w:val="en-US" w:eastAsia="zh-CN"/>
        </w:rPr>
        <w:t>10、人员配备</w:t>
      </w:r>
      <w:bookmarkEnd w:id="11"/>
    </w:p>
    <w:p>
      <w:pPr>
        <w:rPr>
          <w:rFonts w:ascii="宋体" w:hAnsi="宋体" w:cs="宋体" w:hint="eastAsia"/>
          <w:sz w:val="24"/>
        </w:rPr>
      </w:pPr>
      <w:r>
        <w:rPr>
          <w:rFonts w:ascii="宋体" w:hAnsi="宋体" w:cs="宋体" w:hint="eastAsia"/>
          <w:sz w:val="24"/>
          <w:szCs w:val="24"/>
          <w:lang w:val="en-US" w:eastAsia="zh-CN"/>
        </w:rPr>
        <w:t>针对本工程的人员配备：</w:t>
      </w:r>
    </w:p>
    <w:p>
      <w:pPr>
        <w:widowControl/>
        <w:snapToGrid w:val="0"/>
        <w:spacing w:line="360" w:lineRule="auto"/>
        <w:ind w:right="640"/>
        <w:jc w:val="center"/>
        <w:rPr>
          <w:rFonts w:ascii="宋体" w:hAnsi="宋体"/>
          <w:bCs/>
          <w:sz w:val="24"/>
        </w:rPr>
      </w:pPr>
      <w:r>
        <w:rPr>
          <w:rFonts w:ascii="宋体" w:hAnsi="宋体" w:hint="eastAsia"/>
          <w:bCs/>
          <w:sz w:val="24"/>
          <w:szCs w:val="24"/>
        </w:rPr>
        <w:t>工程负责人简历表</w:t>
      </w:r>
    </w:p>
    <w:tbl>
      <w:tblPr>
        <w:tblStyle w:val="TableNormal"/>
        <w:tblW w:w="88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86"/>
        <w:gridCol w:w="461"/>
        <w:gridCol w:w="827"/>
        <w:gridCol w:w="620"/>
        <w:gridCol w:w="203"/>
        <w:gridCol w:w="1631"/>
        <w:gridCol w:w="130"/>
        <w:gridCol w:w="1344"/>
        <w:gridCol w:w="758"/>
        <w:gridCol w:w="228"/>
        <w:gridCol w:w="1772"/>
      </w:tblGrid>
      <w:tr>
        <w:tblPrEx>
          <w:tblW w:w="88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788"/>
          <w:jc w:val="center"/>
        </w:trPr>
        <w:tc>
          <w:tcPr>
            <w:tcW w:w="886"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姓 名</w:t>
            </w:r>
          </w:p>
        </w:tc>
        <w:tc>
          <w:tcPr>
            <w:tcW w:w="1908"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hint="eastAsia"/>
                <w:sz w:val="24"/>
              </w:rPr>
            </w:pPr>
            <w:r>
              <w:rPr>
                <w:rFonts w:ascii="宋体" w:hAnsi="宋体" w:cs="宋体" w:hint="eastAsia"/>
                <w:sz w:val="24"/>
                <w:szCs w:val="24"/>
                <w:lang w:eastAsia="zh-CN"/>
              </w:rPr>
              <w:t>赵明明</w:t>
            </w:r>
          </w:p>
        </w:tc>
        <w:tc>
          <w:tcPr>
            <w:tcW w:w="1834"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性  别</w:t>
            </w:r>
          </w:p>
        </w:tc>
        <w:tc>
          <w:tcPr>
            <w:tcW w:w="1474"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男</w:t>
            </w:r>
          </w:p>
        </w:tc>
        <w:tc>
          <w:tcPr>
            <w:tcW w:w="986"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年  龄</w:t>
            </w:r>
          </w:p>
        </w:tc>
        <w:tc>
          <w:tcPr>
            <w:tcW w:w="1772"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30</w:t>
            </w:r>
          </w:p>
        </w:tc>
      </w:tr>
      <w:tr>
        <w:tblPrEx>
          <w:tblW w:w="8860" w:type="dxa"/>
          <w:jc w:val="center"/>
          <w:tblLayout w:type="fixed"/>
          <w:tblCellMar>
            <w:top w:w="0" w:type="dxa"/>
            <w:left w:w="108" w:type="dxa"/>
            <w:bottom w:w="0" w:type="dxa"/>
            <w:right w:w="108" w:type="dxa"/>
          </w:tblCellMar>
          <w:tblLook w:val="0000"/>
        </w:tblPrEx>
        <w:trPr>
          <w:trHeight w:val="877"/>
          <w:jc w:val="center"/>
        </w:trPr>
        <w:tc>
          <w:tcPr>
            <w:tcW w:w="886"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职 务</w:t>
            </w:r>
          </w:p>
        </w:tc>
        <w:tc>
          <w:tcPr>
            <w:tcW w:w="1908"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经理</w:t>
            </w:r>
          </w:p>
        </w:tc>
        <w:tc>
          <w:tcPr>
            <w:tcW w:w="1834"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职  称</w:t>
            </w:r>
          </w:p>
        </w:tc>
        <w:tc>
          <w:tcPr>
            <w:tcW w:w="1474"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无</w:t>
            </w:r>
          </w:p>
        </w:tc>
        <w:tc>
          <w:tcPr>
            <w:tcW w:w="986"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学  历</w:t>
            </w:r>
          </w:p>
        </w:tc>
        <w:tc>
          <w:tcPr>
            <w:tcW w:w="1772"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本科</w:t>
            </w:r>
          </w:p>
        </w:tc>
      </w:tr>
      <w:tr>
        <w:tblPrEx>
          <w:tblW w:w="8860" w:type="dxa"/>
          <w:jc w:val="center"/>
          <w:tblLayout w:type="fixed"/>
          <w:tblCellMar>
            <w:top w:w="0" w:type="dxa"/>
            <w:left w:w="108" w:type="dxa"/>
            <w:bottom w:w="0" w:type="dxa"/>
            <w:right w:w="108" w:type="dxa"/>
          </w:tblCellMar>
          <w:tblLook w:val="0000"/>
        </w:tblPrEx>
        <w:trPr>
          <w:trHeight w:val="851"/>
          <w:jc w:val="center"/>
        </w:trPr>
        <w:tc>
          <w:tcPr>
            <w:tcW w:w="2174"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参加工作时间</w:t>
            </w:r>
          </w:p>
        </w:tc>
        <w:tc>
          <w:tcPr>
            <w:tcW w:w="6686" w:type="dxa"/>
            <w:gridSpan w:val="8"/>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2012年6月至今</w:t>
            </w:r>
          </w:p>
        </w:tc>
      </w:tr>
      <w:tr>
        <w:tblPrEx>
          <w:tblW w:w="8860" w:type="dxa"/>
          <w:jc w:val="center"/>
          <w:tblLayout w:type="fixed"/>
          <w:tblCellMar>
            <w:top w:w="0" w:type="dxa"/>
            <w:left w:w="108" w:type="dxa"/>
            <w:bottom w:w="0" w:type="dxa"/>
            <w:right w:w="108" w:type="dxa"/>
          </w:tblCellMar>
          <w:tblLook w:val="0000"/>
        </w:tblPrEx>
        <w:trPr>
          <w:trHeight w:val="1356"/>
          <w:jc w:val="center"/>
        </w:trPr>
        <w:tc>
          <w:tcPr>
            <w:tcW w:w="2174"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工程负责人职称</w:t>
            </w:r>
          </w:p>
        </w:tc>
        <w:tc>
          <w:tcPr>
            <w:tcW w:w="2584" w:type="dxa"/>
            <w:gridSpan w:val="4"/>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无</w:t>
            </w:r>
          </w:p>
        </w:tc>
        <w:tc>
          <w:tcPr>
            <w:tcW w:w="2330"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担任工程经理年限</w:t>
            </w:r>
          </w:p>
        </w:tc>
        <w:tc>
          <w:tcPr>
            <w:tcW w:w="1772"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4年</w:t>
            </w:r>
          </w:p>
        </w:tc>
      </w:tr>
      <w:tr>
        <w:tblPrEx>
          <w:tblW w:w="8860" w:type="dxa"/>
          <w:jc w:val="center"/>
          <w:tblLayout w:type="fixed"/>
          <w:tblCellMar>
            <w:top w:w="0" w:type="dxa"/>
            <w:left w:w="108" w:type="dxa"/>
            <w:bottom w:w="0" w:type="dxa"/>
            <w:right w:w="108" w:type="dxa"/>
          </w:tblCellMar>
          <w:tblLook w:val="0000"/>
        </w:tblPrEx>
        <w:trPr>
          <w:trHeight w:val="1068"/>
          <w:jc w:val="center"/>
        </w:trPr>
        <w:tc>
          <w:tcPr>
            <w:tcW w:w="8860" w:type="dxa"/>
            <w:gridSpan w:val="11"/>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近三年已完工程的业绩</w:t>
            </w:r>
          </w:p>
        </w:tc>
      </w:tr>
      <w:tr>
        <w:tblPrEx>
          <w:tblW w:w="8860" w:type="dxa"/>
          <w:jc w:val="center"/>
          <w:tblLayout w:type="fixed"/>
          <w:tblCellMar>
            <w:top w:w="0" w:type="dxa"/>
            <w:left w:w="108" w:type="dxa"/>
            <w:bottom w:w="0" w:type="dxa"/>
            <w:right w:w="108" w:type="dxa"/>
          </w:tblCellMar>
          <w:tblLook w:val="0000"/>
        </w:tblPrEx>
        <w:trPr>
          <w:trHeight w:val="866"/>
          <w:jc w:val="center"/>
        </w:trPr>
        <w:tc>
          <w:tcPr>
            <w:tcW w:w="1347"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业主单位</w:t>
            </w:r>
          </w:p>
        </w:tc>
        <w:tc>
          <w:tcPr>
            <w:tcW w:w="1650"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工程名称</w:t>
            </w:r>
          </w:p>
        </w:tc>
        <w:tc>
          <w:tcPr>
            <w:tcW w:w="1631"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效劳内容</w:t>
            </w:r>
          </w:p>
        </w:tc>
        <w:tc>
          <w:tcPr>
            <w:tcW w:w="2232"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是否履行完毕</w:t>
            </w:r>
          </w:p>
        </w:tc>
        <w:tc>
          <w:tcPr>
            <w:tcW w:w="2000"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效劳质量</w:t>
            </w:r>
          </w:p>
        </w:tc>
      </w:tr>
      <w:tr>
        <w:tblPrEx>
          <w:tblW w:w="8860" w:type="dxa"/>
          <w:jc w:val="center"/>
          <w:tblLayout w:type="fixed"/>
          <w:tblCellMar>
            <w:top w:w="0" w:type="dxa"/>
            <w:left w:w="108" w:type="dxa"/>
            <w:bottom w:w="0" w:type="dxa"/>
            <w:right w:w="108" w:type="dxa"/>
          </w:tblCellMar>
          <w:tblLook w:val="0000"/>
        </w:tblPrEx>
        <w:trPr>
          <w:trHeight w:val="1452"/>
          <w:jc w:val="center"/>
        </w:trPr>
        <w:tc>
          <w:tcPr>
            <w:tcW w:w="1347"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hint="eastAsia"/>
                <w:sz w:val="24"/>
              </w:rPr>
            </w:pPr>
            <w:r>
              <w:rPr>
                <w:rFonts w:ascii="宋体" w:hAnsi="宋体" w:cs="宋体" w:hint="eastAsia"/>
                <w:sz w:val="24"/>
                <w:szCs w:val="24"/>
                <w:lang w:eastAsia="zh-CN"/>
              </w:rPr>
              <w:t>大同市第四人民医院</w:t>
            </w:r>
          </w:p>
        </w:tc>
        <w:tc>
          <w:tcPr>
            <w:tcW w:w="1650"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医用耗材及伴随效劳框架协议采购</w:t>
            </w:r>
          </w:p>
        </w:tc>
        <w:tc>
          <w:tcPr>
            <w:tcW w:w="1631"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lang w:eastAsia="zh-CN"/>
              </w:rPr>
              <w:t>高值耗材的供给</w:t>
            </w:r>
          </w:p>
        </w:tc>
        <w:tc>
          <w:tcPr>
            <w:tcW w:w="2232" w:type="dxa"/>
            <w:gridSpan w:val="3"/>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是</w:t>
            </w:r>
          </w:p>
        </w:tc>
        <w:tc>
          <w:tcPr>
            <w:tcW w:w="2000" w:type="dxa"/>
            <w:gridSpan w:val="2"/>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优秀</w:t>
            </w:r>
          </w:p>
        </w:tc>
      </w:tr>
    </w:tbl>
    <w:p>
      <w:pPr>
        <w:sectPr>
          <w:type w:val="nextPage"/>
          <w:pgSz w:w="11906" w:h="16838"/>
          <w:pgMar w:top="1162" w:right="1270" w:bottom="1162" w:left="1230" w:header="851" w:footer="1134" w:gutter="0"/>
          <w:pgNumType w:fmt="decimal" w:start="6"/>
          <w:cols w:space="708"/>
          <w:titlePg w:val="0"/>
          <w:docGrid w:type="lines" w:linePitch="312" w:charSpace="0"/>
        </w:sectPr>
      </w:pPr>
    </w:p>
    <w:tbl>
      <w:tblPr>
        <w:tblStyle w:val="TableNormal"/>
        <w:tblW w:w="88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347"/>
        <w:gridCol w:w="1650"/>
        <w:gridCol w:w="1631"/>
        <w:gridCol w:w="2232"/>
        <w:gridCol w:w="2000"/>
      </w:tblGrid>
      <w:tr>
        <w:tblPrEx>
          <w:tblW w:w="8860" w:type="dxa"/>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2186"/>
          <w:jc w:val="center"/>
        </w:trPr>
        <w:tc>
          <w:tcPr>
            <w:tcW w:w="1347"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hint="eastAsia"/>
                <w:sz w:val="24"/>
              </w:rPr>
            </w:pPr>
            <w:r>
              <w:rPr>
                <w:rFonts w:ascii="宋体" w:hAnsi="宋体" w:cs="宋体" w:hint="eastAsia"/>
                <w:sz w:val="24"/>
                <w:szCs w:val="24"/>
                <w:lang w:eastAsia="zh-CN"/>
              </w:rPr>
              <w:t>大同市新和医院</w:t>
            </w:r>
          </w:p>
        </w:tc>
        <w:tc>
          <w:tcPr>
            <w:tcW w:w="1650" w:type="dxa"/>
            <w:tcBorders>
              <w:top w:val="single" w:sz="4" w:space="0" w:color="auto"/>
              <w:left w:val="single" w:sz="4" w:space="0" w:color="auto"/>
              <w:bottom w:val="single" w:sz="4" w:space="0" w:color="auto"/>
              <w:right w:val="single" w:sz="4" w:space="0" w:color="auto"/>
            </w:tcBorders>
            <w:vAlign w:val="center"/>
          </w:tcPr>
          <w:p>
            <w:pPr>
              <w:tabs>
                <w:tab w:val="left" w:pos="428"/>
              </w:tabs>
              <w:spacing w:line="520" w:lineRule="exact"/>
              <w:jc w:val="center"/>
              <w:rPr>
                <w:rFonts w:ascii="宋体" w:hAnsi="宋体" w:cs="宋体"/>
                <w:sz w:val="24"/>
              </w:rPr>
            </w:pPr>
            <w:r>
              <w:rPr>
                <w:rFonts w:ascii="宋体" w:hAnsi="宋体" w:cs="宋体" w:hint="eastAsia"/>
                <w:sz w:val="24"/>
                <w:szCs w:val="24"/>
                <w:lang w:eastAsia="zh-CN"/>
              </w:rPr>
              <w:t>医用骨科植入物高值耗材购销合同书</w:t>
            </w:r>
          </w:p>
        </w:tc>
        <w:tc>
          <w:tcPr>
            <w:tcW w:w="1631"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lang w:eastAsia="zh-CN"/>
              </w:rPr>
              <w:t>医用骨科植入物高值耗材</w:t>
            </w:r>
            <w:r>
              <w:rPr>
                <w:rFonts w:ascii="宋体" w:hAnsi="宋体" w:cs="宋体" w:hint="eastAsia"/>
                <w:sz w:val="24"/>
                <w:szCs w:val="24"/>
                <w:lang w:val="en-US" w:eastAsia="zh-CN"/>
              </w:rPr>
              <w:t>供给</w:t>
            </w:r>
          </w:p>
        </w:tc>
        <w:tc>
          <w:tcPr>
            <w:tcW w:w="2232"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是</w:t>
            </w:r>
          </w:p>
        </w:tc>
        <w:tc>
          <w:tcPr>
            <w:tcW w:w="2000" w:type="dxa"/>
            <w:tcBorders>
              <w:top w:val="single" w:sz="4" w:space="0" w:color="auto"/>
              <w:left w:val="single" w:sz="4" w:space="0" w:color="auto"/>
              <w:bottom w:val="single" w:sz="4" w:space="0" w:color="auto"/>
              <w:right w:val="single" w:sz="4" w:space="0" w:color="auto"/>
            </w:tcBorders>
            <w:vAlign w:val="center"/>
          </w:tcPr>
          <w:p>
            <w:pPr>
              <w:spacing w:line="520" w:lineRule="exact"/>
              <w:jc w:val="center"/>
              <w:rPr>
                <w:rFonts w:ascii="宋体" w:hAnsi="宋体" w:cs="宋体"/>
                <w:sz w:val="24"/>
              </w:rPr>
            </w:pPr>
            <w:r>
              <w:rPr>
                <w:rFonts w:ascii="宋体" w:hAnsi="宋体" w:cs="宋体" w:hint="eastAsia"/>
                <w:sz w:val="24"/>
                <w:szCs w:val="24"/>
              </w:rPr>
              <w:t>优秀</w:t>
            </w:r>
          </w:p>
        </w:tc>
      </w:tr>
    </w:tbl>
    <w:p>
      <w:pPr>
        <w:widowControl/>
        <w:snapToGrid w:val="0"/>
        <w:spacing w:line="360" w:lineRule="auto"/>
        <w:ind w:right="640" w:firstLine="2760" w:firstLineChars="1150"/>
        <w:jc w:val="both"/>
        <w:rPr>
          <w:rFonts w:ascii="宋体" w:hAnsi="宋体"/>
          <w:bCs/>
          <w:sz w:val="24"/>
        </w:rPr>
      </w:pPr>
      <w:r>
        <w:rPr>
          <w:rFonts w:ascii="宋体" w:hAnsi="宋体" w:hint="eastAsia"/>
          <w:bCs/>
          <w:sz w:val="24"/>
          <w:szCs w:val="24"/>
        </w:rPr>
        <w:t>拟派本工程人员配备表</w:t>
      </w:r>
    </w:p>
    <w:tbl>
      <w:tblPr>
        <w:tblStyle w:val="TableNormal"/>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85"/>
        <w:gridCol w:w="2057"/>
        <w:gridCol w:w="2679"/>
        <w:gridCol w:w="2792"/>
      </w:tblGrid>
      <w:tr>
        <w:tblPrEx>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53"/>
          <w:jc w:val="center"/>
        </w:trPr>
        <w:tc>
          <w:tcPr>
            <w:tcW w:w="1385" w:type="dxa"/>
            <w:vAlign w:val="center"/>
          </w:tcPr>
          <w:p>
            <w:pPr>
              <w:bidi w:val="0"/>
              <w:jc w:val="center"/>
              <w:rPr>
                <w:sz w:val="24"/>
              </w:rPr>
            </w:pPr>
            <w:r>
              <w:rPr>
                <w:rFonts w:hint="eastAsia"/>
                <w:sz w:val="24"/>
                <w:szCs w:val="24"/>
              </w:rPr>
              <w:t>序号</w:t>
            </w:r>
          </w:p>
        </w:tc>
        <w:tc>
          <w:tcPr>
            <w:tcW w:w="2057" w:type="dxa"/>
            <w:vAlign w:val="center"/>
          </w:tcPr>
          <w:p>
            <w:pPr>
              <w:bidi w:val="0"/>
              <w:jc w:val="center"/>
              <w:rPr>
                <w:rFonts w:hint="eastAsia"/>
                <w:sz w:val="24"/>
              </w:rPr>
            </w:pPr>
            <w:r>
              <w:rPr>
                <w:rFonts w:hint="eastAsia"/>
                <w:sz w:val="24"/>
                <w:szCs w:val="24"/>
                <w:lang w:eastAsia="zh-CN"/>
              </w:rPr>
              <w:t>姓名</w:t>
            </w:r>
          </w:p>
        </w:tc>
        <w:tc>
          <w:tcPr>
            <w:tcW w:w="2679" w:type="dxa"/>
            <w:vAlign w:val="center"/>
          </w:tcPr>
          <w:p>
            <w:pPr>
              <w:bidi w:val="0"/>
              <w:jc w:val="center"/>
              <w:rPr>
                <w:rFonts w:hint="eastAsia"/>
                <w:sz w:val="24"/>
              </w:rPr>
            </w:pPr>
            <w:r>
              <w:rPr>
                <w:rFonts w:hint="eastAsia"/>
                <w:sz w:val="24"/>
                <w:szCs w:val="24"/>
                <w:lang w:eastAsia="zh-CN"/>
              </w:rPr>
              <w:t>职务</w:t>
            </w:r>
          </w:p>
        </w:tc>
        <w:tc>
          <w:tcPr>
            <w:tcW w:w="2792" w:type="dxa"/>
            <w:vAlign w:val="center"/>
          </w:tcPr>
          <w:p>
            <w:pPr>
              <w:bidi w:val="0"/>
              <w:jc w:val="center"/>
              <w:rPr>
                <w:sz w:val="24"/>
              </w:rPr>
            </w:pPr>
            <w:r>
              <w:rPr>
                <w:rFonts w:hint="eastAsia"/>
                <w:sz w:val="24"/>
                <w:szCs w:val="24"/>
              </w:rPr>
              <w:t xml:space="preserve">联系   </w:t>
            </w:r>
          </w:p>
        </w:tc>
      </w:tr>
      <w:tr>
        <w:tblPrEx>
          <w:tblW w:w="8913" w:type="dxa"/>
          <w:jc w:val="center"/>
          <w:tblLayout w:type="fixed"/>
          <w:tblCellMar>
            <w:top w:w="0" w:type="dxa"/>
            <w:left w:w="108" w:type="dxa"/>
            <w:bottom w:w="0" w:type="dxa"/>
            <w:right w:w="108" w:type="dxa"/>
          </w:tblCellMar>
          <w:tblLook w:val="0000"/>
        </w:tblPrEx>
        <w:trPr>
          <w:trHeight w:val="930"/>
          <w:jc w:val="center"/>
        </w:trPr>
        <w:tc>
          <w:tcPr>
            <w:tcW w:w="1385" w:type="dxa"/>
            <w:vAlign w:val="center"/>
          </w:tcPr>
          <w:p>
            <w:pPr>
              <w:bidi w:val="0"/>
              <w:jc w:val="center"/>
              <w:rPr>
                <w:sz w:val="24"/>
              </w:rPr>
            </w:pPr>
            <w:r>
              <w:rPr>
                <w:rFonts w:hint="eastAsia"/>
                <w:sz w:val="24"/>
                <w:szCs w:val="24"/>
              </w:rPr>
              <w:t>1</w:t>
            </w:r>
          </w:p>
        </w:tc>
        <w:tc>
          <w:tcPr>
            <w:tcW w:w="2057" w:type="dxa"/>
            <w:vAlign w:val="center"/>
          </w:tcPr>
          <w:p>
            <w:pPr>
              <w:bidi w:val="0"/>
              <w:jc w:val="center"/>
              <w:rPr>
                <w:sz w:val="24"/>
              </w:rPr>
            </w:pPr>
            <w:r>
              <w:rPr>
                <w:sz w:val="24"/>
                <w:szCs w:val="24"/>
              </w:rPr>
              <w:t>管俊</w:t>
            </w:r>
          </w:p>
        </w:tc>
        <w:tc>
          <w:tcPr>
            <w:tcW w:w="2679" w:type="dxa"/>
            <w:vAlign w:val="center"/>
          </w:tcPr>
          <w:p>
            <w:pPr>
              <w:bidi w:val="0"/>
              <w:jc w:val="center"/>
              <w:rPr>
                <w:rFonts w:hint="eastAsia"/>
                <w:sz w:val="24"/>
              </w:rPr>
            </w:pPr>
            <w:r>
              <w:rPr>
                <w:rFonts w:hint="eastAsia"/>
                <w:sz w:val="24"/>
                <w:szCs w:val="24"/>
                <w:lang w:eastAsia="zh-CN"/>
              </w:rPr>
              <w:t>售后负责人</w:t>
            </w:r>
          </w:p>
        </w:tc>
        <w:tc>
          <w:tcPr>
            <w:tcW w:w="2792" w:type="dxa"/>
            <w:vAlign w:val="center"/>
          </w:tcPr>
          <w:p>
            <w:pPr>
              <w:bidi w:val="0"/>
              <w:jc w:val="center"/>
              <w:rPr>
                <w:sz w:val="24"/>
              </w:rPr>
            </w:pPr>
          </w:p>
        </w:tc>
      </w:tr>
      <w:tr>
        <w:tblPrEx>
          <w:tblW w:w="8913" w:type="dxa"/>
          <w:jc w:val="center"/>
          <w:tblLayout w:type="fixed"/>
          <w:tblCellMar>
            <w:top w:w="0" w:type="dxa"/>
            <w:left w:w="108" w:type="dxa"/>
            <w:bottom w:w="0" w:type="dxa"/>
            <w:right w:w="108" w:type="dxa"/>
          </w:tblCellMar>
          <w:tblLook w:val="0000"/>
        </w:tblPrEx>
        <w:trPr>
          <w:trHeight w:val="930"/>
          <w:jc w:val="center"/>
        </w:trPr>
        <w:tc>
          <w:tcPr>
            <w:tcW w:w="1385" w:type="dxa"/>
            <w:vAlign w:val="center"/>
          </w:tcPr>
          <w:p>
            <w:pPr>
              <w:bidi w:val="0"/>
              <w:jc w:val="center"/>
              <w:rPr>
                <w:sz w:val="24"/>
              </w:rPr>
            </w:pPr>
            <w:r>
              <w:rPr>
                <w:rFonts w:hint="eastAsia"/>
                <w:sz w:val="24"/>
                <w:szCs w:val="24"/>
              </w:rPr>
              <w:t>2</w:t>
            </w:r>
          </w:p>
        </w:tc>
        <w:tc>
          <w:tcPr>
            <w:tcW w:w="2057" w:type="dxa"/>
            <w:vAlign w:val="center"/>
          </w:tcPr>
          <w:p>
            <w:pPr>
              <w:bidi w:val="0"/>
              <w:jc w:val="center"/>
              <w:rPr>
                <w:sz w:val="24"/>
              </w:rPr>
            </w:pPr>
            <w:r>
              <w:rPr>
                <w:rFonts w:hint="eastAsia"/>
                <w:sz w:val="24"/>
                <w:szCs w:val="24"/>
              </w:rPr>
              <w:t>班建娇</w:t>
            </w:r>
          </w:p>
        </w:tc>
        <w:tc>
          <w:tcPr>
            <w:tcW w:w="2679" w:type="dxa"/>
            <w:vAlign w:val="center"/>
          </w:tcPr>
          <w:p>
            <w:pPr>
              <w:bidi w:val="0"/>
              <w:jc w:val="center"/>
              <w:rPr>
                <w:rFonts w:hint="eastAsia"/>
                <w:sz w:val="24"/>
              </w:rPr>
            </w:pPr>
            <w:r>
              <w:rPr>
                <w:rFonts w:hint="eastAsia"/>
                <w:sz w:val="24"/>
                <w:szCs w:val="24"/>
                <w:lang w:eastAsia="zh-CN"/>
              </w:rPr>
              <w:t>客服</w:t>
            </w:r>
          </w:p>
        </w:tc>
        <w:tc>
          <w:tcPr>
            <w:tcW w:w="2792" w:type="dxa"/>
            <w:vAlign w:val="center"/>
          </w:tcPr>
          <w:p>
            <w:pPr>
              <w:bidi w:val="0"/>
              <w:jc w:val="center"/>
              <w:rPr>
                <w:rFonts w:hint="default"/>
                <w:sz w:val="24"/>
              </w:rPr>
            </w:pPr>
          </w:p>
        </w:tc>
      </w:tr>
      <w:tr>
        <w:tblPrEx>
          <w:tblW w:w="8913" w:type="dxa"/>
          <w:jc w:val="center"/>
          <w:tblLayout w:type="fixed"/>
          <w:tblCellMar>
            <w:top w:w="0" w:type="dxa"/>
            <w:left w:w="108" w:type="dxa"/>
            <w:bottom w:w="0" w:type="dxa"/>
            <w:right w:w="108" w:type="dxa"/>
          </w:tblCellMar>
          <w:tblLook w:val="0000"/>
        </w:tblPrEx>
        <w:trPr>
          <w:trHeight w:val="930"/>
          <w:jc w:val="center"/>
        </w:trPr>
        <w:tc>
          <w:tcPr>
            <w:tcW w:w="1385" w:type="dxa"/>
            <w:vAlign w:val="center"/>
          </w:tcPr>
          <w:p>
            <w:pPr>
              <w:bidi w:val="0"/>
              <w:jc w:val="center"/>
              <w:rPr>
                <w:sz w:val="24"/>
              </w:rPr>
            </w:pPr>
            <w:r>
              <w:rPr>
                <w:rFonts w:hint="eastAsia"/>
                <w:sz w:val="24"/>
                <w:szCs w:val="24"/>
              </w:rPr>
              <w:t>3</w:t>
            </w:r>
          </w:p>
        </w:tc>
        <w:tc>
          <w:tcPr>
            <w:tcW w:w="2057" w:type="dxa"/>
            <w:vAlign w:val="center"/>
          </w:tcPr>
          <w:p>
            <w:pPr>
              <w:bidi w:val="0"/>
              <w:jc w:val="center"/>
              <w:rPr>
                <w:sz w:val="24"/>
              </w:rPr>
            </w:pPr>
            <w:r>
              <w:rPr>
                <w:rFonts w:hint="eastAsia"/>
                <w:sz w:val="24"/>
                <w:szCs w:val="24"/>
              </w:rPr>
              <w:t>郑</w:t>
            </w:r>
            <w:r>
              <w:rPr>
                <w:sz w:val="24"/>
                <w:szCs w:val="24"/>
              </w:rPr>
              <w:t>永刚</w:t>
            </w:r>
          </w:p>
        </w:tc>
        <w:tc>
          <w:tcPr>
            <w:tcW w:w="2679" w:type="dxa"/>
            <w:vAlign w:val="center"/>
          </w:tcPr>
          <w:p>
            <w:pPr>
              <w:bidi w:val="0"/>
              <w:jc w:val="center"/>
              <w:rPr>
                <w:rFonts w:hint="eastAsia"/>
                <w:sz w:val="24"/>
              </w:rPr>
            </w:pPr>
            <w:r>
              <w:rPr>
                <w:rFonts w:hint="eastAsia"/>
                <w:sz w:val="24"/>
                <w:szCs w:val="24"/>
                <w:lang w:eastAsia="zh-CN"/>
              </w:rPr>
              <w:t>技术员</w:t>
            </w:r>
          </w:p>
        </w:tc>
        <w:tc>
          <w:tcPr>
            <w:tcW w:w="2792" w:type="dxa"/>
            <w:vAlign w:val="center"/>
          </w:tcPr>
          <w:p>
            <w:pPr>
              <w:bidi w:val="0"/>
              <w:jc w:val="center"/>
              <w:rPr>
                <w:sz w:val="24"/>
              </w:rPr>
            </w:pPr>
          </w:p>
        </w:tc>
      </w:tr>
      <w:tr>
        <w:tblPrEx>
          <w:tblW w:w="8913" w:type="dxa"/>
          <w:jc w:val="center"/>
          <w:tblLayout w:type="fixed"/>
          <w:tblCellMar>
            <w:top w:w="0" w:type="dxa"/>
            <w:left w:w="108" w:type="dxa"/>
            <w:bottom w:w="0" w:type="dxa"/>
            <w:right w:w="108" w:type="dxa"/>
          </w:tblCellMar>
          <w:tblLook w:val="0000"/>
        </w:tblPrEx>
        <w:trPr>
          <w:trHeight w:val="930"/>
          <w:jc w:val="center"/>
        </w:trPr>
        <w:tc>
          <w:tcPr>
            <w:tcW w:w="1385" w:type="dxa"/>
            <w:vAlign w:val="center"/>
          </w:tcPr>
          <w:p>
            <w:pPr>
              <w:bidi w:val="0"/>
              <w:jc w:val="center"/>
              <w:rPr>
                <w:sz w:val="24"/>
              </w:rPr>
            </w:pPr>
            <w:r>
              <w:rPr>
                <w:rFonts w:hint="eastAsia"/>
                <w:sz w:val="24"/>
                <w:szCs w:val="24"/>
              </w:rPr>
              <w:t>4</w:t>
            </w:r>
          </w:p>
        </w:tc>
        <w:tc>
          <w:tcPr>
            <w:tcW w:w="2057" w:type="dxa"/>
            <w:vAlign w:val="center"/>
          </w:tcPr>
          <w:p>
            <w:pPr>
              <w:bidi w:val="0"/>
              <w:jc w:val="center"/>
              <w:rPr>
                <w:sz w:val="24"/>
              </w:rPr>
            </w:pPr>
            <w:r>
              <w:rPr>
                <w:rFonts w:hint="eastAsia"/>
                <w:sz w:val="24"/>
                <w:szCs w:val="24"/>
              </w:rPr>
              <w:t>胡英彪</w:t>
            </w:r>
          </w:p>
        </w:tc>
        <w:tc>
          <w:tcPr>
            <w:tcW w:w="2679" w:type="dxa"/>
            <w:vAlign w:val="center"/>
          </w:tcPr>
          <w:p>
            <w:pPr>
              <w:bidi w:val="0"/>
              <w:jc w:val="center"/>
              <w:rPr>
                <w:rFonts w:hint="eastAsia"/>
                <w:sz w:val="24"/>
              </w:rPr>
            </w:pPr>
            <w:r>
              <w:rPr>
                <w:rFonts w:hint="eastAsia"/>
                <w:sz w:val="24"/>
                <w:szCs w:val="24"/>
                <w:lang w:eastAsia="zh-CN"/>
              </w:rPr>
              <w:t>技术员</w:t>
            </w:r>
          </w:p>
        </w:tc>
        <w:tc>
          <w:tcPr>
            <w:tcW w:w="2792" w:type="dxa"/>
            <w:vAlign w:val="center"/>
          </w:tcPr>
          <w:p>
            <w:pPr>
              <w:bidi w:val="0"/>
              <w:jc w:val="center"/>
              <w:rPr>
                <w:sz w:val="24"/>
              </w:rPr>
            </w:pPr>
          </w:p>
        </w:tc>
      </w:tr>
      <w:tr>
        <w:tblPrEx>
          <w:tblW w:w="8913" w:type="dxa"/>
          <w:jc w:val="center"/>
          <w:tblLayout w:type="fixed"/>
          <w:tblCellMar>
            <w:top w:w="0" w:type="dxa"/>
            <w:left w:w="108" w:type="dxa"/>
            <w:bottom w:w="0" w:type="dxa"/>
            <w:right w:w="108" w:type="dxa"/>
          </w:tblCellMar>
          <w:tblLook w:val="0000"/>
        </w:tblPrEx>
        <w:trPr>
          <w:trHeight w:val="930"/>
          <w:jc w:val="center"/>
        </w:trPr>
        <w:tc>
          <w:tcPr>
            <w:tcW w:w="1385" w:type="dxa"/>
            <w:vAlign w:val="center"/>
          </w:tcPr>
          <w:p>
            <w:pPr>
              <w:bidi w:val="0"/>
              <w:jc w:val="center"/>
              <w:rPr>
                <w:sz w:val="24"/>
              </w:rPr>
            </w:pPr>
            <w:r>
              <w:rPr>
                <w:rFonts w:hint="eastAsia"/>
                <w:sz w:val="24"/>
                <w:szCs w:val="24"/>
              </w:rPr>
              <w:t>5</w:t>
            </w:r>
          </w:p>
        </w:tc>
        <w:tc>
          <w:tcPr>
            <w:tcW w:w="2057" w:type="dxa"/>
            <w:vAlign w:val="center"/>
          </w:tcPr>
          <w:p>
            <w:pPr>
              <w:bidi w:val="0"/>
              <w:jc w:val="center"/>
              <w:rPr>
                <w:sz w:val="24"/>
              </w:rPr>
            </w:pPr>
            <w:r>
              <w:rPr>
                <w:rFonts w:hint="eastAsia"/>
                <w:sz w:val="24"/>
                <w:szCs w:val="24"/>
              </w:rPr>
              <w:t>郭建斌</w:t>
            </w:r>
          </w:p>
        </w:tc>
        <w:tc>
          <w:tcPr>
            <w:tcW w:w="2679" w:type="dxa"/>
            <w:vAlign w:val="center"/>
          </w:tcPr>
          <w:p>
            <w:pPr>
              <w:bidi w:val="0"/>
              <w:jc w:val="center"/>
              <w:rPr>
                <w:rFonts w:hint="eastAsia"/>
                <w:sz w:val="24"/>
              </w:rPr>
            </w:pPr>
            <w:r>
              <w:rPr>
                <w:rFonts w:hint="eastAsia"/>
                <w:sz w:val="24"/>
                <w:szCs w:val="24"/>
                <w:lang w:eastAsia="zh-CN"/>
              </w:rPr>
              <w:t>仓管</w:t>
            </w:r>
          </w:p>
        </w:tc>
        <w:tc>
          <w:tcPr>
            <w:tcW w:w="2792" w:type="dxa"/>
            <w:vAlign w:val="center"/>
          </w:tcPr>
          <w:p>
            <w:pPr>
              <w:bidi w:val="0"/>
              <w:jc w:val="center"/>
              <w:rPr>
                <w:rFonts w:hint="default"/>
                <w:sz w:val="24"/>
              </w:rPr>
            </w:pPr>
          </w:p>
        </w:tc>
      </w:tr>
    </w:tbl>
    <w:p>
      <w:pPr>
        <w:pStyle w:val="Heading3"/>
        <w:jc w:val="center"/>
        <w:rPr>
          <w:rFonts w:ascii="宋体" w:eastAsia="宋体" w:hAnsi="宋体" w:cs="宋体" w:hint="eastAsia"/>
          <w:kern w:val="0"/>
          <w:sz w:val="24"/>
          <w:szCs w:val="24"/>
          <w:highlight w:val="none"/>
          <w:vertAlign w:val="baseline"/>
          <w:lang w:val="en-US" w:eastAsia="zh-CN"/>
        </w:rPr>
      </w:pPr>
      <w:bookmarkStart w:id="12" w:name="_Toc11154"/>
      <w:r>
        <w:rPr>
          <w:rFonts w:ascii="宋体" w:eastAsia="宋体" w:hAnsi="宋体" w:cs="宋体" w:hint="eastAsia"/>
          <w:kern w:val="0"/>
          <w:sz w:val="24"/>
          <w:szCs w:val="24"/>
          <w:highlight w:val="none"/>
          <w:vertAlign w:val="baseline"/>
          <w:lang w:val="en-US" w:eastAsia="zh-CN"/>
        </w:rPr>
        <w:t>11、效劳工作方案</w:t>
      </w:r>
      <w:bookmarkEnd w:id="12"/>
    </w:p>
    <w:p>
      <w:pPr>
        <w:bidi w:val="0"/>
        <w:spacing w:line="480" w:lineRule="auto"/>
        <w:rPr>
          <w:rFonts w:hint="eastAsia"/>
          <w:sz w:val="24"/>
        </w:rPr>
      </w:pPr>
      <w:r>
        <w:rPr>
          <w:rFonts w:hint="eastAsia"/>
          <w:sz w:val="24"/>
          <w:szCs w:val="24"/>
          <w:lang w:val="en-US" w:eastAsia="zh-CN"/>
        </w:rPr>
        <w:t>1〕组织安排</w:t>
      </w:r>
    </w:p>
    <w:p>
      <w:pPr>
        <w:bidi w:val="0"/>
        <w:spacing w:line="480" w:lineRule="auto"/>
        <w:ind w:firstLine="480" w:firstLineChars="200"/>
        <w:rPr>
          <w:rFonts w:hint="eastAsia"/>
          <w:sz w:val="24"/>
        </w:rPr>
      </w:pPr>
      <w:r>
        <w:rPr>
          <w:rFonts w:hint="eastAsia"/>
          <w:sz w:val="24"/>
          <w:szCs w:val="24"/>
          <w:lang w:val="en-US" w:eastAsia="zh-CN"/>
        </w:rPr>
        <w:t>为做好本工程的效劳工作，我公司拟为本工程派遣专业技术人员效劳于本工程，为本工程效劳的技术人员工作能力强、经验丰富。</w:t>
      </w:r>
    </w:p>
    <w:p>
      <w:pPr>
        <w:bidi w:val="0"/>
        <w:spacing w:line="480" w:lineRule="auto"/>
        <w:rPr>
          <w:rFonts w:hint="eastAsia"/>
          <w:sz w:val="24"/>
        </w:rPr>
      </w:pPr>
      <w:r>
        <w:rPr>
          <w:rFonts w:hint="eastAsia"/>
          <w:sz w:val="24"/>
          <w:szCs w:val="24"/>
          <w:lang w:val="en-US" w:eastAsia="zh-CN"/>
        </w:rPr>
        <w:t>2〕工序组织</w:t>
      </w:r>
    </w:p>
    <w:p>
      <w:pPr>
        <w:bidi w:val="0"/>
        <w:spacing w:line="480" w:lineRule="auto"/>
        <w:ind w:firstLine="480" w:firstLineChars="200"/>
        <w:rPr>
          <w:rFonts w:hint="eastAsia"/>
          <w:sz w:val="24"/>
        </w:rPr>
      </w:pPr>
      <w:r>
        <w:rPr>
          <w:rFonts w:hint="eastAsia"/>
          <w:sz w:val="24"/>
          <w:szCs w:val="24"/>
          <w:lang w:val="en-US" w:eastAsia="zh-CN"/>
        </w:rPr>
        <w:t>中标后，我公司将按照协议条款，组织货源，为XXX医院按时、保质、保量配送大同市第四人民医院采购的产品。</w:t>
      </w:r>
    </w:p>
    <w:p>
      <w:pPr>
        <w:bidi w:val="0"/>
        <w:spacing w:line="480" w:lineRule="auto"/>
        <w:ind w:firstLine="480" w:firstLineChars="200"/>
        <w:rPr>
          <w:rFonts w:hint="eastAsia"/>
          <w:sz w:val="24"/>
        </w:rPr>
      </w:pPr>
      <w:r>
        <w:rPr>
          <w:rFonts w:hint="eastAsia"/>
          <w:sz w:val="24"/>
          <w:szCs w:val="24"/>
          <w:lang w:val="en-US" w:eastAsia="zh-CN"/>
        </w:rPr>
        <w:t>由于医用耗材的质量至关重要，所以我公司将对耗材的品牌和材质做甄选，确保为大同市第四人民医院配送配送质量合格的医用耗材。</w:t>
      </w:r>
    </w:p>
    <w:p>
      <w:pPr>
        <w:bidi w:val="0"/>
        <w:spacing w:line="480" w:lineRule="auto"/>
        <w:ind w:firstLine="480" w:firstLineChars="200"/>
        <w:rPr>
          <w:rFonts w:hint="eastAsia"/>
          <w:sz w:val="24"/>
        </w:rPr>
        <w:sectPr>
          <w:type w:val="nextPage"/>
          <w:pgSz w:w="11906" w:h="16838"/>
          <w:pgMar w:top="1162" w:right="1270" w:bottom="1162" w:left="1230" w:header="851" w:footer="1134" w:gutter="0"/>
          <w:pgNumType w:fmt="decimal" w:start="7"/>
          <w:cols w:space="708"/>
          <w:titlePg w:val="0"/>
          <w:docGrid w:type="lines" w:linePitch="312" w:charSpace="0"/>
        </w:sectPr>
      </w:pPr>
    </w:p>
    <w:p>
      <w:pPr>
        <w:bidi w:val="0"/>
        <w:spacing w:line="480" w:lineRule="auto"/>
        <w:ind w:firstLine="480" w:firstLineChars="200"/>
        <w:rPr>
          <w:rFonts w:hint="eastAsia"/>
          <w:sz w:val="24"/>
        </w:rPr>
      </w:pPr>
      <w:r>
        <w:rPr>
          <w:rFonts w:hint="eastAsia"/>
          <w:sz w:val="24"/>
          <w:szCs w:val="24"/>
          <w:lang w:val="en-US" w:eastAsia="zh-CN"/>
        </w:rPr>
        <w:t>我公司与医用耗材的各大生产商均有合作关系，针对本次招标工程，我公司将选择信誉高、知名度高和产品质量过硬的生产商供给耗材。</w:t>
      </w:r>
    </w:p>
    <w:p>
      <w:pPr>
        <w:bidi w:val="0"/>
        <w:spacing w:line="480" w:lineRule="auto"/>
        <w:rPr>
          <w:rFonts w:hint="eastAsia"/>
          <w:sz w:val="24"/>
        </w:rPr>
      </w:pPr>
      <w:r>
        <w:rPr>
          <w:rFonts w:hint="eastAsia"/>
          <w:sz w:val="24"/>
          <w:szCs w:val="24"/>
          <w:lang w:val="en-US" w:eastAsia="zh-CN"/>
        </w:rPr>
        <w:t>3〕质量管理</w:t>
      </w:r>
    </w:p>
    <w:p>
      <w:pPr>
        <w:bidi w:val="0"/>
        <w:spacing w:line="480" w:lineRule="auto"/>
        <w:rPr>
          <w:rFonts w:hint="eastAsia"/>
          <w:sz w:val="24"/>
        </w:rPr>
      </w:pPr>
      <w:r>
        <w:rPr>
          <w:rFonts w:hint="eastAsia"/>
          <w:sz w:val="24"/>
          <w:szCs w:val="24"/>
          <w:lang w:val="en-US" w:eastAsia="zh-CN"/>
        </w:rPr>
        <w:t>(1)产品标准管理</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所经营的医用耗材符合国家规定的各项标准。</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产品的质量特征表现明显，绝对保证性能可靠，平安稳定有效。</w:t>
      </w:r>
    </w:p>
    <w:p>
      <w:pPr>
        <w:bidi w:val="0"/>
        <w:spacing w:line="480" w:lineRule="auto"/>
        <w:ind w:firstLine="480" w:firstLineChars="200"/>
        <w:rPr>
          <w:rFonts w:hint="eastAsia"/>
          <w:sz w:val="24"/>
        </w:rPr>
      </w:pPr>
      <w:r>
        <w:rPr>
          <w:rFonts w:hint="eastAsia"/>
          <w:sz w:val="24"/>
          <w:szCs w:val="24"/>
          <w:lang w:val="en-US" w:eastAsia="zh-CN"/>
        </w:rPr>
        <w:t>③</w:t>
      </w:r>
      <w:r>
        <w:rPr>
          <w:rFonts w:hint="eastAsia"/>
          <w:sz w:val="24"/>
          <w:szCs w:val="24"/>
          <w:lang w:val="en-US" w:eastAsia="zh-CN"/>
        </w:rPr>
        <w:t>对出厂时的检验报告数据不详、产生质量疑问的及时送当地的质量鉴定部门鉴定或回厂重新鉴定。</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对产品检验结果发生分歧时，提请鉴定部门或法定计量部门仲裁鉴定。</w:t>
      </w:r>
    </w:p>
    <w:p>
      <w:pPr>
        <w:bidi w:val="0"/>
        <w:spacing w:line="480" w:lineRule="auto"/>
        <w:rPr>
          <w:rFonts w:hint="eastAsia"/>
          <w:sz w:val="24"/>
        </w:rPr>
      </w:pPr>
      <w:r>
        <w:rPr>
          <w:rFonts w:hint="eastAsia"/>
          <w:sz w:val="24"/>
          <w:szCs w:val="24"/>
          <w:lang w:val="en-US" w:eastAsia="zh-CN"/>
        </w:rPr>
        <w:t>(2)各级质量责任制</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质量管理实行三级检验负责制，一是主管领导的责任，二是质检员责任，三是保管员责任，分工明确，各负其责。</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质检部门对本企业经营的全部医用耗材进行质量验收、检查并负责监督产品的技术标准及进货合同有关的质量条款执行情况。</w:t>
      </w:r>
    </w:p>
    <w:p>
      <w:pPr>
        <w:bidi w:val="0"/>
        <w:spacing w:line="480" w:lineRule="auto"/>
        <w:ind w:firstLine="480" w:firstLineChars="200"/>
        <w:rPr>
          <w:rFonts w:hint="eastAsia"/>
          <w:sz w:val="24"/>
        </w:rPr>
      </w:pPr>
      <w:r>
        <w:rPr>
          <w:rFonts w:hint="eastAsia"/>
          <w:sz w:val="24"/>
          <w:szCs w:val="24"/>
          <w:lang w:val="en-US" w:eastAsia="zh-CN"/>
        </w:rPr>
        <w:t>③</w:t>
      </w:r>
      <w:r>
        <w:rPr>
          <w:rFonts w:hint="eastAsia"/>
          <w:sz w:val="24"/>
          <w:szCs w:val="24"/>
          <w:lang w:val="en-US" w:eastAsia="zh-CN"/>
        </w:rPr>
        <w:t>质量主管领导定期召开质量分析会，质检员定期对在库商品复查，保管员应经常自检自查，发现问题及时解决。</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质量事故的处理，产品假设出现质量问题，查明原因，追究当事人责任，并针对工作中的缺乏，进行行之有效的处理。</w:t>
      </w:r>
    </w:p>
    <w:p>
      <w:pPr>
        <w:bidi w:val="0"/>
        <w:spacing w:line="480" w:lineRule="auto"/>
        <w:rPr>
          <w:rFonts w:hint="eastAsia"/>
          <w:sz w:val="24"/>
        </w:rPr>
      </w:pPr>
      <w:r>
        <w:rPr>
          <w:rFonts w:hint="eastAsia"/>
          <w:sz w:val="24"/>
          <w:szCs w:val="24"/>
          <w:lang w:val="en-US" w:eastAsia="zh-CN"/>
        </w:rPr>
        <w:t>(3)质量跟踪及不良反响报告制度</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医用耗材的入库、在库、出库有详细的检查记录。</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定期对此类商品的质量进行检查，养护，发现问题及时解决。密切注视医用耗材的使用情况，跟踪了解产品质量，积极反响质量信息。</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定期走访用户，作好医用耗材的质量跟踪调查，要求有详细、准确的记录。</w:t>
      </w:r>
    </w:p>
    <w:p>
      <w:pPr>
        <w:bidi w:val="0"/>
        <w:spacing w:line="480" w:lineRule="auto"/>
        <w:rPr>
          <w:rFonts w:hint="eastAsia"/>
          <w:sz w:val="24"/>
        </w:rPr>
        <w:sectPr>
          <w:type w:val="nextPage"/>
          <w:pgSz w:w="11906" w:h="16838"/>
          <w:pgMar w:top="1162" w:right="1270" w:bottom="1162" w:left="1230" w:header="851" w:footer="1134" w:gutter="0"/>
          <w:pgNumType w:fmt="decimal" w:start="8"/>
          <w:cols w:space="708"/>
          <w:titlePg w:val="0"/>
          <w:docGrid w:type="lines" w:linePitch="312" w:charSpace="0"/>
        </w:sectPr>
      </w:pPr>
      <w:r>
        <w:rPr>
          <w:rFonts w:hint="eastAsia"/>
          <w:sz w:val="24"/>
          <w:szCs w:val="24"/>
          <w:lang w:val="en-US" w:eastAsia="zh-CN"/>
        </w:rPr>
        <w:t>(4)医用耗材售后效劳</w:t>
      </w:r>
    </w:p>
    <w:p>
      <w:pPr>
        <w:bidi w:val="0"/>
        <w:spacing w:line="480" w:lineRule="auto"/>
        <w:ind w:firstLine="480" w:firstLineChars="200"/>
        <w:rPr>
          <w:rFonts w:hint="eastAsia"/>
          <w:sz w:val="24"/>
        </w:rPr>
      </w:pPr>
      <w:r>
        <w:rPr>
          <w:rFonts w:hint="eastAsia"/>
          <w:sz w:val="24"/>
          <w:szCs w:val="24"/>
          <w:lang w:val="en-US" w:eastAsia="zh-CN"/>
        </w:rPr>
        <w:t>医用耗材属于专业性器材，也是一种特殊的商品，在使用中，假设方法不当，关系到病人的诊断结果及人身生命平安，因此，在经营中，有必要向用户提供必须的培训、维修等售后效劳。</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熟悉了解产品的性能，工作原理及使用方法。</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对操作人员提供必要的培训，使之了解本产品的结构，详细讲解使用方法，防止因使用不当而造成的损失。</w:t>
      </w:r>
    </w:p>
    <w:p>
      <w:pPr>
        <w:bidi w:val="0"/>
        <w:spacing w:line="480" w:lineRule="auto"/>
        <w:ind w:firstLine="480" w:firstLineChars="200"/>
        <w:rPr>
          <w:rFonts w:hint="eastAsia"/>
          <w:sz w:val="24"/>
        </w:rPr>
      </w:pPr>
      <w:r>
        <w:rPr>
          <w:rFonts w:hint="eastAsia"/>
          <w:sz w:val="24"/>
          <w:szCs w:val="24"/>
          <w:lang w:val="en-US" w:eastAsia="zh-CN"/>
        </w:rPr>
        <w:t>③</w:t>
      </w:r>
      <w:r>
        <w:rPr>
          <w:rFonts w:hint="eastAsia"/>
          <w:sz w:val="24"/>
          <w:szCs w:val="24"/>
          <w:lang w:val="en-US" w:eastAsia="zh-CN"/>
        </w:rPr>
        <w:t>提供专业人员，保证产品的使用效果。</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定期征求拥护使用意见，及时处理产品在工作中出现的故障。</w:t>
      </w:r>
    </w:p>
    <w:p>
      <w:pPr>
        <w:bidi w:val="0"/>
        <w:spacing w:line="480" w:lineRule="auto"/>
        <w:ind w:firstLine="480" w:firstLineChars="200"/>
        <w:rPr>
          <w:rFonts w:hint="eastAsia"/>
          <w:sz w:val="24"/>
        </w:rPr>
      </w:pPr>
      <w:r>
        <w:rPr>
          <w:rFonts w:hint="eastAsia"/>
          <w:sz w:val="24"/>
          <w:szCs w:val="24"/>
          <w:lang w:val="en-US" w:eastAsia="zh-CN"/>
        </w:rPr>
        <w:t>⑤</w:t>
      </w:r>
      <w:r>
        <w:rPr>
          <w:rFonts w:hint="eastAsia"/>
          <w:sz w:val="24"/>
          <w:szCs w:val="24"/>
          <w:lang w:val="en-US" w:eastAsia="zh-CN"/>
        </w:rPr>
        <w:t>树立信誉，为消费者利益负责，为企业形象负责，对用户反映的问题</w:t>
      </w:r>
      <w:r>
        <w:rPr>
          <w:rFonts w:hint="eastAsia"/>
          <w:sz w:val="24"/>
          <w:szCs w:val="24"/>
          <w:lang w:val="en-US" w:eastAsia="zh-CN"/>
        </w:rPr>
        <w:t>——</w:t>
      </w:r>
      <w:r>
        <w:rPr>
          <w:rFonts w:hint="eastAsia"/>
          <w:sz w:val="24"/>
          <w:szCs w:val="24"/>
          <w:lang w:val="en-US" w:eastAsia="zh-CN"/>
        </w:rPr>
        <w:t>落实。</w:t>
      </w:r>
    </w:p>
    <w:p>
      <w:pPr>
        <w:bidi w:val="0"/>
        <w:spacing w:line="480" w:lineRule="auto"/>
        <w:ind w:firstLine="480" w:firstLineChars="200"/>
        <w:rPr>
          <w:rFonts w:hint="eastAsia"/>
          <w:sz w:val="24"/>
        </w:rPr>
      </w:pPr>
      <w:r>
        <w:rPr>
          <w:rFonts w:hint="eastAsia"/>
          <w:sz w:val="24"/>
          <w:szCs w:val="24"/>
          <w:lang w:val="en-US" w:eastAsia="zh-CN"/>
        </w:rPr>
        <w:t>⑥</w:t>
      </w:r>
      <w:r>
        <w:rPr>
          <w:rFonts w:hint="eastAsia"/>
          <w:sz w:val="24"/>
          <w:szCs w:val="24"/>
          <w:lang w:val="en-US" w:eastAsia="zh-CN"/>
        </w:rPr>
        <w:t>新产品投入市场，必须多做调查，跟踪效劳。</w:t>
      </w:r>
    </w:p>
    <w:p>
      <w:pPr>
        <w:bidi w:val="0"/>
        <w:spacing w:line="480" w:lineRule="auto"/>
        <w:rPr>
          <w:rFonts w:hint="eastAsia"/>
          <w:sz w:val="24"/>
        </w:rPr>
      </w:pPr>
      <w:r>
        <w:rPr>
          <w:rFonts w:hint="eastAsia"/>
          <w:sz w:val="24"/>
          <w:szCs w:val="24"/>
          <w:lang w:val="en-US" w:eastAsia="zh-CN"/>
        </w:rPr>
        <w:t>(5)医用耗材质量验收</w:t>
      </w:r>
    </w:p>
    <w:p>
      <w:pPr>
        <w:bidi w:val="0"/>
        <w:spacing w:line="480" w:lineRule="auto"/>
        <w:ind w:firstLine="480" w:firstLineChars="200"/>
        <w:rPr>
          <w:rFonts w:hint="eastAsia"/>
          <w:sz w:val="24"/>
        </w:rPr>
      </w:pPr>
      <w:r>
        <w:rPr>
          <w:rFonts w:hint="eastAsia"/>
          <w:sz w:val="24"/>
          <w:szCs w:val="24"/>
          <w:lang w:val="en-US" w:eastAsia="zh-CN"/>
        </w:rPr>
        <w:t>质检员要认真贯彻执行有关医用耗材管理的法律、法规及各项规章制度，入库时要坚持做到以下几点：</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要依据有关标准及合同条款对商品质量逐批、逐件验收。</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必须做到验收有记录，对品名的各项检查、验收记录应完整、详细、标准。</w:t>
      </w:r>
    </w:p>
    <w:p>
      <w:pPr>
        <w:bidi w:val="0"/>
        <w:spacing w:line="480" w:lineRule="auto"/>
        <w:ind w:firstLine="480" w:firstLineChars="200"/>
        <w:rPr>
          <w:rFonts w:hint="eastAsia"/>
          <w:sz w:val="24"/>
        </w:rPr>
      </w:pPr>
      <w:r>
        <w:rPr>
          <w:rFonts w:hint="eastAsia"/>
          <w:sz w:val="24"/>
          <w:szCs w:val="24"/>
          <w:lang w:val="en-US" w:eastAsia="zh-CN"/>
        </w:rPr>
        <w:t>③</w:t>
      </w:r>
      <w:r>
        <w:rPr>
          <w:rFonts w:hint="eastAsia"/>
          <w:sz w:val="24"/>
          <w:szCs w:val="24"/>
          <w:lang w:val="en-US" w:eastAsia="zh-CN"/>
        </w:rPr>
        <w:t>必须做到验收人签字盖章，证明商品合格前方能入库，要求记录完整，无涂改，存档保存。</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对企业自用的精密仪器、计量器具设有管理台帐，定期检查，并有检查记录。</w:t>
      </w:r>
    </w:p>
    <w:p>
      <w:pPr>
        <w:bidi w:val="0"/>
        <w:spacing w:line="480" w:lineRule="auto"/>
        <w:ind w:firstLine="480" w:firstLineChars="200"/>
        <w:rPr>
          <w:rFonts w:hint="eastAsia"/>
          <w:sz w:val="24"/>
        </w:rPr>
      </w:pPr>
      <w:r>
        <w:rPr>
          <w:rFonts w:hint="eastAsia"/>
          <w:sz w:val="24"/>
          <w:szCs w:val="24"/>
          <w:lang w:val="en-US" w:eastAsia="zh-CN"/>
        </w:rPr>
        <w:t>⑤</w:t>
      </w:r>
      <w:r>
        <w:rPr>
          <w:rFonts w:hint="eastAsia"/>
          <w:sz w:val="24"/>
          <w:szCs w:val="24"/>
          <w:lang w:val="en-US" w:eastAsia="zh-CN"/>
        </w:rPr>
        <w:t>建立医疗器械质量档案，研究处理医疗器械质量问题。</w:t>
      </w:r>
    </w:p>
    <w:p>
      <w:pPr>
        <w:bidi w:val="0"/>
        <w:spacing w:line="480" w:lineRule="auto"/>
        <w:ind w:firstLine="480" w:firstLineChars="200"/>
        <w:rPr>
          <w:rFonts w:hint="eastAsia"/>
          <w:sz w:val="24"/>
        </w:rPr>
      </w:pPr>
      <w:r>
        <w:rPr>
          <w:rFonts w:hint="eastAsia"/>
          <w:sz w:val="24"/>
          <w:szCs w:val="24"/>
          <w:lang w:val="en-US" w:eastAsia="zh-CN"/>
        </w:rPr>
        <w:t>⑥</w:t>
      </w:r>
      <w:r>
        <w:rPr>
          <w:rFonts w:hint="eastAsia"/>
          <w:sz w:val="24"/>
          <w:szCs w:val="24"/>
          <w:lang w:val="en-US" w:eastAsia="zh-CN"/>
        </w:rPr>
        <w:t>对以下集中商品不得入库：</w:t>
      </w:r>
    </w:p>
    <w:p>
      <w:pPr>
        <w:bidi w:val="0"/>
        <w:spacing w:line="480" w:lineRule="auto"/>
        <w:ind w:firstLine="480" w:firstLineChars="200"/>
        <w:rPr>
          <w:rFonts w:hint="eastAsia"/>
          <w:sz w:val="24"/>
        </w:rPr>
      </w:pPr>
      <w:r>
        <w:rPr>
          <w:rFonts w:hint="eastAsia"/>
          <w:sz w:val="24"/>
          <w:szCs w:val="24"/>
          <w:lang w:val="en-US" w:eastAsia="zh-CN"/>
        </w:rPr>
        <w:t>a、没有《医疗器械注册证》及批号的医疗器械。</w:t>
      </w:r>
    </w:p>
    <w:p>
      <w:pPr>
        <w:bidi w:val="0"/>
        <w:spacing w:line="480" w:lineRule="auto"/>
        <w:ind w:firstLine="480" w:firstLineChars="200"/>
        <w:rPr>
          <w:rFonts w:hint="eastAsia"/>
          <w:sz w:val="24"/>
        </w:rPr>
      </w:pPr>
      <w:r>
        <w:rPr>
          <w:rFonts w:hint="eastAsia"/>
          <w:sz w:val="24"/>
          <w:szCs w:val="24"/>
          <w:lang w:val="en-US" w:eastAsia="zh-CN"/>
        </w:rPr>
        <w:t>b、伪劣、假冒的医疗器械。</w:t>
      </w:r>
    </w:p>
    <w:p>
      <w:pPr>
        <w:bidi w:val="0"/>
        <w:spacing w:line="480" w:lineRule="auto"/>
        <w:ind w:firstLine="480" w:firstLineChars="200"/>
        <w:rPr>
          <w:rFonts w:hint="eastAsia"/>
          <w:sz w:val="24"/>
        </w:rPr>
        <w:sectPr>
          <w:type w:val="nextPage"/>
          <w:pgSz w:w="11906" w:h="16838"/>
          <w:pgMar w:top="1162" w:right="1270" w:bottom="1162" w:left="1230" w:header="851" w:footer="1134" w:gutter="0"/>
          <w:pgNumType w:fmt="decimal" w:start="9"/>
          <w:cols w:space="708"/>
          <w:titlePg w:val="0"/>
          <w:docGrid w:type="lines" w:linePitch="312" w:charSpace="0"/>
        </w:sectPr>
      </w:pPr>
      <w:r>
        <w:rPr>
          <w:rFonts w:hint="eastAsia"/>
          <w:sz w:val="24"/>
          <w:szCs w:val="24"/>
          <w:lang w:val="en-US" w:eastAsia="zh-CN"/>
        </w:rPr>
        <w:t>c、包装不整、分类不清、商标模糊不清或被污染不能用的产品。</w:t>
      </w:r>
    </w:p>
    <w:p>
      <w:pPr>
        <w:bidi w:val="0"/>
        <w:spacing w:line="480" w:lineRule="auto"/>
        <w:ind w:firstLine="480" w:firstLineChars="200"/>
        <w:rPr>
          <w:rFonts w:hint="eastAsia"/>
          <w:sz w:val="24"/>
        </w:rPr>
      </w:pPr>
      <w:r>
        <w:rPr>
          <w:rFonts w:hint="eastAsia"/>
          <w:sz w:val="24"/>
          <w:szCs w:val="24"/>
          <w:lang w:val="en-US" w:eastAsia="zh-CN"/>
        </w:rPr>
        <w:t>d、验收质量不符合标准的产品。</w:t>
      </w:r>
    </w:p>
    <w:p>
      <w:pPr>
        <w:bidi w:val="0"/>
        <w:spacing w:line="480" w:lineRule="auto"/>
        <w:ind w:firstLine="480" w:firstLineChars="200"/>
        <w:rPr>
          <w:rFonts w:hint="eastAsia"/>
          <w:sz w:val="24"/>
        </w:rPr>
      </w:pPr>
      <w:r>
        <w:rPr>
          <w:rFonts w:hint="eastAsia"/>
          <w:sz w:val="24"/>
          <w:szCs w:val="24"/>
          <w:lang w:val="en-US" w:eastAsia="zh-CN"/>
        </w:rPr>
        <w:t>e、没有《医疗器械注册证》的进口医疗器械。</w:t>
      </w:r>
    </w:p>
    <w:p>
      <w:pPr>
        <w:bidi w:val="0"/>
        <w:spacing w:line="480" w:lineRule="auto"/>
        <w:ind w:firstLine="480" w:firstLineChars="200"/>
        <w:rPr>
          <w:rFonts w:hint="eastAsia"/>
          <w:sz w:val="24"/>
        </w:rPr>
      </w:pPr>
      <w:r>
        <w:rPr>
          <w:rFonts w:hint="eastAsia"/>
          <w:sz w:val="24"/>
          <w:szCs w:val="24"/>
          <w:lang w:val="en-US" w:eastAsia="zh-CN"/>
        </w:rPr>
        <w:t>f、有效期在6个月以内的医疗器械。</w:t>
      </w:r>
    </w:p>
    <w:p>
      <w:pPr>
        <w:bidi w:val="0"/>
        <w:spacing w:line="480" w:lineRule="auto"/>
        <w:rPr>
          <w:rFonts w:hint="eastAsia"/>
          <w:sz w:val="24"/>
        </w:rPr>
      </w:pPr>
      <w:r>
        <w:rPr>
          <w:rFonts w:hint="eastAsia"/>
          <w:sz w:val="24"/>
          <w:szCs w:val="24"/>
          <w:lang w:val="en-US" w:eastAsia="zh-CN"/>
        </w:rPr>
        <w:t>(6)用户回访</w:t>
      </w:r>
    </w:p>
    <w:p>
      <w:pPr>
        <w:bidi w:val="0"/>
        <w:spacing w:line="480" w:lineRule="auto"/>
        <w:ind w:firstLine="480" w:firstLineChars="200"/>
        <w:rPr>
          <w:rFonts w:hint="eastAsia"/>
          <w:sz w:val="24"/>
        </w:rPr>
      </w:pPr>
      <w:r>
        <w:rPr>
          <w:rFonts w:hint="eastAsia"/>
          <w:sz w:val="24"/>
          <w:szCs w:val="24"/>
          <w:lang w:val="en-US" w:eastAsia="zh-CN"/>
        </w:rPr>
        <w:t>①</w:t>
      </w:r>
      <w:r>
        <w:rPr>
          <w:rFonts w:hint="eastAsia"/>
          <w:sz w:val="24"/>
          <w:szCs w:val="24"/>
          <w:lang w:val="en-US" w:eastAsia="zh-CN"/>
        </w:rPr>
        <w:t>为使产品在医疗上应用平安、方便、质量稳定、疗效确切，防止在使用过程中产生质量问题，我们应广泛征求意见，经常走访医疗用户，听取使用后的反映意见以便使产品更完善。</w:t>
      </w:r>
    </w:p>
    <w:p>
      <w:pPr>
        <w:bidi w:val="0"/>
        <w:spacing w:line="480" w:lineRule="auto"/>
        <w:ind w:firstLine="480" w:firstLineChars="200"/>
        <w:rPr>
          <w:rFonts w:hint="eastAsia"/>
          <w:sz w:val="24"/>
        </w:rPr>
      </w:pPr>
      <w:r>
        <w:rPr>
          <w:rFonts w:hint="eastAsia"/>
          <w:sz w:val="24"/>
          <w:szCs w:val="24"/>
          <w:lang w:val="en-US" w:eastAsia="zh-CN"/>
        </w:rPr>
        <w:t>②</w:t>
      </w:r>
      <w:r>
        <w:rPr>
          <w:rFonts w:hint="eastAsia"/>
          <w:sz w:val="24"/>
          <w:szCs w:val="24"/>
          <w:lang w:val="en-US" w:eastAsia="zh-CN"/>
        </w:rPr>
        <w:t>定期走访用户，收集拥护对医疗器械管理、效劳质量的评价意见，对反响回的品种，对其供方的质量、销售信誉进行综合分析，取长补短。</w:t>
      </w:r>
    </w:p>
    <w:p>
      <w:pPr>
        <w:bidi w:val="0"/>
        <w:spacing w:line="480" w:lineRule="auto"/>
        <w:ind w:firstLine="480" w:firstLineChars="200"/>
        <w:rPr>
          <w:rFonts w:hint="eastAsia"/>
          <w:sz w:val="24"/>
        </w:rPr>
      </w:pPr>
      <w:r>
        <w:rPr>
          <w:rFonts w:hint="eastAsia"/>
          <w:sz w:val="24"/>
          <w:szCs w:val="24"/>
          <w:lang w:val="en-US" w:eastAsia="zh-CN"/>
        </w:rPr>
        <w:t>③</w:t>
      </w:r>
      <w:r>
        <w:rPr>
          <w:rFonts w:hint="eastAsia"/>
          <w:sz w:val="24"/>
          <w:szCs w:val="24"/>
          <w:lang w:val="en-US" w:eastAsia="zh-CN"/>
        </w:rPr>
        <w:t>对用户反映的意见或出现的问题跟踪了解处理意见明确，有效。</w:t>
      </w:r>
    </w:p>
    <w:p>
      <w:pPr>
        <w:bidi w:val="0"/>
        <w:spacing w:line="480" w:lineRule="auto"/>
        <w:ind w:firstLine="480" w:firstLineChars="200"/>
        <w:rPr>
          <w:rFonts w:hint="eastAsia"/>
          <w:sz w:val="24"/>
        </w:rPr>
      </w:pPr>
      <w:r>
        <w:rPr>
          <w:rFonts w:hint="eastAsia"/>
          <w:sz w:val="24"/>
          <w:szCs w:val="24"/>
          <w:lang w:val="en-US" w:eastAsia="zh-CN"/>
        </w:rPr>
        <w:t>④</w:t>
      </w:r>
      <w:r>
        <w:rPr>
          <w:rFonts w:hint="eastAsia"/>
          <w:sz w:val="24"/>
          <w:szCs w:val="24"/>
          <w:lang w:val="en-US" w:eastAsia="zh-CN"/>
        </w:rPr>
        <w:t>经常走访用户，积极反响信息，查品牌，讲信誉，做到货真价实，保证消费者利益。</w:t>
      </w:r>
    </w:p>
    <w:p>
      <w:pPr>
        <w:bidi w:val="0"/>
        <w:spacing w:line="480" w:lineRule="auto"/>
        <w:rPr>
          <w:rFonts w:hint="eastAsia"/>
          <w:sz w:val="24"/>
        </w:rPr>
      </w:pPr>
      <w:r>
        <w:rPr>
          <w:rFonts w:hint="eastAsia"/>
          <w:sz w:val="24"/>
          <w:szCs w:val="24"/>
          <w:lang w:val="en-US" w:eastAsia="zh-CN"/>
        </w:rPr>
        <w:t>4〕效率管理</w:t>
      </w:r>
    </w:p>
    <w:p>
      <w:pPr>
        <w:bidi w:val="0"/>
        <w:spacing w:line="480" w:lineRule="auto"/>
        <w:ind w:firstLine="480" w:firstLineChars="200"/>
        <w:rPr>
          <w:rFonts w:hint="eastAsia"/>
          <w:sz w:val="24"/>
        </w:rPr>
      </w:pPr>
      <w:r>
        <w:rPr>
          <w:rFonts w:hint="eastAsia"/>
          <w:sz w:val="24"/>
          <w:szCs w:val="24"/>
          <w:lang w:val="en-US" w:eastAsia="zh-CN"/>
        </w:rPr>
        <w:t>我公司承诺一般耗材于24小时内送达，急用耗材应根据需要按时送达。</w:t>
      </w:r>
    </w:p>
    <w:p>
      <w:pPr>
        <w:bidi w:val="0"/>
        <w:spacing w:line="480" w:lineRule="auto"/>
        <w:ind w:firstLine="480" w:firstLineChars="200"/>
        <w:rPr>
          <w:rFonts w:hint="eastAsia"/>
          <w:sz w:val="24"/>
        </w:rPr>
      </w:pPr>
      <w:r>
        <w:rPr>
          <w:rFonts w:hint="eastAsia"/>
          <w:sz w:val="24"/>
          <w:szCs w:val="24"/>
          <w:lang w:val="en-US" w:eastAsia="zh-CN"/>
        </w:rPr>
        <w:t>为了保证医用耗材在规定的时间内送至使用单位，中标后，我公司将为本工程配备足够的交通运输工具，并指定专人负责医用耗材的运送工作。</w:t>
      </w:r>
    </w:p>
    <w:p>
      <w:pPr>
        <w:bidi w:val="0"/>
        <w:spacing w:line="480" w:lineRule="auto"/>
        <w:rPr>
          <w:rFonts w:hint="eastAsia"/>
          <w:sz w:val="24"/>
        </w:rPr>
      </w:pPr>
      <w:r>
        <w:rPr>
          <w:rFonts w:hint="eastAsia"/>
          <w:sz w:val="24"/>
          <w:szCs w:val="24"/>
          <w:lang w:val="en-US" w:eastAsia="zh-CN"/>
        </w:rPr>
        <w:t>5〕效劳管理</w:t>
      </w:r>
    </w:p>
    <w:p>
      <w:pPr>
        <w:bidi w:val="0"/>
        <w:spacing w:line="480" w:lineRule="auto"/>
        <w:ind w:firstLine="480" w:firstLineChars="200"/>
        <w:rPr>
          <w:rFonts w:hint="eastAsia"/>
          <w:sz w:val="24"/>
        </w:rPr>
      </w:pPr>
      <w:r>
        <w:rPr>
          <w:rFonts w:hint="eastAsia"/>
          <w:sz w:val="24"/>
          <w:szCs w:val="24"/>
          <w:lang w:val="en-US" w:eastAsia="zh-CN"/>
        </w:rPr>
        <w:t>效劳质量是决定企业开展方向的关键所在，优质的效劳能提高公司经营信誉，增强市场竞争力，而我公司正是凭借优质、高效的效劳得到了众多医疗效劳机构的信赖。我公司坚持</w:t>
      </w:r>
      <w:r>
        <w:rPr>
          <w:rFonts w:hint="eastAsia"/>
          <w:sz w:val="24"/>
          <w:szCs w:val="24"/>
          <w:lang w:val="en-US" w:eastAsia="zh-CN"/>
        </w:rPr>
        <w:t>“</w:t>
      </w:r>
      <w:r>
        <w:rPr>
          <w:rFonts w:hint="eastAsia"/>
          <w:sz w:val="24"/>
          <w:szCs w:val="24"/>
          <w:lang w:val="en-US" w:eastAsia="zh-CN"/>
        </w:rPr>
        <w:t>质量第一、用户第一</w:t>
      </w:r>
      <w:r>
        <w:rPr>
          <w:rFonts w:hint="eastAsia"/>
          <w:sz w:val="24"/>
          <w:szCs w:val="24"/>
          <w:lang w:val="en-US" w:eastAsia="zh-CN"/>
        </w:rPr>
        <w:t>”</w:t>
      </w:r>
      <w:r>
        <w:rPr>
          <w:rFonts w:hint="eastAsia"/>
          <w:sz w:val="24"/>
          <w:szCs w:val="24"/>
          <w:lang w:val="en-US" w:eastAsia="zh-CN"/>
        </w:rPr>
        <w:t>的经营思想，将效劳工作提高到与产品质量要求同步。我公司为医疗机构提供优质的售后效劳。如果因产品质量问题出现故障，我公司确保在30分钟内做出响应。保修期内因产品本身质量问题所产生的费用和责任均由我方承当。</w:t>
      </w:r>
    </w:p>
    <w:p>
      <w:pPr>
        <w:bidi w:val="0"/>
        <w:spacing w:line="480" w:lineRule="auto"/>
        <w:ind w:firstLine="480" w:firstLineChars="200"/>
        <w:rPr>
          <w:rFonts w:hint="eastAsia"/>
          <w:sz w:val="24"/>
        </w:rPr>
        <w:sectPr>
          <w:type w:val="nextPage"/>
          <w:pgSz w:w="11906" w:h="16838"/>
          <w:pgMar w:top="1162" w:right="1270" w:bottom="1162" w:left="1230" w:header="851" w:footer="1134" w:gutter="0"/>
          <w:pgNumType w:fmt="decimal" w:start="10"/>
          <w:cols w:space="708"/>
          <w:titlePg w:val="0"/>
          <w:docGrid w:type="lines" w:linePitch="312" w:charSpace="0"/>
        </w:sectPr>
      </w:pPr>
    </w:p>
    <w:p>
      <w:pPr>
        <w:bidi w:val="0"/>
        <w:spacing w:line="480" w:lineRule="auto"/>
        <w:ind w:firstLine="480" w:firstLineChars="200"/>
        <w:rPr>
          <w:rFonts w:hint="eastAsia"/>
          <w:sz w:val="24"/>
        </w:rPr>
      </w:pPr>
      <w:r>
        <w:rPr>
          <w:rFonts w:hint="eastAsia"/>
          <w:sz w:val="24"/>
          <w:szCs w:val="24"/>
          <w:lang w:val="en-US" w:eastAsia="zh-CN"/>
        </w:rPr>
        <w:t>我公司对产品退货实施控制，并建立记录。记录内容应包括：产品名称、生产单位〔供货单位、规格型号、出厂编号、生产日期、退货单位、退货日期、退货数量、退货原因及处理结果。</w:t>
      </w:r>
    </w:p>
    <w:p>
      <w:pPr>
        <w:bidi w:val="0"/>
        <w:spacing w:line="480" w:lineRule="auto"/>
        <w:ind w:firstLine="480" w:firstLineChars="200"/>
        <w:rPr>
          <w:rFonts w:hint="eastAsia"/>
          <w:sz w:val="24"/>
        </w:rPr>
      </w:pPr>
      <w:r>
        <w:rPr>
          <w:rFonts w:hint="eastAsia"/>
          <w:sz w:val="24"/>
          <w:szCs w:val="24"/>
          <w:lang w:val="en-US" w:eastAsia="zh-CN"/>
        </w:rPr>
        <w:t>我公司在产品售出后，会定期或不定期的回访用户，对有关产品质量、交付和效劳等方面的顾客反映及时做出回应，也可通过调查表、   、顾客论坛、座谈会、意见簿等形式收集顾客意见或建议，经过分析、利用，最终对本企业效劳进行改良。</w:t>
      </w:r>
    </w:p>
    <w:p>
      <w:pPr>
        <w:bidi w:val="0"/>
        <w:spacing w:line="480" w:lineRule="auto"/>
        <w:ind w:firstLine="480" w:firstLineChars="200"/>
        <w:rPr>
          <w:rFonts w:hint="eastAsia"/>
          <w:sz w:val="24"/>
        </w:rPr>
      </w:pPr>
      <w:r>
        <w:rPr>
          <w:rFonts w:hint="eastAsia"/>
          <w:sz w:val="24"/>
          <w:szCs w:val="24"/>
          <w:lang w:val="en-US" w:eastAsia="zh-CN"/>
        </w:rPr>
        <w:t>我公司制定了切实可行的岗位责任制，逐渐使客户效劳工作制度化、标准化，不断提高效劳质量。</w:t>
      </w:r>
    </w:p>
    <w:p>
      <w:pPr>
        <w:jc w:val="center"/>
        <w:rPr>
          <w:rStyle w:val="1Char"/>
          <w:rFonts w:hint="eastAsia"/>
          <w:b/>
          <w:sz w:val="24"/>
        </w:rPr>
      </w:pPr>
      <w:bookmarkStart w:id="13" w:name="_Toc23288_WPSOffice_Level2"/>
      <w:r>
        <w:rPr>
          <w:rStyle w:val="1Char"/>
          <w:rFonts w:ascii="Times New Roman" w:hAnsi="Times New Roman" w:cs="Times New Roman" w:hint="eastAsia"/>
          <w:b/>
          <w:sz w:val="24"/>
          <w:szCs w:val="24"/>
          <w:lang w:val="en-US" w:eastAsia="zh-CN"/>
        </w:rPr>
        <w:t>〔2〕配送方案</w:t>
      </w:r>
    </w:p>
    <w:p>
      <w:pPr>
        <w:widowControl/>
        <w:snapToGrid w:val="0"/>
        <w:spacing w:line="480" w:lineRule="auto"/>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val="en-US" w:eastAsia="zh-CN"/>
        </w:rPr>
        <w:t>1</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rPr>
        <w:t>工程概况</w:t>
      </w:r>
      <w:bookmarkEnd w:id="13"/>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保证在规定的时间、地点为提供本次采购工程的产品。</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质量要求：符合国家现行标准规程的要求，质量合格。</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配货期限：满足采购人要求</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效劳期限：自双方签订合同后提供1年效劳，具体以双方签订合同内约定为准</w:t>
      </w:r>
    </w:p>
    <w:p>
      <w:pPr>
        <w:widowControl/>
        <w:snapToGrid w:val="0"/>
        <w:spacing w:line="480" w:lineRule="auto"/>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〔2〕配送时间承诺</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我公司承诺在</w:t>
      </w:r>
      <w:r>
        <w:rPr>
          <w:rFonts w:ascii="宋体" w:hAnsi="宋体" w:cs="宋体" w:hint="eastAsia"/>
          <w:color w:val="000000"/>
          <w:kern w:val="0"/>
          <w:sz w:val="24"/>
          <w:szCs w:val="24"/>
          <w:highlight w:val="none"/>
          <w:lang w:val="en-US" w:eastAsia="zh-CN"/>
        </w:rPr>
        <w:t>XXXX</w:t>
      </w:r>
      <w:r>
        <w:rPr>
          <w:rFonts w:ascii="宋体" w:eastAsia="宋体" w:hAnsi="宋体" w:cs="宋体" w:hint="eastAsia"/>
          <w:color w:val="000000"/>
          <w:kern w:val="0"/>
          <w:sz w:val="24"/>
          <w:szCs w:val="24"/>
          <w:highlight w:val="none"/>
          <w:lang w:val="en-US" w:eastAsia="zh-CN"/>
        </w:rPr>
        <w:t>医院下达指令后能快速提供售后效劳，配送及时，一般耗材于24小时内送达，急用耗材应根据需要按时送达。同时提供产品说明书、检测报告、质量保证书、保修卡等相关资料，进口产品同时提供报关单及进出口货物检验检疫证明。</w:t>
      </w:r>
    </w:p>
    <w:p>
      <w:pPr>
        <w:widowControl/>
        <w:snapToGrid w:val="0"/>
        <w:spacing w:line="480" w:lineRule="auto"/>
        <w:jc w:val="left"/>
        <w:rPr>
          <w:rFonts w:ascii="宋体" w:hAnsi="宋体" w:cs="宋体" w:hint="eastAsia"/>
          <w:color w:val="000000"/>
          <w:kern w:val="0"/>
          <w:sz w:val="24"/>
          <w:highlight w:val="none"/>
        </w:rPr>
      </w:pPr>
      <w:bookmarkStart w:id="14" w:name="_Toc4502"/>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val="en-US" w:eastAsia="zh-CN"/>
        </w:rPr>
        <w:t>3</w:t>
      </w:r>
      <w:r>
        <w:rPr>
          <w:rFonts w:ascii="宋体" w:eastAsia="宋体" w:hAnsi="宋体" w:cs="宋体" w:hint="eastAsia"/>
          <w:color w:val="000000"/>
          <w:kern w:val="0"/>
          <w:sz w:val="24"/>
          <w:szCs w:val="24"/>
          <w:highlight w:val="none"/>
          <w:lang w:eastAsia="zh-CN"/>
        </w:rPr>
        <w:t>〕配送效劳原那么</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我公司的配送宗旨是</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三按</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，按时、按质、按量。</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三专</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，专人、专车、专线。</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按时</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严格按照招标方的时间要求和规定配送;</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按质</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保证提供质量合格的优质产品，并登记记录每个送货批次；</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按量</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按照招标方的配送明细、数量、地址认真执行配送工作。</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专人</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公司安排</w:t>
      </w:r>
      <w:r>
        <w:rPr>
          <w:rFonts w:ascii="宋体" w:eastAsia="宋体" w:hAnsi="宋体" w:cs="宋体" w:hint="eastAsia"/>
          <w:color w:val="000000"/>
          <w:kern w:val="0"/>
          <w:sz w:val="24"/>
          <w:szCs w:val="24"/>
          <w:highlight w:val="none"/>
          <w:lang w:val="en-US" w:eastAsia="zh-CN"/>
        </w:rPr>
        <w:t>4</w:t>
      </w:r>
      <w:r>
        <w:rPr>
          <w:rFonts w:ascii="宋体" w:eastAsia="宋体" w:hAnsi="宋体" w:cs="宋体" w:hint="eastAsia"/>
          <w:color w:val="000000"/>
          <w:kern w:val="0"/>
          <w:sz w:val="24"/>
          <w:szCs w:val="24"/>
          <w:highlight w:val="none"/>
          <w:lang w:eastAsia="zh-CN"/>
        </w:rPr>
        <w:t>名工作人员实施配送方案；</w:t>
      </w:r>
    </w:p>
    <w:p>
      <w:pPr>
        <w:widowControl/>
        <w:snapToGrid w:val="0"/>
        <w:spacing w:line="480" w:lineRule="auto"/>
        <w:ind w:firstLine="480" w:firstLineChars="200"/>
        <w:jc w:val="left"/>
        <w:rPr>
          <w:rFonts w:ascii="宋体" w:hAnsi="宋体" w:cs="宋体" w:hint="eastAsia"/>
          <w:color w:val="000000"/>
          <w:kern w:val="0"/>
          <w:sz w:val="24"/>
          <w:highlight w:val="none"/>
        </w:rPr>
        <w:sectPr>
          <w:type w:val="nextPage"/>
          <w:pgSz w:w="11906" w:h="16838"/>
          <w:pgMar w:top="1162" w:right="1270" w:bottom="1162" w:left="1230" w:header="851" w:footer="1134" w:gutter="0"/>
          <w:pgNumType w:fmt="decimal" w:start="11"/>
          <w:cols w:space="708"/>
          <w:titlePg w:val="0"/>
          <w:docGrid w:type="lines" w:linePitch="312" w:charSpace="0"/>
        </w:sectPr>
      </w:pPr>
      <w:r>
        <w:rPr>
          <w:rFonts w:ascii="宋体" w:eastAsia="宋体" w:hAnsi="宋体" w:cs="宋体" w:hint="eastAsia"/>
          <w:color w:val="000000"/>
          <w:kern w:val="0"/>
          <w:sz w:val="24"/>
          <w:szCs w:val="24"/>
          <w:highlight w:val="none"/>
          <w:lang w:eastAsia="zh-CN"/>
        </w:rPr>
        <w:t>专车</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公司针对本工程的实施。方案从公司配送中心抽出</w:t>
      </w:r>
      <w:r>
        <w:rPr>
          <w:rFonts w:ascii="宋体" w:eastAsia="宋体" w:hAnsi="宋体" w:cs="宋体" w:hint="eastAsia"/>
          <w:color w:val="000000"/>
          <w:kern w:val="0"/>
          <w:sz w:val="24"/>
          <w:szCs w:val="24"/>
          <w:highlight w:val="none"/>
          <w:lang w:val="en-US" w:eastAsia="zh-CN"/>
        </w:rPr>
        <w:t>2</w:t>
      </w:r>
      <w:r>
        <w:rPr>
          <w:rFonts w:ascii="宋体" w:eastAsia="宋体" w:hAnsi="宋体" w:cs="宋体" w:hint="eastAsia"/>
          <w:color w:val="000000"/>
          <w:kern w:val="0"/>
          <w:sz w:val="24"/>
          <w:szCs w:val="24"/>
          <w:highlight w:val="none"/>
          <w:lang w:eastAsia="zh-CN"/>
        </w:rPr>
        <w:t>辆运输车辆，实施专车配送，完全能够确保按时送到达各目的地；</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专线</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我公司根据实际情况规划的专线配送路线</w:t>
      </w:r>
    </w:p>
    <w:p>
      <w:pPr>
        <w:widowControl/>
        <w:snapToGrid w:val="0"/>
        <w:spacing w:line="480" w:lineRule="auto"/>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val="en-US" w:eastAsia="zh-CN"/>
        </w:rPr>
        <w:t>4</w:t>
      </w:r>
      <w:r>
        <w:rPr>
          <w:rFonts w:ascii="宋体" w:eastAsia="宋体" w:hAnsi="宋体" w:cs="宋体" w:hint="eastAsia"/>
          <w:color w:val="000000"/>
          <w:kern w:val="0"/>
          <w:sz w:val="24"/>
          <w:szCs w:val="24"/>
          <w:highlight w:val="none"/>
          <w:lang w:eastAsia="zh-CN"/>
        </w:rPr>
        <w:t>〕严格执行公司的</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五心</w:t>
      </w:r>
      <w:r>
        <w:rPr>
          <w:rFonts w:ascii="宋体" w:eastAsia="宋体" w:hAnsi="宋体" w:cs="宋体" w:hint="eastAsia"/>
          <w:color w:val="000000"/>
          <w:kern w:val="0"/>
          <w:sz w:val="24"/>
          <w:szCs w:val="24"/>
          <w:highlight w:val="none"/>
          <w:lang w:eastAsia="zh-CN"/>
        </w:rPr>
        <w:t>”</w:t>
      </w:r>
      <w:r>
        <w:rPr>
          <w:rFonts w:ascii="宋体" w:eastAsia="宋体" w:hAnsi="宋体" w:cs="宋体" w:hint="eastAsia"/>
          <w:color w:val="000000"/>
          <w:kern w:val="0"/>
          <w:sz w:val="24"/>
          <w:szCs w:val="24"/>
          <w:highlight w:val="none"/>
          <w:lang w:eastAsia="zh-CN"/>
        </w:rPr>
        <w:t>标准</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诚心---- 诚心诚意</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贴心---- 站在对方角度考虑问题，以心换心</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细心-----细致周到，不漏掉一个问题，不放过一个细节。</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耐心-----始终保持效劳耐心，最苛刻的客户是我们最好的教练</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舒心-----客户放心，更开心，这就是我们的工作</w:t>
      </w:r>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eastAsia="zh-CN"/>
        </w:rPr>
        <w:t>客户1%的不满意等于100%的不满意，在整个效劳链上我们确保效劳的精致性，不漏掉一个问题，不放过一个细节。</w:t>
      </w:r>
    </w:p>
    <w:p>
      <w:pPr>
        <w:widowControl/>
        <w:snapToGrid w:val="0"/>
        <w:spacing w:line="480" w:lineRule="auto"/>
        <w:jc w:val="left"/>
        <w:rPr>
          <w:rFonts w:ascii="宋体" w:hAnsi="宋体" w:cs="宋体" w:hint="eastAsia"/>
          <w:color w:val="000000"/>
          <w:kern w:val="0"/>
          <w:sz w:val="24"/>
          <w:highlight w:val="none"/>
        </w:rPr>
      </w:pPr>
      <w:bookmarkStart w:id="15" w:name="_Toc17362"/>
      <w:bookmarkStart w:id="16" w:name="_Toc20519_WPSOffice_Level2"/>
      <w:r>
        <w:rPr>
          <w:rFonts w:ascii="宋体" w:eastAsia="宋体" w:hAnsi="宋体" w:cs="宋体" w:hint="eastAsia"/>
          <w:color w:val="000000"/>
          <w:kern w:val="0"/>
          <w:sz w:val="24"/>
          <w:szCs w:val="24"/>
          <w:highlight w:val="none"/>
          <w:lang w:val="en-US" w:eastAsia="zh-CN"/>
        </w:rPr>
        <w:t>〔5〕</w:t>
      </w:r>
      <w:r>
        <w:rPr>
          <w:rFonts w:ascii="宋体" w:eastAsia="宋体" w:hAnsi="宋体" w:cs="宋体" w:hint="eastAsia"/>
          <w:color w:val="000000"/>
          <w:kern w:val="0"/>
          <w:sz w:val="24"/>
          <w:szCs w:val="24"/>
          <w:highlight w:val="none"/>
          <w:lang w:eastAsia="zh-CN"/>
        </w:rPr>
        <w:t>供货流程</w:t>
      </w:r>
      <w:bookmarkEnd w:id="14"/>
      <w:bookmarkEnd w:id="15"/>
      <w:bookmarkEnd w:id="16"/>
    </w:p>
    <w:p>
      <w:pPr>
        <w:widowControl/>
        <w:snapToGrid w:val="0"/>
        <w:spacing w:line="480" w:lineRule="auto"/>
        <w:ind w:firstLine="480" w:firstLineChars="200"/>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1</w:t>
      </w:r>
      <w:r>
        <w:rPr>
          <w:rFonts w:ascii="宋体" w:eastAsia="宋体" w:hAnsi="宋体" w:cs="宋体" w:hint="eastAsia"/>
          <w:color w:val="000000"/>
          <w:kern w:val="0"/>
          <w:sz w:val="24"/>
          <w:szCs w:val="24"/>
          <w:highlight w:val="none"/>
          <w:lang w:eastAsia="zh-CN"/>
        </w:rPr>
        <w:t>〕供货流程图</w: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58" o:spid="_x0000_s1031" type="#_x0000_t202" style="width:127.5pt;height:24.75pt;margin-top:0.15pt;margin-left:106.8pt;mso-wrap-style:square;position:absolute;v-text-anchor:top;z-index:251664384" filled="t" fillcolor="#92d050" stroked="t" strokeweight="0.5pt">
            <v:stroke joinstyle="round"/>
            <v:shadow color="gray"/>
            <o:lock v:ext="edit" aspectratio="f"/>
            <v:textbox style="layout-flow:horizontal">
              <w:txbxContent>
                <w:p>
                  <w:pPr>
                    <w:widowControl w:val="0"/>
                    <w:spacing w:line="360" w:lineRule="auto"/>
                    <w:ind w:firstLine="420"/>
                    <w:jc w:val="both"/>
                    <w:rPr>
                      <w:rFonts w:ascii="Calibri" w:hAnsi="Calibri"/>
                      <w:sz w:val="22"/>
                      <w:szCs w:val="22"/>
                    </w:rPr>
                  </w:pPr>
                  <w:r>
                    <w:rPr>
                      <w:rFonts w:ascii="Calibri" w:hAnsi="Calibri" w:hint="eastAsia"/>
                      <w:kern w:val="2"/>
                      <w:sz w:val="22"/>
                      <w:szCs w:val="22"/>
                    </w:rPr>
                    <w:t>客户下达订单</w:t>
                  </w:r>
                </w:p>
                <w:p>
                  <w:pPr>
                    <w:widowControl w:val="0"/>
                    <w:spacing w:line="360" w:lineRule="auto"/>
                    <w:jc w:val="both"/>
                    <w:rPr>
                      <w:rFonts w:ascii="Calibri" w:hAnsi="Calibri"/>
                      <w:sz w:val="24"/>
                      <w:szCs w:val="22"/>
                    </w:rPr>
                  </w:pP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0" o:spid="_x0000_s1032" type="#_x0000_t202" style="width:152.3pt;height:53.95pt;margin-top:21pt;margin-left:286.05pt;mso-wrap-style:square;position:absolute;v-text-anchor:top;z-index:251666432" filled="t" fillcolor="#00b0f0" stroked="t" strokeweight="0.5pt">
            <v:stroke joinstyle="round"/>
            <v:shadow color="gray"/>
            <o:lock v:ext="edit" aspectratio="f"/>
            <v:textbox style="layout-flow:horizontal">
              <w:txbxContent>
                <w:p>
                  <w:pPr>
                    <w:widowControl w:val="0"/>
                    <w:jc w:val="both"/>
                    <w:rPr>
                      <w:rFonts w:ascii="Calibri" w:hAnsi="Calibri"/>
                    </w:rPr>
                  </w:pPr>
                  <w:r>
                    <w:rPr>
                      <w:rFonts w:ascii="Calibri" w:hAnsi="Calibri" w:hint="eastAsia"/>
                      <w:kern w:val="2"/>
                    </w:rPr>
                    <w:t xml:space="preserve"> 订单部审核订单，品名、数量、质量、规格、</w:t>
                  </w:r>
                  <w:r>
                    <w:rPr>
                      <w:rFonts w:ascii="Calibri" w:hAnsi="Calibri" w:hint="eastAsia"/>
                      <w:kern w:val="2"/>
                    </w:rPr>
                    <w:t> </w:t>
                  </w:r>
                  <w:r>
                    <w:rPr>
                      <w:rFonts w:ascii="Calibri" w:hAnsi="Calibri" w:hint="eastAsia"/>
                      <w:kern w:val="2"/>
                    </w:rPr>
                    <w:t xml:space="preserve"> 送货时间等。经理签字确认。</w:t>
                  </w:r>
                </w:p>
              </w:txbxContent>
            </v:textbox>
          </v:shape>
        </w:pict>
      </w:r>
      <w:r>
        <w:rPr>
          <w:rFonts w:ascii="宋体" w:eastAsia="宋体" w:hAnsi="宋体" w:cs="宋体" w:hint="eastAsia"/>
          <w:kern w:val="2"/>
          <w:sz w:val="24"/>
          <w:szCs w:val="24"/>
        </w:rPr>
        <w:pict>
          <v:shapetype id="_x0000_t32" coordsize="21600,21600" o:spt="32" o:oned="t" path="m,l21600,21600e" filled="f">
            <v:path arrowok="t" fillok="f" o:connecttype="none"/>
            <o:lock v:ext="edit" shapetype="t"/>
          </v:shapetype>
          <v:shape id="直接箭头连接符 73" o:spid="_x0000_s1033" type="#_x0000_t32" style="width:0;height:25.65pt;margin-top:1.5pt;margin-left:170.55pt;position:absolute;z-index:251677696" filled="f" stroked="t" strokeweight="0.5pt" insetpen="f">
            <v:fill o:detectmouseclick="t"/>
            <v:stroke joinstyle="miter" endarrow="open"/>
            <v:shadow color="gray"/>
            <v:path arrowok="t" fillok="f"/>
            <o:lock v:ext="edit" aspectratio="f"/>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59" o:spid="_x0000_s1034" type="#_x0000_t202" style="width:118.5pt;height:32.25pt;margin-top:3.75pt;margin-left:111.3pt;mso-wrap-style:square;position:absolute;v-text-anchor:top;z-index:251665408"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4"/>
                      <w:szCs w:val="22"/>
                    </w:rPr>
                  </w:pPr>
                  <w:r>
                    <w:rPr>
                      <w:rFonts w:ascii="Calibri" w:hAnsi="Calibri" w:hint="eastAsia"/>
                      <w:kern w:val="2"/>
                      <w:sz w:val="24"/>
                      <w:szCs w:val="22"/>
                    </w:rPr>
                    <w:t xml:space="preserve">  </w:t>
                  </w:r>
                  <w:r>
                    <w:rPr>
                      <w:rFonts w:ascii="Calibri" w:hAnsi="Calibri" w:hint="eastAsia"/>
                      <w:kern w:val="2"/>
                      <w:sz w:val="22"/>
                      <w:szCs w:val="21"/>
                    </w:rPr>
                    <w:t xml:space="preserve"> 审单分类统计</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1" o:spid="_x0000_s1035" type="#_x0000_t202" style="width:125.25pt;height:31.55pt;margin-top:14.7pt;margin-left:112.8pt;mso-wrap-style:square;position:absolute;v-text-anchor:top;z-index:251667456"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2"/>
                      <w:szCs w:val="21"/>
                    </w:rPr>
                  </w:pPr>
                  <w:r>
                    <w:rPr>
                      <w:rFonts w:ascii="Calibri" w:hAnsi="Calibri" w:hint="eastAsia"/>
                      <w:kern w:val="2"/>
                      <w:sz w:val="22"/>
                      <w:szCs w:val="21"/>
                    </w:rPr>
                    <w:t xml:space="preserve">  经理下达分配任务</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2" o:spid="_x0000_s1036" type="#_x0000_t202" style="width:159pt;height:31.5pt;margin-top:22.65pt;margin-left:93.3pt;mso-wrap-style:square;position:absolute;v-text-anchor:top;z-index:251668480" filled="t" fillcolor="#92d050" stroked="t" strokeweight="0.5pt">
            <v:stroke joinstyle="round"/>
            <v:shadow color="gray"/>
            <o:lock v:ext="edit" aspectratio="f"/>
            <v:textbox style="layout-flow:horizontal">
              <w:txbxContent>
                <w:p>
                  <w:pPr>
                    <w:widowControl w:val="0"/>
                    <w:spacing w:line="360" w:lineRule="auto"/>
                    <w:ind w:firstLine="220" w:firstLineChars="100"/>
                    <w:jc w:val="both"/>
                    <w:rPr>
                      <w:rFonts w:ascii="Calibri" w:hAnsi="Calibri" w:hint="eastAsia"/>
                      <w:sz w:val="22"/>
                      <w:szCs w:val="21"/>
                    </w:rPr>
                  </w:pPr>
                  <w:r>
                    <w:rPr>
                      <w:rFonts w:ascii="Calibri" w:hAnsi="Calibri" w:hint="eastAsia"/>
                      <w:kern w:val="2"/>
                      <w:sz w:val="22"/>
                      <w:szCs w:val="21"/>
                    </w:rPr>
                    <w:t>采购员</w:t>
                  </w:r>
                  <w:r>
                    <w:rPr>
                      <w:rFonts w:ascii="Calibri" w:hAnsi="Calibri" w:hint="eastAsia"/>
                      <w:kern w:val="2"/>
                      <w:sz w:val="22"/>
                      <w:szCs w:val="21"/>
                      <w:lang w:eastAsia="zh-CN"/>
                    </w:rPr>
                    <w:t>选取所需产品</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3" o:spid="_x0000_s1037" type="#_x0000_t202" style="width:118.55pt;height:32.25pt;margin-top:7.05pt;margin-left:115.05pt;mso-wrap-style:square;position:absolute;v-text-anchor:top;z-index:251669504"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2"/>
                      <w:szCs w:val="21"/>
                    </w:rPr>
                  </w:pPr>
                  <w:r>
                    <w:rPr>
                      <w:rFonts w:ascii="Calibri" w:hAnsi="Calibri" w:hint="eastAsia"/>
                      <w:kern w:val="2"/>
                      <w:sz w:val="22"/>
                      <w:szCs w:val="21"/>
                    </w:rPr>
                    <w:t xml:space="preserve">  </w:t>
                  </w:r>
                  <w:r>
                    <w:rPr>
                      <w:rFonts w:ascii="Calibri" w:hAnsi="Calibri" w:hint="eastAsia"/>
                      <w:kern w:val="2"/>
                      <w:sz w:val="22"/>
                      <w:szCs w:val="21"/>
                      <w:lang w:eastAsia="zh-CN"/>
                    </w:rPr>
                    <w:t>产品</w:t>
                  </w:r>
                  <w:r>
                    <w:rPr>
                      <w:rFonts w:ascii="Calibri" w:hAnsi="Calibri" w:hint="eastAsia"/>
                      <w:kern w:val="2"/>
                      <w:sz w:val="22"/>
                      <w:szCs w:val="21"/>
                    </w:rPr>
                    <w:t>出货前检测</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5" o:spid="_x0000_s1038" type="#_x0000_t202" style="width:140.3pt;height:33pt;margin-top:21.9pt;margin-left:108.3pt;mso-wrap-style:square;position:absolute;v-text-anchor:top;z-index:251670528"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2"/>
                      <w:szCs w:val="21"/>
                    </w:rPr>
                  </w:pPr>
                  <w:r>
                    <w:rPr>
                      <w:rFonts w:ascii="Calibri" w:hAnsi="Calibri" w:hint="eastAsia"/>
                      <w:kern w:val="2"/>
                      <w:sz w:val="22"/>
                      <w:szCs w:val="21"/>
                    </w:rPr>
                    <w:t>检测合格后分类装车</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68" o:spid="_x0000_s1039" type="#_x0000_t202" style="width:133.55pt;height:44.25pt;margin-top:11.7pt;margin-left:294.3pt;mso-wrap-style:square;position:absolute;v-text-anchor:top;z-index:251672576" filled="t" fillcolor="#00b0f0" stroked="t" strokeweight="0.5pt">
            <v:stroke joinstyle="round"/>
            <v:shadow color="gray"/>
            <o:lock v:ext="edit" aspectratio="f"/>
            <v:textbox style="layout-flow:horizontal">
              <w:txbxContent>
                <w:p>
                  <w:pPr>
                    <w:widowControl w:val="0"/>
                    <w:jc w:val="both"/>
                    <w:rPr>
                      <w:rFonts w:ascii="Calibri" w:hAnsi="Calibri"/>
                      <w:szCs w:val="18"/>
                    </w:rPr>
                  </w:pPr>
                  <w:r>
                    <w:rPr>
                      <w:rFonts w:ascii="Calibri" w:hAnsi="Calibri" w:hint="eastAsia"/>
                      <w:kern w:val="2"/>
                      <w:szCs w:val="18"/>
                    </w:rPr>
                    <w:t xml:space="preserve">根据客户分布情况安排好送货线路，准时发车送货。 </w:t>
                  </w:r>
                </w:p>
              </w:txbxContent>
            </v:textbox>
          </v:shape>
        </w:pict>
      </w:r>
      <w:r>
        <w:rPr>
          <w:rFonts w:ascii="宋体" w:eastAsia="宋体" w:hAnsi="宋体" w:cs="宋体" w:hint="eastAsia"/>
          <w:kern w:val="2"/>
          <w:sz w:val="24"/>
          <w:szCs w:val="24"/>
        </w:rPr>
        <w:pict>
          <v:shape id="文本框 66" o:spid="_x0000_s1040" type="#_x0000_t202" style="width:121.5pt;height:37.5pt;margin-top:16.2pt;margin-left:119.55pt;mso-wrap-style:square;position:absolute;v-text-anchor:top;z-index:251671552"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4"/>
                      <w:szCs w:val="22"/>
                    </w:rPr>
                  </w:pPr>
                  <w:r>
                    <w:rPr>
                      <w:rFonts w:ascii="Calibri" w:hAnsi="Calibri" w:hint="eastAsia"/>
                      <w:kern w:val="2"/>
                      <w:sz w:val="24"/>
                      <w:szCs w:val="22"/>
                    </w:rPr>
                    <w:t xml:space="preserve">    </w:t>
                  </w:r>
                  <w:r>
                    <w:rPr>
                      <w:rFonts w:ascii="Calibri" w:hAnsi="Calibri" w:hint="eastAsia"/>
                      <w:kern w:val="2"/>
                      <w:sz w:val="22"/>
                      <w:szCs w:val="21"/>
                    </w:rPr>
                    <w:t xml:space="preserve">   发货</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 id="文本框 70" o:spid="_x0000_s1041" type="#_x0000_t202" style="width:135.15pt;height:54.1pt;margin-top:4.5pt;margin-left:292.05pt;mso-wrap-style:square;position:absolute;v-text-anchor:top;z-index:251674624" filled="t" fillcolor="#00b0f0" stroked="t" strokeweight="0.5pt">
            <v:stroke joinstyle="round"/>
            <v:shadow color="gray"/>
            <o:lock v:ext="edit" aspectratio="f"/>
            <v:textbox style="layout-flow:horizontal">
              <w:txbxContent>
                <w:p>
                  <w:pPr>
                    <w:widowControl w:val="0"/>
                    <w:jc w:val="both"/>
                    <w:rPr>
                      <w:rFonts w:ascii="Calibri" w:hAnsi="Calibri"/>
                      <w:szCs w:val="18"/>
                    </w:rPr>
                  </w:pPr>
                  <w:r>
                    <w:rPr>
                      <w:rFonts w:ascii="Calibri" w:hAnsi="Calibri" w:hint="eastAsia"/>
                      <w:kern w:val="2"/>
                      <w:szCs w:val="18"/>
                    </w:rPr>
                    <w:t>货物到达客户指定地点后，由甲方人员验货，</w:t>
                  </w:r>
                  <w:r>
                    <w:rPr>
                      <w:rFonts w:ascii="Calibri" w:hAnsi="Calibri" w:hint="eastAsia"/>
                      <w:kern w:val="2"/>
                      <w:szCs w:val="18"/>
                      <w:lang w:eastAsia="zh-CN"/>
                    </w:rPr>
                    <w:t>产品</w:t>
                  </w:r>
                  <w:r>
                    <w:rPr>
                      <w:rFonts w:ascii="Calibri" w:hAnsi="Calibri" w:hint="eastAsia"/>
                      <w:kern w:val="2"/>
                      <w:szCs w:val="18"/>
                    </w:rPr>
                    <w:t>检测合格后，方可卸货入库。</w:t>
                  </w:r>
                </w:p>
              </w:txbxContent>
            </v:textbox>
          </v:shape>
        </w:pict>
      </w:r>
      <w:r>
        <w:rPr>
          <w:rFonts w:ascii="宋体" w:eastAsia="宋体" w:hAnsi="宋体" w:cs="宋体" w:hint="eastAsia"/>
          <w:kern w:val="2"/>
          <w:sz w:val="24"/>
          <w:szCs w:val="24"/>
        </w:rPr>
        <w:pict>
          <v:shape id="文本框 69" o:spid="_x0000_s1042" type="#_x0000_t202" style="width:159.75pt;height:34.5pt;margin-top:12pt;margin-left:103.05pt;mso-wrap-style:square;position:absolute;v-text-anchor:top;z-index:251673600" filled="t" fillcolor="#92d050" stroked="t" strokeweight="0.5pt">
            <v:stroke joinstyle="round"/>
            <v:shadow color="gray"/>
            <o:lock v:ext="edit" aspectratio="f"/>
            <v:textbox style="layout-flow:horizontal">
              <w:txbxContent>
                <w:p>
                  <w:pPr>
                    <w:widowControl w:val="0"/>
                    <w:spacing w:line="360" w:lineRule="auto"/>
                    <w:jc w:val="center"/>
                    <w:rPr>
                      <w:rFonts w:ascii="Calibri" w:hAnsi="Calibri"/>
                      <w:sz w:val="22"/>
                      <w:szCs w:val="21"/>
                    </w:rPr>
                  </w:pPr>
                  <w:r>
                    <w:rPr>
                      <w:rFonts w:ascii="Calibri" w:hAnsi="Calibri" w:hint="eastAsia"/>
                      <w:kern w:val="2"/>
                      <w:sz w:val="22"/>
                      <w:szCs w:val="21"/>
                    </w:rPr>
                    <w:t>客户收货</w:t>
                  </w:r>
                </w:p>
              </w:txbxContent>
            </v:textbox>
          </v:shape>
        </w:pict>
      </w:r>
    </w:p>
    <w:p>
      <w:pPr>
        <w:widowControl w:val="0"/>
        <w:spacing w:line="480" w:lineRule="auto"/>
        <w:jc w:val="both"/>
        <w:rPr>
          <w:rFonts w:ascii="宋体" w:hAnsi="宋体" w:cs="宋体" w:hint="eastAsia"/>
          <w:sz w:val="24"/>
        </w:rPr>
      </w:pPr>
      <w:r>
        <w:rPr>
          <w:rFonts w:ascii="宋体" w:eastAsia="宋体" w:hAnsi="宋体" w:cs="宋体" w:hint="eastAsia"/>
          <w:kern w:val="2"/>
          <w:sz w:val="24"/>
          <w:szCs w:val="24"/>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左箭头 85" o:spid="_x0000_s1043" type="#_x0000_t66" style="width:42.75pt;height:5.95pt;margin-top:16.85pt;margin-left:240.3pt;mso-wrap-style:square;position:absolute;v-text-anchor:middle;z-index:251678720" adj="1503,5400" filled="t" fillcolor="#ffc000" stroked="t" strokecolor="#bc8c00" strokeweight="1pt" insetpen="f">
            <v:stroke joinstyle="miter"/>
            <v:shadow color="gray"/>
            <o:lock v:ext="edit" aspectratio="f"/>
          </v:shape>
        </w:pict>
      </w:r>
      <w:r>
        <w:rPr>
          <w:rFonts w:ascii="宋体" w:eastAsia="宋体" w:hAnsi="宋体" w:cs="宋体" w:hint="eastAsia"/>
          <w:kern w:val="2"/>
          <w:sz w:val="24"/>
          <w:szCs w:val="24"/>
        </w:rPr>
        <w:pict>
          <v:shape id="文本框 72" o:spid="_x0000_s1044" type="#_x0000_t202" style="width:132.75pt;height:42pt;margin-top:6.3pt;margin-left:284.55pt;mso-wrap-style:square;position:absolute;v-text-anchor:top;z-index:251676672" filled="t" fillcolor="#00b0f0" stroked="t" strokeweight="0.5pt">
            <v:stroke joinstyle="round"/>
            <v:shadow color="gray"/>
            <o:lock v:ext="edit" aspectratio="f"/>
            <v:textbox style="layout-flow:horizontal">
              <w:txbxContent>
                <w:p>
                  <w:pPr>
                    <w:widowControl w:val="0"/>
                    <w:jc w:val="both"/>
                    <w:rPr>
                      <w:rFonts w:ascii="Calibri" w:hAnsi="Calibri"/>
                      <w:szCs w:val="18"/>
                    </w:rPr>
                  </w:pPr>
                  <w:r>
                    <w:rPr>
                      <w:rFonts w:ascii="Calibri" w:hAnsi="Calibri" w:hint="eastAsia"/>
                      <w:kern w:val="2"/>
                      <w:szCs w:val="18"/>
                    </w:rPr>
                    <w:t>•</w:t>
                  </w:r>
                  <w:r>
                    <w:rPr>
                      <w:rFonts w:ascii="Calibri" w:hAnsi="Calibri" w:hint="eastAsia"/>
                      <w:kern w:val="2"/>
                      <w:szCs w:val="18"/>
                    </w:rPr>
                    <w:t>及时处理客户的投诉及建议。提出改良方案；</w:t>
                  </w:r>
                </w:p>
              </w:txbxContent>
            </v:textbox>
          </v:shape>
        </w:pict>
      </w:r>
      <w:r>
        <w:rPr>
          <w:rFonts w:ascii="宋体" w:eastAsia="宋体" w:hAnsi="宋体" w:cs="宋体" w:hint="eastAsia"/>
          <w:kern w:val="2"/>
          <w:sz w:val="24"/>
          <w:szCs w:val="24"/>
        </w:rPr>
        <w:pict>
          <v:shape id="文本框 71" o:spid="_x0000_s1045" type="#_x0000_t202" style="width:112.55pt;height:38.3pt;margin-top:1.8pt;margin-left:127.05pt;mso-wrap-style:square;position:absolute;v-text-anchor:top;z-index:251675648" filled="t" fillcolor="#92d050" stroked="t" strokeweight="0.5pt">
            <v:stroke joinstyle="round"/>
            <v:shadow color="gray"/>
            <o:lock v:ext="edit" aspectratio="f"/>
            <v:textbox style="layout-flow:horizontal">
              <w:txbxContent>
                <w:p>
                  <w:pPr>
                    <w:widowControl w:val="0"/>
                    <w:spacing w:line="360" w:lineRule="auto"/>
                    <w:jc w:val="both"/>
                    <w:rPr>
                      <w:rFonts w:ascii="Calibri" w:hAnsi="Calibri"/>
                      <w:sz w:val="22"/>
                      <w:szCs w:val="21"/>
                    </w:rPr>
                  </w:pPr>
                  <w:r>
                    <w:rPr>
                      <w:rFonts w:ascii="Calibri" w:hAnsi="Calibri" w:hint="eastAsia"/>
                      <w:kern w:val="2"/>
                      <w:sz w:val="22"/>
                      <w:szCs w:val="21"/>
                    </w:rPr>
                    <w:t xml:space="preserve">  售后效劳及改良</w:t>
                  </w:r>
                </w:p>
              </w:txbxContent>
            </v:textbox>
          </v:shape>
        </w:pict>
      </w:r>
    </w:p>
    <w:p>
      <w:pPr>
        <w:widowControl/>
        <w:snapToGrid w:val="0"/>
        <w:spacing w:line="480" w:lineRule="auto"/>
        <w:jc w:val="left"/>
        <w:rPr>
          <w:rFonts w:ascii="宋体" w:hAnsi="宋体" w:cs="宋体" w:hint="eastAsia"/>
          <w:color w:val="000000"/>
          <w:kern w:val="0"/>
          <w:sz w:val="24"/>
          <w:highlight w:val="none"/>
        </w:rPr>
      </w:pPr>
      <w:r>
        <w:rPr>
          <w:rFonts w:ascii="宋体" w:eastAsia="宋体" w:hAnsi="宋体" w:cs="宋体" w:hint="eastAsia"/>
          <w:color w:val="000000"/>
          <w:kern w:val="0"/>
          <w:sz w:val="24"/>
          <w:szCs w:val="24"/>
          <w:highlight w:val="none"/>
          <w:lang w:val="en-US" w:eastAsia="zh-CN"/>
        </w:rPr>
        <w:t>〔6〕</w:t>
      </w:r>
      <w:r>
        <w:rPr>
          <w:rFonts w:ascii="宋体" w:eastAsia="宋体" w:hAnsi="宋体" w:cs="宋体" w:hint="eastAsia"/>
          <w:color w:val="000000"/>
          <w:kern w:val="0"/>
          <w:sz w:val="24"/>
          <w:szCs w:val="24"/>
          <w:highlight w:val="none"/>
          <w:lang w:eastAsia="zh-CN"/>
        </w:rPr>
        <w:t>配送保证措施</w:t>
      </w:r>
    </w:p>
    <w:p>
      <w:pPr>
        <w:bidi w:val="0"/>
        <w:spacing w:line="480" w:lineRule="auto"/>
        <w:rPr>
          <w:rFonts w:hint="eastAsia"/>
          <w:sz w:val="24"/>
        </w:rPr>
        <w:sectPr>
          <w:type w:val="nextPage"/>
          <w:pgSz w:w="11906" w:h="16838"/>
          <w:pgMar w:top="1162" w:right="1270" w:bottom="1162" w:left="1230" w:header="851" w:footer="1134" w:gutter="0"/>
          <w:pgNumType w:fmt="decimal" w:start="12"/>
          <w:cols w:space="708"/>
          <w:titlePg w:val="0"/>
          <w:docGrid w:type="lines" w:linePitch="312" w:charSpace="0"/>
        </w:sectPr>
      </w:pPr>
      <w:r>
        <w:rPr>
          <w:rFonts w:hint="eastAsia"/>
          <w:sz w:val="24"/>
          <w:szCs w:val="24"/>
          <w:lang w:val="en-US" w:eastAsia="zh-CN"/>
        </w:rPr>
        <w:t>1、</w:t>
      </w:r>
      <w:r>
        <w:rPr>
          <w:rFonts w:hint="eastAsia"/>
          <w:sz w:val="24"/>
          <w:szCs w:val="24"/>
          <w:lang w:eastAsia="zh-CN"/>
        </w:rPr>
        <w:t>提供合格的产品</w:t>
      </w:r>
    </w:p>
    <w:p>
      <w:pPr>
        <w:bidi w:val="0"/>
        <w:spacing w:line="480" w:lineRule="auto"/>
        <w:ind w:firstLine="480" w:firstLineChars="200"/>
        <w:rPr>
          <w:rFonts w:hint="eastAsia"/>
          <w:sz w:val="24"/>
        </w:rPr>
      </w:pPr>
      <w:r>
        <w:rPr>
          <w:rFonts w:hint="eastAsia"/>
          <w:sz w:val="24"/>
          <w:szCs w:val="24"/>
          <w:lang w:eastAsia="zh-CN"/>
        </w:rPr>
        <w:t>我公司按照</w:t>
      </w:r>
      <w:r>
        <w:rPr>
          <w:rFonts w:hint="eastAsia"/>
          <w:sz w:val="24"/>
          <w:szCs w:val="24"/>
          <w:lang w:val="en-US" w:eastAsia="zh-CN"/>
        </w:rPr>
        <w:t>XXX医院</w:t>
      </w:r>
      <w:r>
        <w:rPr>
          <w:rFonts w:hint="eastAsia"/>
          <w:sz w:val="24"/>
          <w:szCs w:val="24"/>
          <w:lang w:eastAsia="zh-CN"/>
        </w:rPr>
        <w:t>提供的供给方案〔包括调整方案〕及要求的品种和数量向</w:t>
      </w:r>
      <w:r>
        <w:rPr>
          <w:rFonts w:hint="eastAsia"/>
          <w:sz w:val="24"/>
          <w:szCs w:val="24"/>
          <w:lang w:val="en-US" w:eastAsia="zh-CN"/>
        </w:rPr>
        <w:t>XXXX医院</w:t>
      </w:r>
      <w:r>
        <w:rPr>
          <w:rFonts w:hint="eastAsia"/>
          <w:sz w:val="24"/>
          <w:szCs w:val="24"/>
          <w:lang w:eastAsia="zh-CN"/>
        </w:rPr>
        <w:t>提供满足本工程技术规定要求的质量合格、全新的货物。</w:t>
      </w:r>
    </w:p>
    <w:p>
      <w:pPr>
        <w:bidi w:val="0"/>
        <w:spacing w:line="480" w:lineRule="auto"/>
        <w:ind w:firstLine="480" w:firstLineChars="200"/>
        <w:rPr>
          <w:rFonts w:hint="eastAsia"/>
          <w:sz w:val="24"/>
        </w:rPr>
      </w:pPr>
      <w:r>
        <w:rPr>
          <w:rFonts w:hint="eastAsia"/>
          <w:sz w:val="24"/>
          <w:szCs w:val="24"/>
          <w:lang w:eastAsia="zh-CN"/>
        </w:rPr>
        <w:t>对于采购急需的货物我公司承诺采取其他有力措施以保证供货的及时性，由此所发生的所有费用由我公司承当。</w:t>
      </w:r>
    </w:p>
    <w:p>
      <w:pPr>
        <w:bidi w:val="0"/>
        <w:spacing w:line="480" w:lineRule="auto"/>
        <w:rPr>
          <w:rFonts w:hint="eastAsia"/>
          <w:sz w:val="24"/>
        </w:rPr>
      </w:pPr>
      <w:r>
        <w:rPr>
          <w:rFonts w:hint="eastAsia"/>
          <w:sz w:val="24"/>
          <w:szCs w:val="24"/>
          <w:lang w:val="en-US" w:eastAsia="zh-CN"/>
        </w:rPr>
        <w:t>2、</w:t>
      </w:r>
      <w:r>
        <w:rPr>
          <w:rFonts w:hint="eastAsia"/>
          <w:sz w:val="24"/>
          <w:szCs w:val="24"/>
          <w:lang w:eastAsia="zh-CN"/>
        </w:rPr>
        <w:t>不合格产品的处理</w:t>
      </w:r>
    </w:p>
    <w:p>
      <w:pPr>
        <w:bidi w:val="0"/>
        <w:spacing w:line="480" w:lineRule="auto"/>
        <w:ind w:firstLine="480" w:firstLineChars="200"/>
        <w:rPr>
          <w:rFonts w:hint="eastAsia"/>
          <w:sz w:val="24"/>
        </w:rPr>
      </w:pPr>
      <w:r>
        <w:rPr>
          <w:rFonts w:hint="eastAsia"/>
          <w:sz w:val="24"/>
          <w:szCs w:val="24"/>
          <w:lang w:val="en-US" w:eastAsia="zh-CN"/>
        </w:rPr>
        <w:t>XXX医院</w:t>
      </w:r>
      <w:r>
        <w:rPr>
          <w:rFonts w:hint="eastAsia"/>
          <w:sz w:val="24"/>
          <w:szCs w:val="24"/>
          <w:lang w:eastAsia="zh-CN"/>
        </w:rPr>
        <w:t>在交货地点有权随时抽检我公司交货产品的质量，如发现质量不符合本工程规定，</w:t>
      </w:r>
      <w:r>
        <w:rPr>
          <w:rFonts w:hint="eastAsia"/>
          <w:sz w:val="24"/>
          <w:szCs w:val="24"/>
          <w:lang w:val="en-US" w:eastAsia="zh-CN"/>
        </w:rPr>
        <w:t>XXXX医院</w:t>
      </w:r>
      <w:r>
        <w:rPr>
          <w:rFonts w:hint="eastAsia"/>
          <w:sz w:val="24"/>
          <w:szCs w:val="24"/>
          <w:lang w:eastAsia="zh-CN"/>
        </w:rPr>
        <w:t>有权拒收货物、拒付合同价款，并追究卖方由此造成的经济损失。</w:t>
      </w:r>
    </w:p>
    <w:p>
      <w:pPr>
        <w:bidi w:val="0"/>
        <w:spacing w:line="480" w:lineRule="auto"/>
        <w:ind w:firstLine="480" w:firstLineChars="200"/>
        <w:rPr>
          <w:rFonts w:hint="eastAsia"/>
          <w:sz w:val="24"/>
        </w:rPr>
      </w:pPr>
      <w:r>
        <w:rPr>
          <w:rFonts w:hint="eastAsia"/>
          <w:sz w:val="24"/>
          <w:szCs w:val="24"/>
          <w:lang w:eastAsia="zh-CN"/>
        </w:rPr>
        <w:t>我公司供给货物的质量指标不符合本工程合同规定的质量标准的，我公司自行处理并承当由此所发生的全部费用。给用户单位造成损失的，我公司给予赔偿。</w:t>
      </w:r>
    </w:p>
    <w:p>
      <w:pPr>
        <w:bidi w:val="0"/>
        <w:spacing w:line="480" w:lineRule="auto"/>
        <w:ind w:firstLine="480" w:firstLineChars="200"/>
        <w:rPr>
          <w:rFonts w:hint="eastAsia"/>
          <w:sz w:val="24"/>
        </w:rPr>
      </w:pPr>
      <w:r>
        <w:rPr>
          <w:rFonts w:hint="eastAsia"/>
          <w:sz w:val="24"/>
          <w:szCs w:val="24"/>
          <w:lang w:eastAsia="zh-CN"/>
        </w:rPr>
        <w:t>在质保期内，合同货物出现质量问题，我公司予以无偿更换。质量保修期内，我公司未能按用户单位要求修复出现的缺陷，用户单位有权另行委托其他单位修复，由此发生的费用，由我公司自己承当。</w:t>
      </w:r>
    </w:p>
    <w:p>
      <w:pPr>
        <w:bidi w:val="0"/>
        <w:spacing w:line="480" w:lineRule="auto"/>
        <w:rPr>
          <w:rFonts w:hint="eastAsia"/>
          <w:sz w:val="24"/>
        </w:rPr>
      </w:pPr>
      <w:r>
        <w:rPr>
          <w:rFonts w:hint="eastAsia"/>
          <w:sz w:val="24"/>
          <w:szCs w:val="24"/>
          <w:lang w:val="en-US" w:eastAsia="zh-CN"/>
        </w:rPr>
        <w:t>3、</w:t>
      </w:r>
      <w:r>
        <w:rPr>
          <w:rFonts w:hint="eastAsia"/>
          <w:sz w:val="24"/>
          <w:szCs w:val="24"/>
          <w:lang w:eastAsia="zh-CN"/>
        </w:rPr>
        <w:t>检验〔测〕、试验</w:t>
      </w:r>
    </w:p>
    <w:p>
      <w:pPr>
        <w:bidi w:val="0"/>
        <w:spacing w:line="480" w:lineRule="auto"/>
        <w:ind w:firstLine="480" w:firstLineChars="200"/>
        <w:rPr>
          <w:rFonts w:hint="eastAsia"/>
          <w:sz w:val="24"/>
        </w:rPr>
      </w:pPr>
      <w:r>
        <w:rPr>
          <w:rFonts w:hint="eastAsia"/>
          <w:sz w:val="24"/>
          <w:szCs w:val="24"/>
          <w:lang w:eastAsia="zh-CN"/>
        </w:rPr>
        <w:t>我公司按照本工程质里要求，从货物进库到货物的出库，对产品质量进行全过程的控制，每个环节均严格把关，从而确保交货质量。我公司供给的所有合同货物都是从企业信誉、质量、售后效劳择优选择合格的产品供给商。进入的物资入库前检验员首先要验证该批供货单位是否为合格供给商，并验证其有关质量证明文件〔如合格证，检验报告等〕,再对进货实施必要的检验和测量。如该货物不属合格供给商的产品，那么予以拒检。检验人员首先对产品包装、外观等方面进行检验并根据实测情况和相关检验的要求，作出合格与否的决定，经检测合格后通知库房保管部门。根据结果办理入库手续，库房保管对所填物资的数量进行验收，并分类堆放。</w:t>
      </w:r>
    </w:p>
    <w:p>
      <w:pPr>
        <w:bidi w:val="0"/>
        <w:spacing w:line="480" w:lineRule="auto"/>
        <w:ind w:firstLine="480" w:firstLineChars="200"/>
        <w:rPr>
          <w:rFonts w:hint="eastAsia"/>
          <w:sz w:val="24"/>
        </w:rPr>
      </w:pP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https://d.book118.com/867123165123006042</w:t>
        </w:r>
      </w:hyperlink>
    </w:p>
    <w:p>
      <w:pPr>
        <w:bidi w:val="0"/>
        <w:spacing w:line="480" w:lineRule="auto"/>
        <w:ind w:firstLine="480" w:firstLineChars="200"/>
        <w:rPr>
          <w:rFonts w:hint="eastAsia"/>
          <w:sz w:val="24"/>
        </w:rPr>
      </w:pPr>
    </w:p>
    <w:sectPr>
      <w:type w:val="nextPage"/>
      <w:pgSz w:w="11906" w:h="16838"/>
      <w:pgMar w:top="1162" w:right="1270" w:bottom="1162" w:left="1230" w:header="851" w:footer="1134" w:gutter="0"/>
      <w:pgNumType w:fmt="decimal" w:start="13"/>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86"/>
    <w:family w:val="auto"/>
    <w:pitch w:val="default"/>
    <w:sig w:usb0="E0002AFF" w:usb1="C0007841" w:usb2="00000009" w:usb3="00000000" w:csb0="400401FF" w:csb1="FFFF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MS Gothic">
    <w:panose1 w:val="020B0609070205080204"/>
    <w:charset w:val="80"/>
    <w:family w:val="modern"/>
    <w:pitch w:val="default"/>
    <w:sig w:usb0="E00002FF" w:usb1="6AC7FDFB" w:usb2="00000012" w:usb3="00000000" w:csb0="4002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6D6133"/>
    <w:multiLevelType w:val="multilevel"/>
    <w:tmpl w:val="656D6133"/>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363" w:firstLine="177"/>
      </w:pPr>
      <w:rPr>
        <w:rFonts w:ascii="仿宋_GB2312" w:eastAsia="仿宋_GB2312" w:hAnsi="宋体" w:hint="eastAsia"/>
        <w:sz w:val="32"/>
        <w:szCs w:val="32"/>
        <w:lang w:val="en-US"/>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FEB33A2"/>
    <w:rsid w:val="489F3BFC"/>
    <w:rsid w:val="6DDC2D9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qFormat="1"/>
    <w:lsdException w:name="macro" w:semiHidden="0" w:uiPriority="0" w:unhideWhenUsed="0"/>
    <w:lsdException w:name="toa heading" w:semiHidden="0" w:unhideWhenUsed="0" w:qFormat="1"/>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TOAHeading"/>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Char"/>
    <w:qFormat/>
    <w:pPr>
      <w:keepNext/>
      <w:keepLines/>
      <w:numPr>
        <w:ilvl w:val="0"/>
        <w:numId w:val="1"/>
      </w:numPr>
      <w:adjustRightInd w:val="0"/>
      <w:spacing w:before="340" w:after="330" w:line="360" w:lineRule="auto"/>
      <w:ind w:firstLine="289"/>
      <w:jc w:val="left"/>
      <w:textAlignment w:val="baseline"/>
      <w:outlineLvl w:val="0"/>
    </w:pPr>
    <w:rPr>
      <w:rFonts w:ascii="Times New Roman" w:eastAsia="宋体" w:hAnsi="Times New Roman"/>
      <w:b/>
      <w:bCs/>
      <w:kern w:val="44"/>
      <w:sz w:val="44"/>
      <w:szCs w:val="44"/>
    </w:rPr>
  </w:style>
  <w:style w:type="paragraph" w:styleId="Heading2">
    <w:name w:val="heading 2"/>
    <w:basedOn w:val="Normal"/>
    <w:next w:val="Normal"/>
    <w:unhideWhenUsed/>
    <w:qFormat/>
    <w:pPr>
      <w:keepNext/>
      <w:keepLines/>
      <w:spacing w:before="260" w:beforeLines="0" w:beforeAutospacing="0" w:after="260" w:afterLines="0" w:afterAutospacing="0" w:line="360" w:lineRule="auto"/>
      <w:outlineLvl w:val="1"/>
    </w:pPr>
    <w:rPr>
      <w:rFonts w:ascii="Arial" w:eastAsia="黑体" w:hAnsi="Arial"/>
      <w:b/>
      <w:sz w:val="32"/>
    </w:rPr>
  </w:style>
  <w:style w:type="paragraph" w:styleId="Heading3">
    <w:name w:val="heading 3"/>
    <w:basedOn w:val="Normal"/>
    <w:next w:val="Normal"/>
    <w:unhideWhenUsed/>
    <w:qFormat/>
    <w:pPr>
      <w:keepNext w:val="0"/>
      <w:keepLines w:val="0"/>
      <w:spacing w:beforeLines="0" w:beforeAutospacing="0" w:afterLines="0" w:afterAutospacing="0" w:line="360" w:lineRule="auto"/>
      <w:ind w:firstLine="0" w:firstLineChars="0"/>
      <w:jc w:val="left"/>
      <w:outlineLvl w:val="2"/>
    </w:pPr>
    <w:rPr>
      <w:rFonts w:ascii="Times New Roman" w:hAnsi="Times New Roman"/>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TOAHeading">
    <w:name w:val="toa heading"/>
    <w:basedOn w:val="Normal"/>
    <w:next w:val="Normal"/>
    <w:uiPriority w:val="99"/>
    <w:qFormat/>
    <w:pPr>
      <w:spacing w:before="120"/>
    </w:pPr>
    <w:rPr>
      <w:rFonts w:ascii="Cambria" w:hAnsi="Cambria" w:cs="宋体"/>
      <w:sz w:val="24"/>
    </w:rPr>
  </w:style>
  <w:style w:type="character" w:customStyle="1" w:styleId="1Char">
    <w:name w:val="标题 1 Char"/>
    <w:link w:val="Heading1"/>
    <w:rPr>
      <w:rFonts w:ascii="Times New Roman" w:eastAsia="宋体" w:hAnsi="Times New Roman"/>
      <w:b/>
      <w:bCs/>
      <w:kern w:val="44"/>
      <w:sz w:val="44"/>
      <w:szCs w:val="44"/>
    </w:rPr>
  </w:style>
  <w:style w:type="paragraph" w:styleId="TableofAuthorities">
    <w:name w:val="table of authorities"/>
    <w:basedOn w:val="Normal"/>
    <w:next w:val="Normal"/>
    <w:qFormat/>
    <w:pPr>
      <w:ind w:left="420" w:leftChars="200"/>
    </w:pPr>
  </w:style>
  <w:style w:type="paragraph" w:styleId="BodyText">
    <w:name w:val="Body Text"/>
    <w:basedOn w:val="Normal"/>
    <w:qFormat/>
    <w:pPr>
      <w:spacing w:after="120" w:afterLines="0" w:afterAutospacing="0"/>
    </w:pPr>
  </w:style>
  <w:style w:type="paragraph" w:styleId="BodyTextIndent">
    <w:name w:val="Body Text Indent"/>
    <w:basedOn w:val="Normal"/>
    <w:uiPriority w:val="99"/>
    <w:unhideWhenUsed/>
    <w:qFormat/>
    <w:pPr>
      <w:spacing w:before="100" w:beforeAutospacing="1" w:after="100" w:afterAutospacing="1"/>
      <w:ind w:left="199" w:leftChars="95"/>
    </w:pPr>
    <w:rPr>
      <w:sz w:val="32"/>
      <w:szCs w:val="32"/>
    </w:rPr>
  </w:style>
  <w:style w:type="paragraph" w:styleId="PlainText">
    <w:name w:val="Plain Text"/>
    <w:basedOn w:val="Normal"/>
    <w:qFormat/>
    <w:rPr>
      <w:rFonts w:ascii="宋体" w:hAnsi="Courier New"/>
      <w:szCs w:val="20"/>
    </w:rPr>
  </w:style>
  <w:style w:type="paragraph" w:styleId="Footer">
    <w:name w:val="footer"/>
    <w:basedOn w:val="Normal"/>
    <w:unhideWhenUsed/>
    <w:pPr>
      <w:tabs>
        <w:tab w:val="center" w:pos="4153"/>
        <w:tab w:val="right" w:pos="8306"/>
      </w:tabs>
      <w:snapToGrid w:val="0"/>
      <w:jc w:val="left"/>
    </w:pPr>
    <w:rPr>
      <w:sz w:val="18"/>
      <w:szCs w:val="18"/>
    </w:rPr>
  </w:style>
  <w:style w:type="paragraph" w:styleId="BodyTextFirstIndent2">
    <w:name w:val="Body Text First Indent 2"/>
    <w:basedOn w:val="BodyTextIndent"/>
    <w:qFormat/>
    <w:pPr>
      <w:spacing w:after="0"/>
      <w:ind w:firstLine="420" w:firstLineChars="200"/>
    </w:pPr>
    <w:rPr>
      <w:rFonts w:ascii="Calibri" w:eastAsia="宋体" w:hAnsi="Calibri" w:cs="Times New Roman"/>
    </w:rPr>
  </w:style>
  <w:style w:type="paragraph" w:customStyle="1" w:styleId="Default">
    <w:name w:val="Default"/>
    <w:qFormat/>
    <w:pPr>
      <w:widowControl w:val="0"/>
      <w:autoSpaceDE w:val="0"/>
      <w:autoSpaceDN w:val="0"/>
      <w:adjustRightInd w:val="0"/>
    </w:pPr>
    <w:rPr>
      <w:rFonts w:ascii="宋体" w:eastAsia="宋体" w:hAnsi="宋体" w:cs="宋体"/>
      <w:color w:val="000000"/>
      <w:sz w:val="24"/>
      <w:szCs w:val="24"/>
      <w:lang w:val="en-US" w:eastAsia="zh-CN" w:bidi="ar-SA"/>
    </w:rPr>
  </w:style>
  <w:style w:type="paragraph" w:customStyle="1" w:styleId="1">
    <w:name w:val="无间隔1"/>
    <w:basedOn w:val="Normal"/>
    <w:uiPriority w:val="1"/>
    <w:qFormat/>
    <w:pPr>
      <w:keepNext w:val="0"/>
      <w:keepLines w:val="0"/>
      <w:widowControl w:val="0"/>
      <w:suppressLineNumbers w:val="0"/>
      <w:spacing w:before="0" w:beforeAutospacing="0" w:after="0" w:afterAutospacing="0" w:line="400" w:lineRule="exact"/>
      <w:ind w:left="0" w:right="0"/>
      <w:jc w:val="both"/>
    </w:pPr>
    <w:rPr>
      <w:rFonts w:ascii="Times New Roman" w:eastAsia="宋体" w:hAnsi="Times New Roman" w:cs="Times New Roman" w:hint="default"/>
      <w:kern w:val="2"/>
      <w:sz w:val="24"/>
      <w:szCs w:val="24"/>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7123165123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157263360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0</cp:revision>
  <dcterms:created xsi:type="dcterms:W3CDTF">2021-04-02T09:05:00Z</dcterms:created>
  <dcterms:modified xsi:type="dcterms:W3CDTF">2022-02-19T00:41:26Z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C2989F5B010C412795D9A623F79D1B18</vt:lpwstr>
  </property>
  <property fmtid="{D5CDD505-2E9C-101B-9397-08002B2CF9AE}" pid="3" name="KSOProductBuildVer">
    <vt:lpwstr>2052-11.1.0.11294</vt:lpwstr>
  </property>
</Properties>
</file>