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冲击试验机行业相关公司筹备报告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_Toc8218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_Toc27342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(七)、冲击试验机项目建设必要性分析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_Toc30898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_Toc26703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9" w:history="1">
        <w:r>
          <w:rPr>
            <w:rFonts w:ascii="仿宋" w:eastAsia="仿宋" w:hAnsi="仿宋" w:cs="仿宋" w:hint="eastAsia"/>
            <w:lang w:eastAsia="zh-CN"/>
          </w:rPr>
          <w:t>三、冲击试验机筹建公司基本信息</w:t>
        </w:r>
        <w:r>
          <w:tab/>
        </w:r>
        <w:r>
          <w:fldChar w:fldCharType="begin"/>
        </w:r>
        <w:r>
          <w:instrText xml:space="preserve"> PAGEREF _Toc9689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_Toc19703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_Toc20446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_Toc12572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_Toc9585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_Toc27193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_Toc10782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eastAsia="zh-CN"/>
          </w:rPr>
          <w:t>五、冲击试验机项目概况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(二)、冲击试验机项目提出的理由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(三)、冲击试验机项目选址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(六)、冲击试验机项目投资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4" w:history="1">
        <w:r>
          <w:rPr>
            <w:rFonts w:ascii="仿宋" w:eastAsia="仿宋" w:hAnsi="仿宋" w:cs="仿宋" w:hint="eastAsia"/>
            <w:lang w:eastAsia="zh-CN"/>
          </w:rPr>
          <w:t>(七)、冲击试验机项目进度规划</w:t>
        </w:r>
        <w:r>
          <w:tab/>
        </w:r>
        <w:r>
          <w:fldChar w:fldCharType="begin"/>
        </w:r>
        <w:r>
          <w:instrText xml:space="preserve"> PAGEREF _Toc12454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(九)、冲击试验机项目综合评价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_Toc13560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_Toc25681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_Toc9198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_Toc9798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5" w:history="1">
        <w:r>
          <w:rPr>
            <w:rFonts w:ascii="仿宋" w:eastAsia="仿宋" w:hAnsi="仿宋" w:cs="仿宋" w:hint="eastAsia"/>
            <w:lang w:eastAsia="zh-CN"/>
          </w:rPr>
          <w:t>(五)、冲击试验机项目总投资</w:t>
        </w:r>
        <w:r>
          <w:tab/>
        </w:r>
        <w:r>
          <w:fldChar w:fldCharType="begin"/>
        </w:r>
        <w:r>
          <w:instrText xml:space="preserve"> PAGEREF _Toc18915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_Toc25003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eastAsia="zh-CN"/>
          </w:rPr>
          <w:t>九、冲击试验机项目经济效益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(三)、冲击试验机项目盈利能力分析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_Toc13714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" w:history="1">
        <w:r>
          <w:rPr>
            <w:rFonts w:ascii="仿宋" w:eastAsia="仿宋" w:hAnsi="仿宋" w:cs="仿宋" w:hint="eastAsia"/>
            <w:lang w:eastAsia="zh-CN"/>
          </w:rPr>
          <w:t>(一)、冲击试验机项目进度安排</w:t>
        </w:r>
        <w:r>
          <w:tab/>
        </w:r>
        <w:r>
          <w:fldChar w:fldCharType="begin"/>
        </w:r>
        <w:r>
          <w:instrText xml:space="preserve"> PAGEREF _Toc2580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(二)、冲击试验机项目实施保障措施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2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60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21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https://d.book118.com/867163100155006042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冲击试验机行业相关公司筹备报告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冲击试验机行业相关公司筹备报告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冲击试验机行业相关公司筹备报告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冲击试验机行业相关公司筹备报告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冲击试验机行业相关公司筹备报告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7163100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2024-02-09T05:56:00Z</dcterms:created>
  <dcterms:modified xsi:type="dcterms:W3CDTF">2024-02-09T05:56:44Z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7A14DA2CF5B548689523E03D6963AAB7_11</vt:lpwstr>
  </property>
  <property fmtid="{D5CDD505-2E9C-101B-9397-08002B2CF9AE}" pid="3" name="KSOProductBuildVer">
    <vt:lpwstr>2052-12.1.0.16250</vt:lpwstr>
  </property>
</Properties>
</file>