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化学药品原料药行业研究报告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296" w:history="1">
        <w:r>
          <w:rPr>
            <w:rFonts w:ascii="仿宋" w:eastAsia="仿宋" w:hAnsi="仿宋" w:cs="仿宋" w:hint="eastAsia"/>
            <w:lang w:eastAsia="zh-CN"/>
          </w:rPr>
          <w:t>序言</w:t>
        </w:r>
        <w:r>
          <w:tab/>
        </w:r>
        <w:r>
          <w:fldChar w:fldCharType="begin"/>
        </w:r>
        <w:r>
          <w:instrText xml:space="preserve"> PAGEREF _Toc10296 \h </w:instrText>
        </w:r>
        <w:r>
          <w:fldChar w:fldCharType="separate"/>
        </w:r>
        <w:r>
          <w:t>3</w:t>
        </w:r>
        <w:r>
          <w:fldChar w:fldCharType="end"/>
        </w:r>
      </w:hyperlink>
    </w:p>
    <w:p>
      <w:pPr>
        <w:pStyle w:val="TOC1"/>
        <w:tabs>
          <w:tab w:val="right" w:leader="dot" w:pos="8306"/>
        </w:tabs>
      </w:pPr>
      <w:hyperlink w:anchor="_Toc17918" w:history="1">
        <w:r>
          <w:rPr>
            <w:rFonts w:ascii="仿宋" w:eastAsia="仿宋" w:hAnsi="仿宋" w:cs="仿宋" w:hint="eastAsia"/>
            <w:lang w:eastAsia="zh-CN"/>
          </w:rPr>
          <w:t>一、化学药品原料药运营管理及商业模式分析</w:t>
        </w:r>
        <w:r>
          <w:tab/>
        </w:r>
        <w:r>
          <w:fldChar w:fldCharType="begin"/>
        </w:r>
        <w:r>
          <w:instrText xml:space="preserve"> PAGEREF _Toc17918 \h </w:instrText>
        </w:r>
        <w:r>
          <w:fldChar w:fldCharType="separate"/>
        </w:r>
        <w:r>
          <w:t>3</w:t>
        </w:r>
        <w:r>
          <w:fldChar w:fldCharType="end"/>
        </w:r>
      </w:hyperlink>
    </w:p>
    <w:p>
      <w:pPr>
        <w:pStyle w:val="TOC2"/>
        <w:tabs>
          <w:tab w:val="right" w:leader="dot" w:pos="8306"/>
        </w:tabs>
      </w:pPr>
      <w:hyperlink w:anchor="_Toc16418" w:history="1">
        <w:r>
          <w:rPr>
            <w:rFonts w:ascii="仿宋" w:eastAsia="仿宋" w:hAnsi="仿宋" w:cs="仿宋" w:hint="eastAsia"/>
            <w:lang w:eastAsia="zh-CN"/>
          </w:rPr>
          <w:t>(一)、化学药品原料药数字化发展方案</w:t>
        </w:r>
        <w:r>
          <w:tab/>
        </w:r>
        <w:r>
          <w:fldChar w:fldCharType="begin"/>
        </w:r>
        <w:r>
          <w:instrText xml:space="preserve"> PAGEREF _Toc16418 \h </w:instrText>
        </w:r>
        <w:r>
          <w:fldChar w:fldCharType="separate"/>
        </w:r>
        <w:r>
          <w:t>3</w:t>
        </w:r>
        <w:r>
          <w:fldChar w:fldCharType="end"/>
        </w:r>
      </w:hyperlink>
    </w:p>
    <w:p>
      <w:pPr>
        <w:pStyle w:val="TOC2"/>
        <w:tabs>
          <w:tab w:val="right" w:leader="dot" w:pos="8306"/>
        </w:tabs>
      </w:pPr>
      <w:hyperlink w:anchor="_Toc1412" w:history="1">
        <w:r>
          <w:rPr>
            <w:rFonts w:ascii="仿宋" w:eastAsia="仿宋" w:hAnsi="仿宋" w:cs="仿宋" w:hint="eastAsia"/>
            <w:lang w:eastAsia="zh-CN"/>
          </w:rPr>
          <w:t>(二)、化学药品原料药新型运营方式</w:t>
        </w:r>
        <w:r>
          <w:tab/>
        </w:r>
        <w:r>
          <w:fldChar w:fldCharType="begin"/>
        </w:r>
        <w:r>
          <w:instrText xml:space="preserve"> PAGEREF _Toc1412 \h </w:instrText>
        </w:r>
        <w:r>
          <w:fldChar w:fldCharType="separate"/>
        </w:r>
        <w:r>
          <w:t>6</w:t>
        </w:r>
        <w:r>
          <w:fldChar w:fldCharType="end"/>
        </w:r>
      </w:hyperlink>
    </w:p>
    <w:p>
      <w:pPr>
        <w:pStyle w:val="TOC2"/>
        <w:tabs>
          <w:tab w:val="right" w:leader="dot" w:pos="8306"/>
        </w:tabs>
      </w:pPr>
      <w:hyperlink w:anchor="_Toc20321" w:history="1">
        <w:r>
          <w:rPr>
            <w:rFonts w:ascii="仿宋" w:eastAsia="仿宋" w:hAnsi="仿宋" w:cs="仿宋" w:hint="eastAsia"/>
            <w:lang w:eastAsia="zh-CN"/>
          </w:rPr>
          <w:t>(三)、化学药品原料药风险管理</w:t>
        </w:r>
        <w:r>
          <w:tab/>
        </w:r>
        <w:r>
          <w:fldChar w:fldCharType="begin"/>
        </w:r>
        <w:r>
          <w:instrText xml:space="preserve"> PAGEREF _Toc20321 \h </w:instrText>
        </w:r>
        <w:r>
          <w:fldChar w:fldCharType="separate"/>
        </w:r>
        <w:r>
          <w:t>10</w:t>
        </w:r>
        <w:r>
          <w:fldChar w:fldCharType="end"/>
        </w:r>
      </w:hyperlink>
    </w:p>
    <w:p>
      <w:pPr>
        <w:pStyle w:val="TOC1"/>
        <w:tabs>
          <w:tab w:val="right" w:leader="dot" w:pos="8306"/>
        </w:tabs>
      </w:pPr>
      <w:hyperlink w:anchor="_Toc17262" w:history="1">
        <w:r>
          <w:rPr>
            <w:rFonts w:ascii="仿宋" w:eastAsia="仿宋" w:hAnsi="仿宋" w:cs="仿宋" w:hint="eastAsia"/>
            <w:lang w:eastAsia="zh-CN"/>
          </w:rPr>
          <w:t>二、化学药品原料药选址方案分析</w:t>
        </w:r>
        <w:r>
          <w:tab/>
        </w:r>
        <w:r>
          <w:fldChar w:fldCharType="begin"/>
        </w:r>
        <w:r>
          <w:instrText xml:space="preserve"> PAGEREF _Toc17262 \h </w:instrText>
        </w:r>
        <w:r>
          <w:fldChar w:fldCharType="separate"/>
        </w:r>
        <w:r>
          <w:t>15</w:t>
        </w:r>
        <w:r>
          <w:fldChar w:fldCharType="end"/>
        </w:r>
      </w:hyperlink>
    </w:p>
    <w:p>
      <w:pPr>
        <w:pStyle w:val="TOC2"/>
        <w:tabs>
          <w:tab w:val="right" w:leader="dot" w:pos="8306"/>
        </w:tabs>
      </w:pPr>
      <w:hyperlink w:anchor="_Toc21324" w:history="1">
        <w:r>
          <w:rPr>
            <w:rFonts w:ascii="仿宋" w:eastAsia="仿宋" w:hAnsi="仿宋" w:cs="仿宋" w:hint="eastAsia"/>
            <w:lang w:eastAsia="zh-CN"/>
          </w:rPr>
          <w:t>(一)、化学药品原料药选址影响因素</w:t>
        </w:r>
        <w:r>
          <w:tab/>
        </w:r>
        <w:r>
          <w:fldChar w:fldCharType="begin"/>
        </w:r>
        <w:r>
          <w:instrText xml:space="preserve"> PAGEREF _Toc21324 \h </w:instrText>
        </w:r>
        <w:r>
          <w:fldChar w:fldCharType="separate"/>
        </w:r>
        <w:r>
          <w:t>15</w:t>
        </w:r>
        <w:r>
          <w:fldChar w:fldCharType="end"/>
        </w:r>
      </w:hyperlink>
    </w:p>
    <w:p>
      <w:pPr>
        <w:pStyle w:val="TOC2"/>
        <w:tabs>
          <w:tab w:val="right" w:leader="dot" w:pos="8306"/>
        </w:tabs>
      </w:pPr>
      <w:hyperlink w:anchor="_Toc31954" w:history="1">
        <w:r>
          <w:rPr>
            <w:rFonts w:ascii="仿宋" w:eastAsia="仿宋" w:hAnsi="仿宋" w:cs="仿宋" w:hint="eastAsia"/>
            <w:lang w:eastAsia="zh-CN"/>
          </w:rPr>
          <w:t>(二)、化学药品原料药选址原则</w:t>
        </w:r>
        <w:r>
          <w:tab/>
        </w:r>
        <w:r>
          <w:fldChar w:fldCharType="begin"/>
        </w:r>
        <w:r>
          <w:instrText xml:space="preserve"> PAGEREF _Toc31954 \h </w:instrText>
        </w:r>
        <w:r>
          <w:fldChar w:fldCharType="separate"/>
        </w:r>
        <w:r>
          <w:t>18</w:t>
        </w:r>
        <w:r>
          <w:fldChar w:fldCharType="end"/>
        </w:r>
      </w:hyperlink>
    </w:p>
    <w:p>
      <w:pPr>
        <w:pStyle w:val="TOC2"/>
        <w:tabs>
          <w:tab w:val="right" w:leader="dot" w:pos="8306"/>
        </w:tabs>
      </w:pPr>
      <w:hyperlink w:anchor="_Toc23889" w:history="1">
        <w:r>
          <w:rPr>
            <w:rFonts w:ascii="仿宋" w:eastAsia="仿宋" w:hAnsi="仿宋" w:cs="仿宋" w:hint="eastAsia"/>
            <w:lang w:eastAsia="zh-CN"/>
          </w:rPr>
          <w:t>(三)、消费习惯对化学药品原料药选址的影响</w:t>
        </w:r>
        <w:r>
          <w:tab/>
        </w:r>
        <w:r>
          <w:fldChar w:fldCharType="begin"/>
        </w:r>
        <w:r>
          <w:instrText xml:space="preserve"> PAGEREF _Toc23889 \h </w:instrText>
        </w:r>
        <w:r>
          <w:fldChar w:fldCharType="separate"/>
        </w:r>
        <w:r>
          <w:t>19</w:t>
        </w:r>
        <w:r>
          <w:fldChar w:fldCharType="end"/>
        </w:r>
      </w:hyperlink>
    </w:p>
    <w:p>
      <w:pPr>
        <w:pStyle w:val="TOC2"/>
        <w:tabs>
          <w:tab w:val="right" w:leader="dot" w:pos="8306"/>
        </w:tabs>
      </w:pPr>
      <w:hyperlink w:anchor="_Toc11087" w:history="1">
        <w:r>
          <w:rPr>
            <w:rFonts w:ascii="仿宋" w:eastAsia="仿宋" w:hAnsi="仿宋" w:cs="仿宋" w:hint="eastAsia"/>
            <w:lang w:eastAsia="zh-CN"/>
          </w:rPr>
          <w:t>(四)、消费能力对化学药品原料药选址的影响</w:t>
        </w:r>
        <w:r>
          <w:tab/>
        </w:r>
        <w:r>
          <w:fldChar w:fldCharType="begin"/>
        </w:r>
        <w:r>
          <w:instrText xml:space="preserve"> PAGEREF _Toc11087 \h </w:instrText>
        </w:r>
        <w:r>
          <w:fldChar w:fldCharType="separate"/>
        </w:r>
        <w:r>
          <w:t>20</w:t>
        </w:r>
        <w:r>
          <w:fldChar w:fldCharType="end"/>
        </w:r>
      </w:hyperlink>
    </w:p>
    <w:p>
      <w:pPr>
        <w:pStyle w:val="TOC2"/>
        <w:tabs>
          <w:tab w:val="right" w:leader="dot" w:pos="8306"/>
        </w:tabs>
      </w:pPr>
      <w:hyperlink w:anchor="_Toc7894" w:history="1">
        <w:r>
          <w:rPr>
            <w:rFonts w:ascii="仿宋" w:eastAsia="仿宋" w:hAnsi="仿宋" w:cs="仿宋" w:hint="eastAsia"/>
            <w:lang w:eastAsia="zh-CN"/>
          </w:rPr>
          <w:t>(五)、经营成本对化学药品原料药选址的影响</w:t>
        </w:r>
        <w:r>
          <w:tab/>
        </w:r>
        <w:r>
          <w:fldChar w:fldCharType="begin"/>
        </w:r>
        <w:r>
          <w:instrText xml:space="preserve"> PAGEREF _Toc7894 \h </w:instrText>
        </w:r>
        <w:r>
          <w:fldChar w:fldCharType="separate"/>
        </w:r>
        <w:r>
          <w:t>23</w:t>
        </w:r>
        <w:r>
          <w:fldChar w:fldCharType="end"/>
        </w:r>
      </w:hyperlink>
    </w:p>
    <w:p>
      <w:pPr>
        <w:pStyle w:val="TOC2"/>
        <w:tabs>
          <w:tab w:val="right" w:leader="dot" w:pos="8306"/>
        </w:tabs>
      </w:pPr>
      <w:hyperlink w:anchor="_Toc26604" w:history="1">
        <w:r>
          <w:rPr>
            <w:rFonts w:ascii="仿宋" w:eastAsia="仿宋" w:hAnsi="仿宋" w:cs="仿宋" w:hint="eastAsia"/>
            <w:lang w:eastAsia="zh-CN"/>
          </w:rPr>
          <w:t>(六)、交通条件对化学药品原料药选址的影响</w:t>
        </w:r>
        <w:r>
          <w:tab/>
        </w:r>
        <w:r>
          <w:fldChar w:fldCharType="begin"/>
        </w:r>
        <w:r>
          <w:instrText xml:space="preserve"> PAGEREF _Toc26604 \h </w:instrText>
        </w:r>
        <w:r>
          <w:fldChar w:fldCharType="separate"/>
        </w:r>
        <w:r>
          <w:t>24</w:t>
        </w:r>
        <w:r>
          <w:fldChar w:fldCharType="end"/>
        </w:r>
      </w:hyperlink>
    </w:p>
    <w:p>
      <w:pPr>
        <w:pStyle w:val="TOC1"/>
        <w:tabs>
          <w:tab w:val="right" w:leader="dot" w:pos="8306"/>
        </w:tabs>
      </w:pPr>
      <w:hyperlink w:anchor="_Toc11542" w:history="1">
        <w:r>
          <w:rPr>
            <w:rFonts w:ascii="仿宋" w:eastAsia="仿宋" w:hAnsi="仿宋" w:cs="仿宋" w:hint="eastAsia"/>
            <w:lang w:eastAsia="zh-CN"/>
          </w:rPr>
          <w:t>三、化学药品原料药投资管理策略</w:t>
        </w:r>
        <w:r>
          <w:tab/>
        </w:r>
        <w:r>
          <w:fldChar w:fldCharType="begin"/>
        </w:r>
        <w:r>
          <w:instrText xml:space="preserve"> PAGEREF _Toc11542 \h </w:instrText>
        </w:r>
        <w:r>
          <w:fldChar w:fldCharType="separate"/>
        </w:r>
        <w:r>
          <w:t>26</w:t>
        </w:r>
        <w:r>
          <w:fldChar w:fldCharType="end"/>
        </w:r>
      </w:hyperlink>
    </w:p>
    <w:p>
      <w:pPr>
        <w:pStyle w:val="TOC2"/>
        <w:tabs>
          <w:tab w:val="right" w:leader="dot" w:pos="8306"/>
        </w:tabs>
      </w:pPr>
      <w:hyperlink w:anchor="_Toc6661" w:history="1">
        <w:r>
          <w:rPr>
            <w:rFonts w:ascii="仿宋" w:eastAsia="仿宋" w:hAnsi="仿宋" w:cs="仿宋" w:hint="eastAsia"/>
            <w:lang w:eastAsia="zh-CN"/>
          </w:rPr>
          <w:t>(一)、化学药品原料药投资估算主要内容</w:t>
        </w:r>
        <w:r>
          <w:tab/>
        </w:r>
        <w:r>
          <w:fldChar w:fldCharType="begin"/>
        </w:r>
        <w:r>
          <w:instrText xml:space="preserve"> PAGEREF _Toc6661 \h </w:instrText>
        </w:r>
        <w:r>
          <w:fldChar w:fldCharType="separate"/>
        </w:r>
        <w:r>
          <w:t>26</w:t>
        </w:r>
        <w:r>
          <w:fldChar w:fldCharType="end"/>
        </w:r>
      </w:hyperlink>
    </w:p>
    <w:p>
      <w:pPr>
        <w:pStyle w:val="TOC2"/>
        <w:tabs>
          <w:tab w:val="right" w:leader="dot" w:pos="8306"/>
        </w:tabs>
      </w:pPr>
      <w:hyperlink w:anchor="_Toc1248" w:history="1">
        <w:r>
          <w:rPr>
            <w:rFonts w:ascii="仿宋" w:eastAsia="仿宋" w:hAnsi="仿宋" w:cs="仿宋" w:hint="eastAsia"/>
            <w:lang w:eastAsia="zh-CN"/>
          </w:rPr>
          <w:t>(二)、化学药品原料药设备购置投资费用管理</w:t>
        </w:r>
        <w:r>
          <w:tab/>
        </w:r>
        <w:r>
          <w:fldChar w:fldCharType="begin"/>
        </w:r>
        <w:r>
          <w:instrText xml:space="preserve"> PAGEREF _Toc1248 \h </w:instrText>
        </w:r>
        <w:r>
          <w:fldChar w:fldCharType="separate"/>
        </w:r>
        <w:r>
          <w:t>29</w:t>
        </w:r>
        <w:r>
          <w:fldChar w:fldCharType="end"/>
        </w:r>
      </w:hyperlink>
    </w:p>
    <w:p>
      <w:pPr>
        <w:pStyle w:val="TOC2"/>
        <w:tabs>
          <w:tab w:val="right" w:leader="dot" w:pos="8306"/>
        </w:tabs>
      </w:pPr>
      <w:hyperlink w:anchor="_Toc14980" w:history="1">
        <w:r>
          <w:rPr>
            <w:rFonts w:ascii="仿宋" w:eastAsia="仿宋" w:hAnsi="仿宋" w:cs="仿宋" w:hint="eastAsia"/>
            <w:lang w:eastAsia="zh-CN"/>
          </w:rPr>
          <w:t>(三)、化学药品原料药装修施工投资费用管理</w:t>
        </w:r>
        <w:r>
          <w:tab/>
        </w:r>
        <w:r>
          <w:fldChar w:fldCharType="begin"/>
        </w:r>
        <w:r>
          <w:instrText xml:space="preserve"> PAGEREF _Toc14980 \h </w:instrText>
        </w:r>
        <w:r>
          <w:fldChar w:fldCharType="separate"/>
        </w:r>
        <w:r>
          <w:t>33</w:t>
        </w:r>
        <w:r>
          <w:fldChar w:fldCharType="end"/>
        </w:r>
      </w:hyperlink>
    </w:p>
    <w:p>
      <w:pPr>
        <w:pStyle w:val="TOC2"/>
        <w:tabs>
          <w:tab w:val="right" w:leader="dot" w:pos="8306"/>
        </w:tabs>
      </w:pPr>
      <w:hyperlink w:anchor="_Toc21866" w:history="1">
        <w:r>
          <w:rPr>
            <w:rFonts w:ascii="仿宋" w:eastAsia="仿宋" w:hAnsi="仿宋" w:cs="仿宋" w:hint="eastAsia"/>
            <w:lang w:eastAsia="zh-CN"/>
          </w:rPr>
          <w:t>(四)、化学药品原料药流动资金管理</w:t>
        </w:r>
        <w:r>
          <w:tab/>
        </w:r>
        <w:r>
          <w:fldChar w:fldCharType="begin"/>
        </w:r>
        <w:r>
          <w:instrText xml:space="preserve"> PAGEREF _Toc21866 \h </w:instrText>
        </w:r>
        <w:r>
          <w:fldChar w:fldCharType="separate"/>
        </w:r>
        <w:r>
          <w:t>35</w:t>
        </w:r>
        <w:r>
          <w:fldChar w:fldCharType="end"/>
        </w:r>
      </w:hyperlink>
    </w:p>
    <w:p>
      <w:pPr>
        <w:pStyle w:val="TOC1"/>
        <w:tabs>
          <w:tab w:val="right" w:leader="dot" w:pos="8306"/>
        </w:tabs>
      </w:pPr>
      <w:hyperlink w:anchor="_Toc13814" w:history="1">
        <w:r>
          <w:rPr>
            <w:rFonts w:ascii="仿宋" w:eastAsia="仿宋" w:hAnsi="仿宋" w:cs="仿宋" w:hint="eastAsia"/>
            <w:lang w:eastAsia="zh-CN"/>
          </w:rPr>
          <w:t>四、化学药品原料药市场营销分析</w:t>
        </w:r>
        <w:r>
          <w:tab/>
        </w:r>
        <w:r>
          <w:fldChar w:fldCharType="begin"/>
        </w:r>
        <w:r>
          <w:instrText xml:space="preserve"> PAGEREF _Toc13814 \h </w:instrText>
        </w:r>
        <w:r>
          <w:fldChar w:fldCharType="separate"/>
        </w:r>
        <w:r>
          <w:t>37</w:t>
        </w:r>
        <w:r>
          <w:fldChar w:fldCharType="end"/>
        </w:r>
      </w:hyperlink>
    </w:p>
    <w:p>
      <w:pPr>
        <w:pStyle w:val="TOC2"/>
        <w:tabs>
          <w:tab w:val="right" w:leader="dot" w:pos="8306"/>
        </w:tabs>
      </w:pPr>
      <w:hyperlink w:anchor="_Toc4751" w:history="1">
        <w:r>
          <w:rPr>
            <w:rFonts w:ascii="仿宋" w:eastAsia="仿宋" w:hAnsi="仿宋" w:cs="仿宋" w:hint="eastAsia"/>
            <w:lang w:eastAsia="zh-CN"/>
          </w:rPr>
          <w:t>(一)、化学药品原料药市场营销总体思路</w:t>
        </w:r>
        <w:r>
          <w:tab/>
        </w:r>
        <w:r>
          <w:fldChar w:fldCharType="begin"/>
        </w:r>
        <w:r>
          <w:instrText xml:space="preserve"> PAGEREF _Toc4751 \h </w:instrText>
        </w:r>
        <w:r>
          <w:fldChar w:fldCharType="separate"/>
        </w:r>
        <w:r>
          <w:t>37</w:t>
        </w:r>
        <w:r>
          <w:fldChar w:fldCharType="end"/>
        </w:r>
      </w:hyperlink>
    </w:p>
    <w:p>
      <w:pPr>
        <w:pStyle w:val="TOC2"/>
        <w:tabs>
          <w:tab w:val="right" w:leader="dot" w:pos="8306"/>
        </w:tabs>
      </w:pPr>
      <w:hyperlink w:anchor="_Toc3133" w:history="1">
        <w:r>
          <w:rPr>
            <w:rFonts w:ascii="仿宋" w:eastAsia="仿宋" w:hAnsi="仿宋" w:cs="仿宋" w:hint="eastAsia"/>
            <w:lang w:eastAsia="zh-CN"/>
          </w:rPr>
          <w:t>(二)、化学药品原料药组织市场分析</w:t>
        </w:r>
        <w:r>
          <w:tab/>
        </w:r>
        <w:r>
          <w:fldChar w:fldCharType="begin"/>
        </w:r>
        <w:r>
          <w:instrText xml:space="preserve"> PAGEREF _Toc3133 \h </w:instrText>
        </w:r>
        <w:r>
          <w:fldChar w:fldCharType="separate"/>
        </w:r>
        <w:r>
          <w:t>39</w:t>
        </w:r>
        <w:r>
          <w:fldChar w:fldCharType="end"/>
        </w:r>
      </w:hyperlink>
    </w:p>
    <w:p>
      <w:pPr>
        <w:pStyle w:val="TOC2"/>
        <w:tabs>
          <w:tab w:val="right" w:leader="dot" w:pos="8306"/>
        </w:tabs>
      </w:pPr>
      <w:hyperlink w:anchor="_Toc4660" w:history="1">
        <w:r>
          <w:rPr>
            <w:rFonts w:ascii="仿宋" w:eastAsia="仿宋" w:hAnsi="仿宋" w:cs="仿宋" w:hint="eastAsia"/>
            <w:lang w:eastAsia="zh-CN"/>
          </w:rPr>
          <w:t>(三)、化学药品原料药目标市场营销战略</w:t>
        </w:r>
        <w:r>
          <w:tab/>
        </w:r>
        <w:r>
          <w:fldChar w:fldCharType="begin"/>
        </w:r>
        <w:r>
          <w:instrText xml:space="preserve"> PAGEREF _Toc4660 \h </w:instrText>
        </w:r>
        <w:r>
          <w:fldChar w:fldCharType="separate"/>
        </w:r>
        <w:r>
          <w:t>40</w:t>
        </w:r>
        <w:r>
          <w:fldChar w:fldCharType="end"/>
        </w:r>
      </w:hyperlink>
    </w:p>
    <w:p>
      <w:pPr>
        <w:pStyle w:val="TOC2"/>
        <w:tabs>
          <w:tab w:val="right" w:leader="dot" w:pos="8306"/>
        </w:tabs>
      </w:pPr>
      <w:hyperlink w:anchor="_Toc758" w:history="1">
        <w:r>
          <w:rPr>
            <w:rFonts w:ascii="仿宋" w:eastAsia="仿宋" w:hAnsi="仿宋" w:cs="仿宋" w:hint="eastAsia"/>
            <w:lang w:eastAsia="zh-CN"/>
          </w:rPr>
          <w:t>(四)、化学药品原料药定价策略</w:t>
        </w:r>
        <w:r>
          <w:tab/>
        </w:r>
        <w:r>
          <w:fldChar w:fldCharType="begin"/>
        </w:r>
        <w:r>
          <w:instrText xml:space="preserve"> PAGEREF _Toc758 \h </w:instrText>
        </w:r>
        <w:r>
          <w:fldChar w:fldCharType="separate"/>
        </w:r>
        <w:r>
          <w:t>42</w:t>
        </w:r>
        <w:r>
          <w:fldChar w:fldCharType="end"/>
        </w:r>
      </w:hyperlink>
    </w:p>
    <w:p>
      <w:pPr>
        <w:pStyle w:val="TOC2"/>
        <w:tabs>
          <w:tab w:val="right" w:leader="dot" w:pos="8306"/>
        </w:tabs>
      </w:pPr>
      <w:hyperlink w:anchor="_Toc21935" w:history="1">
        <w:r>
          <w:rPr>
            <w:rFonts w:ascii="仿宋" w:eastAsia="仿宋" w:hAnsi="仿宋" w:cs="仿宋" w:hint="eastAsia"/>
            <w:lang w:eastAsia="zh-CN"/>
          </w:rPr>
          <w:t>(五)、化学药品原料药促销策略</w:t>
        </w:r>
        <w:r>
          <w:tab/>
        </w:r>
        <w:r>
          <w:fldChar w:fldCharType="begin"/>
        </w:r>
        <w:r>
          <w:instrText xml:space="preserve"> PAGEREF _Toc21935 \h </w:instrText>
        </w:r>
        <w:r>
          <w:fldChar w:fldCharType="separate"/>
        </w:r>
        <w:r>
          <w:t>43</w:t>
        </w:r>
        <w:r>
          <w:fldChar w:fldCharType="end"/>
        </w:r>
      </w:hyperlink>
    </w:p>
    <w:p>
      <w:pPr>
        <w:pStyle w:val="TOC2"/>
        <w:tabs>
          <w:tab w:val="right" w:leader="dot" w:pos="8306"/>
        </w:tabs>
      </w:pPr>
      <w:hyperlink w:anchor="_Toc10173" w:history="1">
        <w:r>
          <w:rPr>
            <w:rFonts w:ascii="仿宋" w:eastAsia="仿宋" w:hAnsi="仿宋" w:cs="仿宋" w:hint="eastAsia"/>
            <w:lang w:eastAsia="zh-CN"/>
          </w:rPr>
          <w:t>(六)、化学药品原料药品牌策略</w:t>
        </w:r>
        <w:r>
          <w:tab/>
        </w:r>
        <w:r>
          <w:fldChar w:fldCharType="begin"/>
        </w:r>
        <w:r>
          <w:instrText xml:space="preserve"> PAGEREF _Toc10173 \h </w:instrText>
        </w:r>
        <w:r>
          <w:fldChar w:fldCharType="separate"/>
        </w:r>
        <w:r>
          <w:t>46</w:t>
        </w:r>
        <w:r>
          <w:fldChar w:fldCharType="end"/>
        </w:r>
      </w:hyperlink>
    </w:p>
    <w:p>
      <w:pPr>
        <w:pStyle w:val="TOC2"/>
        <w:tabs>
          <w:tab w:val="right" w:leader="dot" w:pos="8306"/>
        </w:tabs>
      </w:pPr>
      <w:hyperlink w:anchor="_Toc26450" w:history="1">
        <w:r>
          <w:rPr>
            <w:rFonts w:ascii="仿宋" w:eastAsia="仿宋" w:hAnsi="仿宋" w:cs="仿宋" w:hint="eastAsia"/>
            <w:lang w:eastAsia="zh-CN"/>
          </w:rPr>
          <w:t>(七)、化学药品原料药关系营销</w:t>
        </w:r>
        <w:r>
          <w:tab/>
        </w:r>
        <w:r>
          <w:fldChar w:fldCharType="begin"/>
        </w:r>
        <w:r>
          <w:instrText xml:space="preserve"> PAGEREF _Toc26450 \h </w:instrText>
        </w:r>
        <w:r>
          <w:fldChar w:fldCharType="separate"/>
        </w:r>
        <w:r>
          <w:t>49</w:t>
        </w:r>
        <w:r>
          <w:fldChar w:fldCharType="end"/>
        </w:r>
      </w:hyperlink>
    </w:p>
    <w:p>
      <w:pPr>
        <w:pStyle w:val="TOC2"/>
        <w:tabs>
          <w:tab w:val="right" w:leader="dot" w:pos="8306"/>
        </w:tabs>
      </w:pPr>
      <w:hyperlink w:anchor="_Toc2561" w:history="1">
        <w:r>
          <w:rPr>
            <w:rFonts w:ascii="仿宋" w:eastAsia="仿宋" w:hAnsi="仿宋" w:cs="仿宋" w:hint="eastAsia"/>
            <w:lang w:eastAsia="zh-CN"/>
          </w:rPr>
          <w:t>(八)、化学药品原料药体验营销</w:t>
        </w:r>
        <w:r>
          <w:tab/>
        </w:r>
        <w:r>
          <w:fldChar w:fldCharType="begin"/>
        </w:r>
        <w:r>
          <w:instrText xml:space="preserve"> PAGEREF _Toc2561 \h </w:instrText>
        </w:r>
        <w:r>
          <w:fldChar w:fldCharType="separate"/>
        </w:r>
        <w:r>
          <w:t>50</w:t>
        </w:r>
        <w:r>
          <w:fldChar w:fldCharType="end"/>
        </w:r>
      </w:hyperlink>
    </w:p>
    <w:p>
      <w:pPr>
        <w:pStyle w:val="TOC2"/>
        <w:tabs>
          <w:tab w:val="right" w:leader="dot" w:pos="8306"/>
        </w:tabs>
      </w:pPr>
      <w:hyperlink w:anchor="_Toc13724" w:history="1">
        <w:r>
          <w:rPr>
            <w:rFonts w:ascii="仿宋" w:eastAsia="仿宋" w:hAnsi="仿宋" w:cs="仿宋" w:hint="eastAsia"/>
            <w:lang w:eastAsia="zh-CN"/>
          </w:rPr>
          <w:t>(九)、化学药品原料药互联网营销</w:t>
        </w:r>
        <w:r>
          <w:tab/>
        </w:r>
        <w:r>
          <w:fldChar w:fldCharType="begin"/>
        </w:r>
        <w:r>
          <w:instrText xml:space="preserve"> PAGEREF _Toc13724 \h </w:instrText>
        </w:r>
        <w:r>
          <w:fldChar w:fldCharType="separate"/>
        </w:r>
        <w:r>
          <w:t>52</w:t>
        </w:r>
        <w:r>
          <w:fldChar w:fldCharType="end"/>
        </w:r>
      </w:hyperlink>
    </w:p>
    <w:p>
      <w:pPr>
        <w:pStyle w:val="TOC1"/>
        <w:tabs>
          <w:tab w:val="right" w:leader="dot" w:pos="8306"/>
        </w:tabs>
      </w:pPr>
      <w:hyperlink w:anchor="_Toc4100" w:history="1">
        <w:r>
          <w:rPr>
            <w:rFonts w:ascii="仿宋" w:eastAsia="仿宋" w:hAnsi="仿宋" w:cs="仿宋" w:hint="eastAsia"/>
            <w:lang w:eastAsia="zh-CN"/>
          </w:rPr>
          <w:t>五、制度运行与优化</w:t>
        </w:r>
        <w:r>
          <w:tab/>
        </w:r>
        <w:r>
          <w:fldChar w:fldCharType="begin"/>
        </w:r>
        <w:r>
          <w:instrText xml:space="preserve"> PAGEREF _Toc4100 \h </w:instrText>
        </w:r>
        <w:r>
          <w:fldChar w:fldCharType="separate"/>
        </w:r>
        <w:r>
          <w:t>54</w:t>
        </w:r>
        <w:r>
          <w:fldChar w:fldCharType="end"/>
        </w:r>
      </w:hyperlink>
    </w:p>
    <w:p>
      <w:pPr>
        <w:pStyle w:val="TOC2"/>
        <w:tabs>
          <w:tab w:val="right" w:leader="dot" w:pos="8306"/>
        </w:tabs>
      </w:pPr>
      <w:hyperlink w:anchor="_Toc24726" w:history="1">
        <w:r>
          <w:rPr>
            <w:rFonts w:ascii="仿宋" w:eastAsia="仿宋" w:hAnsi="仿宋" w:cs="仿宋" w:hint="eastAsia"/>
            <w:lang w:eastAsia="zh-CN"/>
          </w:rPr>
          <w:t>(一)、制度执行与监督</w:t>
        </w:r>
        <w:r>
          <w:tab/>
        </w:r>
        <w:r>
          <w:fldChar w:fldCharType="begin"/>
        </w:r>
        <w:r>
          <w:instrText xml:space="preserve"> PAGEREF _Toc24726 \h </w:instrText>
        </w:r>
        <w:r>
          <w:fldChar w:fldCharType="separate"/>
        </w:r>
        <w:r>
          <w:t>54</w:t>
        </w:r>
        <w:r>
          <w:fldChar w:fldCharType="end"/>
        </w:r>
      </w:hyperlink>
    </w:p>
    <w:p>
      <w:pPr>
        <w:pStyle w:val="TOC2"/>
        <w:tabs>
          <w:tab w:val="right" w:leader="dot" w:pos="8306"/>
        </w:tabs>
      </w:pPr>
      <w:hyperlink w:anchor="_Toc10544" w:history="1">
        <w:r>
          <w:rPr>
            <w:rFonts w:ascii="仿宋" w:eastAsia="仿宋" w:hAnsi="仿宋" w:cs="仿宋" w:hint="eastAsia"/>
            <w:lang w:eastAsia="zh-CN"/>
          </w:rPr>
          <w:t>(二)、制度优化与更新</w:t>
        </w:r>
        <w:r>
          <w:tab/>
        </w:r>
        <w:r>
          <w:fldChar w:fldCharType="begin"/>
        </w:r>
        <w:r>
          <w:instrText xml:space="preserve"> PAGEREF _Toc10544 \h </w:instrText>
        </w:r>
        <w:r>
          <w:fldChar w:fldCharType="separate"/>
        </w:r>
        <w:r>
          <w:t>55</w:t>
        </w:r>
        <w:r>
          <w:fldChar w:fldCharType="end"/>
        </w:r>
      </w:hyperlink>
    </w:p>
    <w:p>
      <w:pPr>
        <w:pStyle w:val="TOC1"/>
        <w:tabs>
          <w:tab w:val="right" w:leader="dot" w:pos="8306"/>
        </w:tabs>
      </w:pPr>
      <w:hyperlink w:anchor="_Toc21346" w:history="1">
        <w:r>
          <w:rPr>
            <w:rFonts w:ascii="仿宋" w:eastAsia="仿宋" w:hAnsi="仿宋" w:cs="仿宋" w:hint="eastAsia"/>
            <w:lang w:eastAsia="zh-CN"/>
          </w:rPr>
          <w:t>六、化学药品原料药人才招聘与发展</w:t>
        </w:r>
        <w:r>
          <w:tab/>
        </w:r>
        <w:r>
          <w:fldChar w:fldCharType="begin"/>
        </w:r>
        <w:r>
          <w:instrText xml:space="preserve"> PAGEREF _Toc21346 \h </w:instrText>
        </w:r>
        <w:r>
          <w:fldChar w:fldCharType="separate"/>
        </w:r>
        <w:r>
          <w:t>56</w:t>
        </w:r>
        <w:r>
          <w:fldChar w:fldCharType="end"/>
        </w:r>
      </w:hyperlink>
    </w:p>
    <w:p>
      <w:pPr>
        <w:pStyle w:val="TOC2"/>
        <w:tabs>
          <w:tab w:val="right" w:leader="dot" w:pos="8306"/>
        </w:tabs>
      </w:pPr>
      <w:hyperlink w:anchor="_Toc28668" w:history="1">
        <w:r>
          <w:rPr>
            <w:rFonts w:ascii="仿宋" w:eastAsia="仿宋" w:hAnsi="仿宋" w:cs="仿宋" w:hint="eastAsia"/>
            <w:lang w:eastAsia="zh-CN"/>
          </w:rPr>
          <w:t>(一)、人才需求分析</w:t>
        </w:r>
        <w:r>
          <w:tab/>
        </w:r>
        <w:r>
          <w:fldChar w:fldCharType="begin"/>
        </w:r>
        <w:r>
          <w:instrText xml:space="preserve"> PAGEREF _Toc28668 \h </w:instrText>
        </w:r>
        <w:r>
          <w:fldChar w:fldCharType="separate"/>
        </w:r>
        <w:r>
          <w:t>56</w:t>
        </w:r>
        <w:r>
          <w:fldChar w:fldCharType="end"/>
        </w:r>
      </w:hyperlink>
    </w:p>
    <w:p>
      <w:pPr>
        <w:pStyle w:val="TOC2"/>
        <w:tabs>
          <w:tab w:val="right" w:leader="dot" w:pos="8306"/>
        </w:tabs>
      </w:pPr>
      <w:hyperlink w:anchor="_Toc4878" w:history="1">
        <w:r>
          <w:rPr>
            <w:rFonts w:ascii="仿宋" w:eastAsia="仿宋" w:hAnsi="仿宋" w:cs="仿宋" w:hint="eastAsia"/>
            <w:lang w:eastAsia="zh-CN"/>
          </w:rPr>
          <w:t>(二)、招聘计划与流程</w:t>
        </w:r>
        <w:r>
          <w:tab/>
        </w:r>
        <w:r>
          <w:fldChar w:fldCharType="begin"/>
        </w:r>
        <w:r>
          <w:instrText xml:space="preserve"> PAGEREF _Toc4878 \h </w:instrText>
        </w:r>
        <w:r>
          <w:fldChar w:fldCharType="separate"/>
        </w:r>
        <w:r>
          <w:t>57</w:t>
        </w:r>
        <w:r>
          <w:fldChar w:fldCharType="end"/>
        </w:r>
      </w:hyperlink>
    </w:p>
    <w:p>
      <w:pPr>
        <w:pStyle w:val="TOC2"/>
        <w:tabs>
          <w:tab w:val="right" w:leader="dot" w:pos="8306"/>
        </w:tabs>
      </w:pPr>
      <w:hyperlink w:anchor="_Toc8166" w:history="1">
        <w:r>
          <w:rPr>
            <w:rFonts w:ascii="仿宋" w:eastAsia="仿宋" w:hAnsi="仿宋" w:cs="仿宋" w:hint="eastAsia"/>
            <w:lang w:eastAsia="zh-CN"/>
          </w:rPr>
          <w:t>(三)、员工培训与发展</w:t>
        </w:r>
        <w:r>
          <w:tab/>
        </w:r>
        <w:r>
          <w:fldChar w:fldCharType="begin"/>
        </w:r>
        <w:r>
          <w:instrText xml:space="preserve"> PAGEREF _Toc8166 \h </w:instrText>
        </w:r>
        <w:r>
          <w:fldChar w:fldCharType="separate"/>
        </w:r>
        <w:r>
          <w:t>59</w:t>
        </w:r>
        <w:r>
          <w:fldChar w:fldCharType="end"/>
        </w:r>
      </w:hyperlink>
    </w:p>
    <w:p>
      <w:pPr>
        <w:pStyle w:val="TOC2"/>
        <w:tabs>
          <w:tab w:val="right" w:leader="dot" w:pos="8306"/>
        </w:tabs>
      </w:pPr>
      <w:hyperlink w:anchor="_Toc13603" w:history="1">
        <w:r>
          <w:rPr>
            <w:rFonts w:ascii="仿宋" w:eastAsia="仿宋" w:hAnsi="仿宋" w:cs="仿宋" w:hint="eastAsia"/>
            <w:lang w:eastAsia="zh-CN"/>
          </w:rPr>
          <w:t>(四)、绩效考核与激励</w:t>
        </w:r>
        <w:r>
          <w:tab/>
        </w:r>
        <w:r>
          <w:fldChar w:fldCharType="begin"/>
        </w:r>
        <w:r>
          <w:instrText xml:space="preserve"> PAGEREF _Toc13603 \h </w:instrText>
        </w:r>
        <w:r>
          <w:fldChar w:fldCharType="separate"/>
        </w:r>
        <w:r>
          <w:t>60</w:t>
        </w:r>
        <w:r>
          <w:fldChar w:fldCharType="end"/>
        </w:r>
      </w:hyperlink>
    </w:p>
    <w:p>
      <w:pPr>
        <w:pStyle w:val="TOC2"/>
        <w:tabs>
          <w:tab w:val="right" w:leader="dot" w:pos="8306"/>
        </w:tabs>
      </w:pPr>
      <w:hyperlink w:anchor="_Toc10321" w:history="1">
        <w:r>
          <w:rPr>
            <w:rFonts w:ascii="仿宋" w:eastAsia="仿宋" w:hAnsi="仿宋" w:cs="仿宋" w:hint="eastAsia"/>
            <w:lang w:eastAsia="zh-CN"/>
          </w:rPr>
          <w:t>(五)、人才流动与留存</w:t>
        </w:r>
        <w:r>
          <w:tab/>
        </w:r>
        <w:r>
          <w:fldChar w:fldCharType="begin"/>
        </w:r>
        <w:r>
          <w:instrText xml:space="preserve"> PAGEREF _Toc10321 \h </w:instrText>
        </w:r>
        <w:r>
          <w:fldChar w:fldCharType="separate"/>
        </w:r>
        <w:r>
          <w:t>62</w:t>
        </w:r>
        <w:r>
          <w:fldChar w:fldCharType="end"/>
        </w:r>
      </w:hyperlink>
    </w:p>
    <w:p>
      <w:pPr>
        <w:pStyle w:val="TOC1"/>
        <w:tabs>
          <w:tab w:val="right" w:leader="dot" w:pos="8306"/>
        </w:tabs>
      </w:pPr>
      <w:hyperlink w:anchor="_Toc17289" w:history="1">
        <w:r>
          <w:rPr>
            <w:rFonts w:ascii="仿宋" w:eastAsia="仿宋" w:hAnsi="仿宋" w:cs="仿宋" w:hint="eastAsia"/>
            <w:lang w:eastAsia="zh-CN"/>
          </w:rPr>
          <w:t>七、可持续发展与绿色经营</w:t>
        </w:r>
        <w:r>
          <w:tab/>
        </w:r>
        <w:r>
          <w:fldChar w:fldCharType="begin"/>
        </w:r>
        <w:r>
          <w:instrText xml:space="preserve"> PAGEREF _Toc17289 \h </w:instrText>
        </w:r>
        <w:r>
          <w:fldChar w:fldCharType="separate"/>
        </w:r>
        <w:r>
          <w:t>63</w:t>
        </w:r>
        <w:r>
          <w:fldChar w:fldCharType="end"/>
        </w:r>
      </w:hyperlink>
    </w:p>
    <w:p>
      <w:pPr>
        <w:pStyle w:val="TOC2"/>
        <w:tabs>
          <w:tab w:val="right" w:leader="dot" w:pos="8306"/>
        </w:tabs>
      </w:pPr>
      <w:hyperlink w:anchor="_Toc11082" w:history="1">
        <w:r>
          <w:rPr>
            <w:rFonts w:ascii="仿宋" w:eastAsia="仿宋" w:hAnsi="仿宋" w:cs="仿宋" w:hint="eastAsia"/>
            <w:lang w:eastAsia="zh-CN"/>
          </w:rPr>
          <w:t>(一)、可持续发展战略与目标</w:t>
        </w:r>
        <w:r>
          <w:tab/>
        </w:r>
        <w:r>
          <w:fldChar w:fldCharType="begin"/>
        </w:r>
        <w:r>
          <w:instrText xml:space="preserve"> PAGEREF _Toc11082 \h </w:instrText>
        </w:r>
        <w:r>
          <w:fldChar w:fldCharType="separate"/>
        </w:r>
        <w:r>
          <w:t>63</w:t>
        </w:r>
        <w:r>
          <w:fldChar w:fldCharType="end"/>
        </w:r>
      </w:hyperlink>
    </w:p>
    <w:p>
      <w:pPr>
        <w:pStyle w:val="TOC2"/>
        <w:tabs>
          <w:tab w:val="right" w:leader="dot" w:pos="8306"/>
        </w:tabs>
      </w:pPr>
      <w:hyperlink w:anchor="_Toc16569" w:history="1">
        <w:r>
          <w:rPr>
            <w:rFonts w:ascii="仿宋" w:eastAsia="仿宋" w:hAnsi="仿宋" w:cs="仿宋" w:hint="eastAsia"/>
            <w:lang w:eastAsia="zh-CN"/>
          </w:rPr>
          <w:t>(二)、环保政策与实践</w:t>
        </w:r>
        <w:r>
          <w:tab/>
        </w:r>
        <w:r>
          <w:fldChar w:fldCharType="begin"/>
        </w:r>
        <w:r>
          <w:instrText xml:space="preserve"> PAGEREF _Toc16569 \h </w:instrText>
        </w:r>
        <w:r>
          <w:fldChar w:fldCharType="separate"/>
        </w:r>
        <w:r>
          <w:t>65</w:t>
        </w:r>
        <w:r>
          <w:fldChar w:fldCharType="end"/>
        </w:r>
      </w:hyperlink>
    </w:p>
    <w:p>
      <w:pPr>
        <w:pStyle w:val="TOC2"/>
        <w:tabs>
          <w:tab w:val="right" w:leader="dot" w:pos="8306"/>
        </w:tabs>
      </w:pPr>
      <w:hyperlink w:anchor="_Toc28546" w:history="1">
        <w:r>
          <w:rPr>
            <w:rFonts w:ascii="仿宋" w:eastAsia="仿宋" w:hAnsi="仿宋" w:cs="仿宋" w:hint="eastAsia"/>
            <w:lang w:eastAsia="zh-CN"/>
          </w:rPr>
          <w:t>(三)、资源利用与循环经济</w:t>
        </w:r>
        <w:r>
          <w:tab/>
        </w:r>
        <w:r>
          <w:fldChar w:fldCharType="begin"/>
        </w:r>
        <w:r>
          <w:instrText xml:space="preserve"> PAGEREF _Toc28546 \h </w:instrText>
        </w:r>
        <w:r>
          <w:fldChar w:fldCharType="separate"/>
        </w:r>
        <w:r>
          <w:t>67</w:t>
        </w:r>
        <w:r>
          <w:fldChar w:fldCharType="end"/>
        </w:r>
      </w:hyperlink>
    </w:p>
    <w:p>
      <w:pPr>
        <w:pStyle w:val="TOC2"/>
        <w:tabs>
          <w:tab w:val="right" w:leader="dot" w:pos="8306"/>
        </w:tabs>
      </w:pPr>
      <w:hyperlink w:anchor="_Toc22102" w:history="1">
        <w:r>
          <w:rPr>
            <w:rFonts w:ascii="仿宋" w:eastAsia="仿宋" w:hAnsi="仿宋" w:cs="仿宋" w:hint="eastAsia"/>
            <w:lang w:eastAsia="zh-CN"/>
          </w:rPr>
          <w:t>(四)、碳中和与生态足迹</w:t>
        </w:r>
        <w:r>
          <w:tab/>
        </w:r>
        <w:r>
          <w:fldChar w:fldCharType="begin"/>
        </w:r>
        <w:r>
          <w:instrText xml:space="preserve"> PAGEREF _Toc22102 \h </w:instrText>
        </w:r>
        <w:r>
          <w:fldChar w:fldCharType="separate"/>
        </w:r>
        <w:r>
          <w:t>69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171" w:history="1">
        <w:r>
          <w:rPr>
            <w:rFonts w:ascii="仿宋" w:eastAsia="仿宋" w:hAnsi="仿宋" w:cs="仿宋" w:hint="eastAsia"/>
            <w:lang w:eastAsia="zh-CN"/>
          </w:rPr>
          <w:t>八、项目运营与管理</w:t>
        </w:r>
        <w:r>
          <w:tab/>
        </w:r>
        <w:r>
          <w:fldChar w:fldCharType="begin"/>
        </w:r>
        <w:r>
          <w:instrText xml:space="preserve"> PAGEREF _Toc18171 \h </w:instrText>
        </w:r>
        <w:r>
          <w:fldChar w:fldCharType="separate"/>
        </w:r>
        <w:r>
          <w:t>72</w:t>
        </w:r>
        <w:r>
          <w:fldChar w:fldCharType="end"/>
        </w:r>
      </w:hyperlink>
    </w:p>
    <w:p>
      <w:pPr>
        <w:pStyle w:val="TOC2"/>
        <w:tabs>
          <w:tab w:val="right" w:leader="dot" w:pos="8306"/>
        </w:tabs>
      </w:pPr>
      <w:hyperlink w:anchor="_Toc18845" w:history="1">
        <w:r>
          <w:rPr>
            <w:rFonts w:ascii="仿宋" w:eastAsia="仿宋" w:hAnsi="仿宋" w:cs="仿宋" w:hint="eastAsia"/>
            <w:lang w:eastAsia="zh-CN"/>
          </w:rPr>
          <w:t>(一)、运营模式选择</w:t>
        </w:r>
        <w:r>
          <w:tab/>
        </w:r>
        <w:r>
          <w:fldChar w:fldCharType="begin"/>
        </w:r>
        <w:r>
          <w:instrText xml:space="preserve"> PAGEREF _Toc18845 \h </w:instrText>
        </w:r>
        <w:r>
          <w:fldChar w:fldCharType="separate"/>
        </w:r>
        <w:r>
          <w:t>72</w:t>
        </w:r>
        <w:r>
          <w:fldChar w:fldCharType="end"/>
        </w:r>
      </w:hyperlink>
    </w:p>
    <w:p>
      <w:pPr>
        <w:pStyle w:val="TOC2"/>
        <w:tabs>
          <w:tab w:val="right" w:leader="dot" w:pos="8306"/>
        </w:tabs>
      </w:pPr>
      <w:hyperlink w:anchor="_Toc14393" w:history="1">
        <w:r>
          <w:rPr>
            <w:rFonts w:ascii="仿宋" w:eastAsia="仿宋" w:hAnsi="仿宋" w:cs="仿宋" w:hint="eastAsia"/>
            <w:lang w:eastAsia="zh-CN"/>
          </w:rPr>
          <w:t>(二)、人力资源规划</w:t>
        </w:r>
        <w:r>
          <w:tab/>
        </w:r>
        <w:r>
          <w:fldChar w:fldCharType="begin"/>
        </w:r>
        <w:r>
          <w:instrText xml:space="preserve"> PAGEREF _Toc14393 \h </w:instrText>
        </w:r>
        <w:r>
          <w:fldChar w:fldCharType="separate"/>
        </w:r>
        <w:r>
          <w:t>72</w:t>
        </w:r>
        <w:r>
          <w:fldChar w:fldCharType="end"/>
        </w:r>
      </w:hyperlink>
    </w:p>
    <w:p>
      <w:pPr>
        <w:pStyle w:val="TOC2"/>
        <w:tabs>
          <w:tab w:val="right" w:leader="dot" w:pos="8306"/>
        </w:tabs>
      </w:pPr>
      <w:hyperlink w:anchor="_Toc27727" w:history="1">
        <w:r>
          <w:rPr>
            <w:rFonts w:ascii="仿宋" w:eastAsia="仿宋" w:hAnsi="仿宋" w:cs="仿宋" w:hint="eastAsia"/>
            <w:lang w:eastAsia="zh-CN"/>
          </w:rPr>
          <w:t>(三)、财务管理计划</w:t>
        </w:r>
        <w:r>
          <w:tab/>
        </w:r>
        <w:r>
          <w:fldChar w:fldCharType="begin"/>
        </w:r>
        <w:r>
          <w:instrText xml:space="preserve"> PAGEREF _Toc27727 \h </w:instrText>
        </w:r>
        <w:r>
          <w:fldChar w:fldCharType="separate"/>
        </w:r>
        <w:r>
          <w:t>73</w:t>
        </w:r>
        <w:r>
          <w:fldChar w:fldCharType="end"/>
        </w:r>
      </w:hyperlink>
    </w:p>
    <w:p>
      <w:pPr>
        <w:pStyle w:val="TOC2"/>
        <w:tabs>
          <w:tab w:val="right" w:leader="dot" w:pos="8306"/>
        </w:tabs>
      </w:pPr>
      <w:hyperlink w:anchor="_Toc26111" w:history="1">
        <w:r>
          <w:rPr>
            <w:rFonts w:ascii="仿宋" w:eastAsia="仿宋" w:hAnsi="仿宋" w:cs="仿宋" w:hint="eastAsia"/>
            <w:lang w:eastAsia="zh-CN"/>
          </w:rPr>
          <w:t>(四)、供应链管理</w:t>
        </w:r>
        <w:r>
          <w:tab/>
        </w:r>
        <w:r>
          <w:fldChar w:fldCharType="begin"/>
        </w:r>
        <w:r>
          <w:instrText xml:space="preserve"> PAGEREF _Toc26111 \h </w:instrText>
        </w:r>
        <w:r>
          <w:fldChar w:fldCharType="separate"/>
        </w:r>
        <w:r>
          <w:t>74</w:t>
        </w:r>
        <w:r>
          <w:fldChar w:fldCharType="end"/>
        </w:r>
      </w:hyperlink>
    </w:p>
    <w:p>
      <w:pPr>
        <w:pStyle w:val="TOC1"/>
        <w:tabs>
          <w:tab w:val="right" w:leader="dot" w:pos="8306"/>
        </w:tabs>
      </w:pPr>
      <w:hyperlink w:anchor="_Toc13831" w:history="1">
        <w:r>
          <w:rPr>
            <w:rFonts w:ascii="仿宋" w:eastAsia="仿宋" w:hAnsi="仿宋" w:cs="仿宋" w:hint="eastAsia"/>
            <w:lang w:eastAsia="zh-CN"/>
          </w:rPr>
          <w:t>九、资金筹措与投资分析</w:t>
        </w:r>
        <w:r>
          <w:tab/>
        </w:r>
        <w:r>
          <w:fldChar w:fldCharType="begin"/>
        </w:r>
        <w:r>
          <w:instrText xml:space="preserve"> PAGEREF _Toc13831 \h </w:instrText>
        </w:r>
        <w:r>
          <w:fldChar w:fldCharType="separate"/>
        </w:r>
        <w:r>
          <w:t>75</w:t>
        </w:r>
        <w:r>
          <w:fldChar w:fldCharType="end"/>
        </w:r>
      </w:hyperlink>
    </w:p>
    <w:p>
      <w:pPr>
        <w:pStyle w:val="TOC2"/>
        <w:tabs>
          <w:tab w:val="right" w:leader="dot" w:pos="8306"/>
        </w:tabs>
      </w:pPr>
      <w:hyperlink w:anchor="_Toc20952" w:history="1">
        <w:r>
          <w:rPr>
            <w:rFonts w:ascii="仿宋" w:eastAsia="仿宋" w:hAnsi="仿宋" w:cs="仿宋" w:hint="eastAsia"/>
            <w:lang w:eastAsia="zh-CN"/>
          </w:rPr>
          <w:t>(一)、资金需求与筹措计划</w:t>
        </w:r>
        <w:r>
          <w:tab/>
        </w:r>
        <w:r>
          <w:fldChar w:fldCharType="begin"/>
        </w:r>
        <w:r>
          <w:instrText xml:space="preserve"> PAGEREF _Toc20952 \h </w:instrText>
        </w:r>
        <w:r>
          <w:fldChar w:fldCharType="separate"/>
        </w:r>
        <w:r>
          <w:t>75</w:t>
        </w:r>
        <w:r>
          <w:fldChar w:fldCharType="end"/>
        </w:r>
      </w:hyperlink>
    </w:p>
    <w:p>
      <w:pPr>
        <w:pStyle w:val="TOC2"/>
        <w:tabs>
          <w:tab w:val="right" w:leader="dot" w:pos="8306"/>
        </w:tabs>
      </w:pPr>
      <w:hyperlink w:anchor="_Toc20759" w:history="1">
        <w:r>
          <w:rPr>
            <w:rFonts w:ascii="仿宋" w:eastAsia="仿宋" w:hAnsi="仿宋" w:cs="仿宋" w:hint="eastAsia"/>
            <w:lang w:eastAsia="zh-CN"/>
          </w:rPr>
          <w:t>(二)、投资分析与回报预期</w:t>
        </w:r>
        <w:r>
          <w:tab/>
        </w:r>
        <w:r>
          <w:fldChar w:fldCharType="begin"/>
        </w:r>
        <w:r>
          <w:instrText xml:space="preserve"> PAGEREF _Toc20759 \h </w:instrText>
        </w:r>
        <w:r>
          <w:fldChar w:fldCharType="separate"/>
        </w:r>
        <w:r>
          <w:t>76</w:t>
        </w:r>
        <w:r>
          <w:fldChar w:fldCharType="end"/>
        </w:r>
      </w:hyperlink>
    </w:p>
    <w:p>
      <w:pPr>
        <w:pStyle w:val="TOC1"/>
        <w:tabs>
          <w:tab w:val="right" w:leader="dot" w:pos="8306"/>
        </w:tabs>
      </w:pPr>
      <w:hyperlink w:anchor="_Toc14332" w:history="1">
        <w:r>
          <w:rPr>
            <w:rFonts w:ascii="仿宋" w:eastAsia="仿宋" w:hAnsi="仿宋" w:cs="仿宋" w:hint="eastAsia"/>
            <w:lang w:eastAsia="zh-CN"/>
          </w:rPr>
          <w:t>十、环境与社会责任</w:t>
        </w:r>
        <w:r>
          <w:tab/>
        </w:r>
        <w:r>
          <w:fldChar w:fldCharType="begin"/>
        </w:r>
        <w:r>
          <w:instrText xml:space="preserve"> PAGEREF _Toc14332 \h </w:instrText>
        </w:r>
        <w:r>
          <w:fldChar w:fldCharType="separate"/>
        </w:r>
        <w:r>
          <w:t>77</w:t>
        </w:r>
        <w:r>
          <w:fldChar w:fldCharType="end"/>
        </w:r>
      </w:hyperlink>
    </w:p>
    <w:p>
      <w:pPr>
        <w:pStyle w:val="TOC2"/>
        <w:tabs>
          <w:tab w:val="right" w:leader="dot" w:pos="8306"/>
        </w:tabs>
      </w:pPr>
      <w:hyperlink w:anchor="_Toc32599" w:history="1">
        <w:r>
          <w:rPr>
            <w:rFonts w:ascii="仿宋" w:eastAsia="仿宋" w:hAnsi="仿宋" w:cs="仿宋" w:hint="eastAsia"/>
            <w:lang w:eastAsia="zh-CN"/>
          </w:rPr>
          <w:t>(一)、环境影响评估</w:t>
        </w:r>
        <w:r>
          <w:tab/>
        </w:r>
        <w:r>
          <w:fldChar w:fldCharType="begin"/>
        </w:r>
        <w:r>
          <w:instrText xml:space="preserve"> PAGEREF _Toc32599 \h </w:instrText>
        </w:r>
        <w:r>
          <w:fldChar w:fldCharType="separate"/>
        </w:r>
        <w:r>
          <w:t>77</w:t>
        </w:r>
        <w:r>
          <w:fldChar w:fldCharType="end"/>
        </w:r>
      </w:hyperlink>
    </w:p>
    <w:p>
      <w:pPr>
        <w:pStyle w:val="TOC2"/>
        <w:tabs>
          <w:tab w:val="right" w:leader="dot" w:pos="8306"/>
        </w:tabs>
      </w:pPr>
      <w:hyperlink w:anchor="_Toc30548" w:history="1">
        <w:r>
          <w:rPr>
            <w:rFonts w:ascii="仿宋" w:eastAsia="仿宋" w:hAnsi="仿宋" w:cs="仿宋" w:hint="eastAsia"/>
            <w:lang w:eastAsia="zh-CN"/>
          </w:rPr>
          <w:t>(二)、社会责任与可持续发展</w:t>
        </w:r>
        <w:r>
          <w:tab/>
        </w:r>
        <w:r>
          <w:fldChar w:fldCharType="begin"/>
        </w:r>
        <w:r>
          <w:instrText xml:space="preserve"> PAGEREF _Toc30548 \h </w:instrText>
        </w:r>
        <w:r>
          <w:fldChar w:fldCharType="separate"/>
        </w:r>
        <w:r>
          <w:t>77</w:t>
        </w:r>
        <w:r>
          <w:fldChar w:fldCharType="end"/>
        </w:r>
      </w:hyperlink>
    </w:p>
    <w:p>
      <w:pPr>
        <w:pStyle w:val="TOC1"/>
        <w:tabs>
          <w:tab w:val="right" w:leader="dot" w:pos="8306"/>
        </w:tabs>
      </w:pPr>
      <w:hyperlink w:anchor="_Toc7839" w:history="1">
        <w:r>
          <w:rPr>
            <w:rFonts w:ascii="仿宋" w:eastAsia="仿宋" w:hAnsi="仿宋" w:cs="仿宋" w:hint="eastAsia"/>
            <w:lang w:eastAsia="zh-CN"/>
          </w:rPr>
          <w:t>十一、公司文化与社会责任</w:t>
        </w:r>
        <w:r>
          <w:tab/>
        </w:r>
        <w:r>
          <w:fldChar w:fldCharType="begin"/>
        </w:r>
        <w:r>
          <w:instrText xml:space="preserve"> PAGEREF _Toc7839 \h </w:instrText>
        </w:r>
        <w:r>
          <w:fldChar w:fldCharType="separate"/>
        </w:r>
        <w:r>
          <w:t>78</w:t>
        </w:r>
        <w:r>
          <w:fldChar w:fldCharType="end"/>
        </w:r>
      </w:hyperlink>
    </w:p>
    <w:p>
      <w:pPr>
        <w:pStyle w:val="TOC2"/>
        <w:tabs>
          <w:tab w:val="right" w:leader="dot" w:pos="8306"/>
        </w:tabs>
      </w:pPr>
      <w:hyperlink w:anchor="_Toc20138" w:history="1">
        <w:r>
          <w:rPr>
            <w:rFonts w:ascii="仿宋" w:eastAsia="仿宋" w:hAnsi="仿宋" w:cs="仿宋" w:hint="eastAsia"/>
            <w:lang w:eastAsia="zh-CN"/>
          </w:rPr>
          <w:t>(一)、公司文化建设</w:t>
        </w:r>
        <w:r>
          <w:tab/>
        </w:r>
        <w:r>
          <w:fldChar w:fldCharType="begin"/>
        </w:r>
        <w:r>
          <w:instrText xml:space="preserve"> PAGEREF _Toc20138 \h </w:instrText>
        </w:r>
        <w:r>
          <w:fldChar w:fldCharType="separate"/>
        </w:r>
        <w:r>
          <w:t>78</w:t>
        </w:r>
        <w:r>
          <w:fldChar w:fldCharType="end"/>
        </w:r>
      </w:hyperlink>
    </w:p>
    <w:p>
      <w:pPr>
        <w:pStyle w:val="TOC2"/>
        <w:tabs>
          <w:tab w:val="right" w:leader="dot" w:pos="8306"/>
        </w:tabs>
      </w:pPr>
      <w:hyperlink w:anchor="_Toc4532" w:history="1">
        <w:r>
          <w:rPr>
            <w:rFonts w:ascii="仿宋" w:eastAsia="仿宋" w:hAnsi="仿宋" w:cs="仿宋" w:hint="eastAsia"/>
            <w:lang w:eastAsia="zh-CN"/>
          </w:rPr>
          <w:t>(二)、企业社会责任与可持续发展</w:t>
        </w:r>
        <w:r>
          <w:tab/>
        </w:r>
        <w:r>
          <w:fldChar w:fldCharType="begin"/>
        </w:r>
        <w:r>
          <w:instrText xml:space="preserve"> PAGEREF _Toc4532 \h </w:instrText>
        </w:r>
        <w:r>
          <w:fldChar w:fldCharType="separate"/>
        </w:r>
        <w:r>
          <w:t>79</w:t>
        </w:r>
        <w:r>
          <w:fldChar w:fldCharType="end"/>
        </w:r>
      </w:hyperlink>
    </w:p>
    <w:p>
      <w:pPr>
        <w:pStyle w:val="TOC1"/>
        <w:tabs>
          <w:tab w:val="right" w:leader="dot" w:pos="8306"/>
        </w:tabs>
      </w:pPr>
      <w:hyperlink w:anchor="_Toc16454" w:history="1">
        <w:r>
          <w:rPr>
            <w:rFonts w:ascii="仿宋" w:eastAsia="仿宋" w:hAnsi="仿宋" w:cs="仿宋" w:hint="eastAsia"/>
            <w:lang w:eastAsia="zh-CN"/>
          </w:rPr>
          <w:t>十二、项目技术流程</w:t>
        </w:r>
        <w:r>
          <w:tab/>
        </w:r>
        <w:r>
          <w:fldChar w:fldCharType="begin"/>
        </w:r>
        <w:r>
          <w:instrText xml:space="preserve"> PAGEREF _Toc16454 \h </w:instrText>
        </w:r>
        <w:r>
          <w:fldChar w:fldCharType="separate"/>
        </w:r>
        <w:r>
          <w:t>80</w:t>
        </w:r>
        <w:r>
          <w:fldChar w:fldCharType="end"/>
        </w:r>
      </w:hyperlink>
    </w:p>
    <w:p>
      <w:pPr>
        <w:pStyle w:val="TOC2"/>
        <w:tabs>
          <w:tab w:val="right" w:leader="dot" w:pos="8306"/>
        </w:tabs>
      </w:pPr>
      <w:hyperlink w:anchor="_Toc14831" w:history="1">
        <w:r>
          <w:rPr>
            <w:rFonts w:ascii="仿宋" w:eastAsia="仿宋" w:hAnsi="仿宋" w:cs="仿宋" w:hint="eastAsia"/>
            <w:lang w:eastAsia="zh-CN"/>
          </w:rPr>
          <w:t>(一)、技术方案选择</w:t>
        </w:r>
        <w:r>
          <w:tab/>
        </w:r>
        <w:r>
          <w:fldChar w:fldCharType="begin"/>
        </w:r>
        <w:r>
          <w:instrText xml:space="preserve"> PAGEREF _Toc14831 \h </w:instrText>
        </w:r>
        <w:r>
          <w:fldChar w:fldCharType="separate"/>
        </w:r>
        <w:r>
          <w:t>80</w:t>
        </w:r>
        <w:r>
          <w:fldChar w:fldCharType="end"/>
        </w:r>
      </w:hyperlink>
    </w:p>
    <w:p>
      <w:pPr>
        <w:pStyle w:val="TOC2"/>
        <w:tabs>
          <w:tab w:val="right" w:leader="dot" w:pos="8306"/>
        </w:tabs>
      </w:pPr>
      <w:hyperlink w:anchor="_Toc14216" w:history="1">
        <w:r>
          <w:rPr>
            <w:rFonts w:ascii="仿宋" w:eastAsia="仿宋" w:hAnsi="仿宋" w:cs="仿宋" w:hint="eastAsia"/>
            <w:lang w:eastAsia="zh-CN"/>
          </w:rPr>
          <w:t>(二)、设备选型方案</w:t>
        </w:r>
        <w:r>
          <w:tab/>
        </w:r>
        <w:r>
          <w:fldChar w:fldCharType="begin"/>
        </w:r>
        <w:r>
          <w:instrText xml:space="preserve"> PAGEREF _Toc14216 \h </w:instrText>
        </w:r>
        <w:r>
          <w:fldChar w:fldCharType="separate"/>
        </w:r>
        <w:r>
          <w:t>80</w:t>
        </w:r>
        <w:r>
          <w:fldChar w:fldCharType="end"/>
        </w:r>
      </w:hyperlink>
    </w:p>
    <w:p>
      <w:pPr>
        <w:pStyle w:val="TOC2"/>
        <w:tabs>
          <w:tab w:val="right" w:leader="dot" w:pos="8306"/>
        </w:tabs>
      </w:pPr>
      <w:hyperlink w:anchor="_Toc20211" w:history="1">
        <w:r>
          <w:rPr>
            <w:rFonts w:ascii="仿宋" w:eastAsia="仿宋" w:hAnsi="仿宋" w:cs="仿宋" w:hint="eastAsia"/>
            <w:lang w:eastAsia="zh-CN"/>
          </w:rPr>
          <w:t>(三)、技术流程与工艺设计</w:t>
        </w:r>
        <w:r>
          <w:tab/>
        </w:r>
        <w:r>
          <w:fldChar w:fldCharType="begin"/>
        </w:r>
        <w:r>
          <w:instrText xml:space="preserve"> PAGEREF _Toc20211 \h </w:instrText>
        </w:r>
        <w:r>
          <w:fldChar w:fldCharType="separate"/>
        </w:r>
        <w:r>
          <w:t>81</w:t>
        </w:r>
        <w:r>
          <w:fldChar w:fldCharType="end"/>
        </w:r>
      </w:hyperlink>
    </w:p>
    <w:p>
      <w:pPr>
        <w:pStyle w:val="TOC1"/>
        <w:tabs>
          <w:tab w:val="right" w:leader="dot" w:pos="8306"/>
        </w:tabs>
      </w:pPr>
      <w:hyperlink w:anchor="_Toc10303" w:history="1">
        <w:r>
          <w:rPr>
            <w:rFonts w:ascii="仿宋" w:eastAsia="仿宋" w:hAnsi="仿宋" w:cs="仿宋" w:hint="eastAsia"/>
            <w:lang w:eastAsia="zh-CN"/>
          </w:rPr>
          <w:t>十三、制度建设与管理</w:t>
        </w:r>
        <w:r>
          <w:tab/>
        </w:r>
        <w:r>
          <w:fldChar w:fldCharType="begin"/>
        </w:r>
        <w:r>
          <w:instrText xml:space="preserve"> PAGEREF _Toc10303 \h </w:instrText>
        </w:r>
        <w:r>
          <w:fldChar w:fldCharType="separate"/>
        </w:r>
        <w:r>
          <w:t>83</w:t>
        </w:r>
        <w:r>
          <w:fldChar w:fldCharType="end"/>
        </w:r>
      </w:hyperlink>
    </w:p>
    <w:p>
      <w:pPr>
        <w:pStyle w:val="TOC2"/>
        <w:tabs>
          <w:tab w:val="right" w:leader="dot" w:pos="8306"/>
        </w:tabs>
      </w:pPr>
      <w:hyperlink w:anchor="_Toc3363" w:history="1">
        <w:r>
          <w:rPr>
            <w:rFonts w:ascii="仿宋" w:eastAsia="仿宋" w:hAnsi="仿宋" w:cs="仿宋" w:hint="eastAsia"/>
            <w:lang w:eastAsia="zh-CN"/>
          </w:rPr>
          <w:t>(一)、公司治理结构</w:t>
        </w:r>
        <w:r>
          <w:tab/>
        </w:r>
        <w:r>
          <w:fldChar w:fldCharType="begin"/>
        </w:r>
        <w:r>
          <w:instrText xml:space="preserve"> PAGEREF _Toc3363 \h </w:instrText>
        </w:r>
        <w:r>
          <w:fldChar w:fldCharType="separate"/>
        </w:r>
        <w:r>
          <w:t>83</w:t>
        </w:r>
        <w:r>
          <w:fldChar w:fldCharType="end"/>
        </w:r>
      </w:hyperlink>
    </w:p>
    <w:p>
      <w:pPr>
        <w:pStyle w:val="TOC2"/>
        <w:tabs>
          <w:tab w:val="right" w:leader="dot" w:pos="8306"/>
        </w:tabs>
      </w:pPr>
      <w:hyperlink w:anchor="_Toc24014" w:history="1">
        <w:r>
          <w:rPr>
            <w:rFonts w:ascii="仿宋" w:eastAsia="仿宋" w:hAnsi="仿宋" w:cs="仿宋" w:hint="eastAsia"/>
            <w:lang w:eastAsia="zh-CN"/>
          </w:rPr>
          <w:t>(二)、内部控制与审计</w:t>
        </w:r>
        <w:r>
          <w:tab/>
        </w:r>
        <w:r>
          <w:fldChar w:fldCharType="begin"/>
        </w:r>
        <w:r>
          <w:instrText xml:space="preserve"> PAGEREF _Toc24014 \h </w:instrText>
        </w:r>
        <w:r>
          <w:fldChar w:fldCharType="separate"/>
        </w:r>
        <w:r>
          <w:t>84</w:t>
        </w:r>
        <w:r>
          <w:fldChar w:fldCharType="end"/>
        </w:r>
      </w:hyperlink>
    </w:p>
    <w:p>
      <w:pPr>
        <w:pStyle w:val="TOC2"/>
        <w:tabs>
          <w:tab w:val="right" w:leader="dot" w:pos="8306"/>
        </w:tabs>
      </w:pPr>
      <w:hyperlink w:anchor="_Toc14522" w:history="1">
        <w:r>
          <w:rPr>
            <w:rFonts w:ascii="仿宋" w:eastAsia="仿宋" w:hAnsi="仿宋" w:cs="仿宋" w:hint="eastAsia"/>
            <w:lang w:eastAsia="zh-CN"/>
          </w:rPr>
          <w:t>(三)、法律法规合规体系</w:t>
        </w:r>
        <w:r>
          <w:tab/>
        </w:r>
        <w:r>
          <w:fldChar w:fldCharType="begin"/>
        </w:r>
        <w:r>
          <w:instrText xml:space="preserve"> PAGEREF _Toc14522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29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化学药品原料药行业研究报告致力于对化学药品原料药行业进行详尽研究和分析，旨在为化学药品原料药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17918"/>
      <w:r>
        <w:rPr>
          <w:rFonts w:ascii="仿宋" w:eastAsia="仿宋" w:hAnsi="仿宋" w:cs="仿宋" w:hint="eastAsia"/>
          <w:sz w:val="28"/>
          <w:lang w:eastAsia="zh-CN"/>
        </w:rPr>
        <w:t>一、化学药品原料药运营管理及商业模式分析</w:t>
      </w:r>
      <w:bookmarkEnd w:id="2"/>
    </w:p>
    <w:p>
      <w:pPr>
        <w:pStyle w:val="Heading2"/>
        <w:rPr>
          <w:rFonts w:ascii="仿宋" w:eastAsia="仿宋" w:hAnsi="仿宋" w:cs="仿宋" w:hint="eastAsia"/>
          <w:lang w:eastAsia="zh-CN"/>
        </w:rPr>
      </w:pPr>
      <w:bookmarkStart w:id="3" w:name="_Toc16418"/>
      <w:r>
        <w:rPr>
          <w:rFonts w:ascii="仿宋" w:eastAsia="仿宋" w:hAnsi="仿宋" w:cs="仿宋" w:hint="eastAsia"/>
          <w:lang w:eastAsia="zh-CN"/>
        </w:rPr>
        <w:t>(一)、化学药品原料药数字化发展方案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线上销售平台构建</w:t>
      </w:r>
    </w:p>
    <w:p>
      <w:pPr>
        <w:ind w:firstLine="560" w:firstLineChars="200"/>
        <w:rPr>
          <w:rFonts w:ascii="仿宋" w:eastAsia="仿宋" w:hAnsi="仿宋" w:cs="仿宋" w:hint="eastAsia"/>
          <w:sz w:val="28"/>
        </w:rPr>
      </w:pPr>
      <w:r>
        <w:rPr>
          <w:rFonts w:ascii="仿宋" w:eastAsia="仿宋" w:hAnsi="仿宋" w:cs="仿宋" w:hint="eastAsia"/>
          <w:sz w:val="28"/>
          <w:lang w:eastAsia="zh-CN"/>
        </w:rPr>
        <w:t>伴随着互联网的高速蓬勃发展，化学药品原料药计划构建一体化的线上销售平台，以拓展销售渠道，为消费者提供更为便捷的购物体验。此平台的关键特点包括：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产品展示： 在该平台上展示化学药品原料药多款式、多颜色和不同材质的产品，以迎合各类消费者的个性需求。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在线购买： 消费者可直接在平台上选择并购买产品，提供多样支付方式，并提供可靠的物流服务。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个性化定制： 化学药品原料药将提供个性化定制服务，使消费者可以根据需求选择产品的尺寸、颜色和款式，满足其独特的装饰要求。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4. 用户评价和推荐： 平台将开放用户对购买产品的评价和推荐功能，为其他消费者提供可信的购物建议。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5. 促销活动： 通过平台进行促销活动，吸引消费者关注，提高销售额，例如限时特惠、打折促销等。</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数据分析技术在运营中的应用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化学药品原料药将充分运用数据分析技术，深入了解消费者的购物习惯、偏好和需求，以更有效地管理和运营业务。核心的数据分析技术应用有：</w:t>
      </w:r>
    </w:p>
    <w:p>
      <w:pPr>
        <w:ind w:firstLine="560" w:firstLineChars="200"/>
        <w:rPr>
          <w:rFonts w:ascii="仿宋" w:eastAsia="仿宋" w:hAnsi="仿宋" w:cs="仿宋" w:hint="eastAsia"/>
          <w:sz w:val="28"/>
        </w:rPr>
      </w:pPr>
      <w:r>
        <w:rPr>
          <w:rFonts w:ascii="仿宋" w:eastAsia="仿宋" w:hAnsi="仿宋" w:cs="仿宋" w:hint="eastAsia"/>
          <w:sz w:val="28"/>
          <w:lang w:eastAsia="zh-CN"/>
        </w:rPr>
        <w:t>1. 人工智能和机器学习： 运用人工智能和机器学习算法，分析消费者的购物历史和行为模式，预测未来购买倾向，为消费者提供个性化的推荐和服务。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2. 用户数据收集： 化学药品原料药将收集并分析消费者在平台上的浏览、购买和评价等数据，深入了解产品受欢迎度和需求，以优化产品策略和市场定位。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3. 运营效率提升： 通过分析供应链和物流数据，化学药品原料药将优化库存管理和订单处理流程，提升运营效率和客户满意度。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市场趋势分析： 敏锐分析市场趋势和竞争对手动态，及时调整产品策略和定价，以保持市场的高度敏感性。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 线上线下体验的整合</w:t>
      </w:r>
    </w:p>
    <w:p>
      <w:pPr>
        <w:ind w:firstLine="560" w:firstLineChars="200"/>
        <w:rPr>
          <w:rFonts w:ascii="仿宋" w:eastAsia="仿宋" w:hAnsi="仿宋" w:cs="仿宋" w:hint="eastAsia"/>
          <w:sz w:val="28"/>
        </w:rPr>
      </w:pPr>
      <w:r>
        <w:rPr>
          <w:rFonts w:ascii="仿宋" w:eastAsia="仿宋" w:hAnsi="仿宋" w:cs="仿宋" w:hint="eastAsia"/>
          <w:sz w:val="28"/>
          <w:lang w:eastAsia="zh-CN"/>
        </w:rPr>
        <w:t>尽管数字化发展为化学药品原料药带来更多销售机会，但由于产品的独特性，线上线下体验的有机整合仍然至关重要：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实体店展示：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https://d.book118.com/868060074142006030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化学药品原料药行业研究报告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化学药品原料药行业研究报告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化学药品原料药行业研究报告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化学药品原料药行业研究报告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化学药品原料药行业研究报告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B64344"/>
    <w:rsid w:val="7EB6434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6806007414200603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2023-12-03T13:26:00Z</dcterms:created>
  <dcterms:modified xsi:type="dcterms:W3CDTF">2023-12-03T13:26:18Z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ADF51651F37B407AB8B8A2401CAD0E36_11</vt:lpwstr>
  </property>
  <property fmtid="{D5CDD505-2E9C-101B-9397-08002B2CF9AE}" pid="3" name="KSOProductBuildVer">
    <vt:lpwstr>2052-12.1.0.15712</vt:lpwstr>
  </property>
</Properties>
</file>