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催干剂项目规划设计纲要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76" w:history="1">
        <w:r>
          <w:rPr>
            <w:rFonts w:ascii="仿宋" w:eastAsia="仿宋" w:hAnsi="仿宋" w:cs="仿宋" w:hint="eastAsia"/>
            <w:lang w:eastAsia="zh-CN"/>
          </w:rPr>
          <w:t>前言</w:t>
        </w:r>
        <w:r>
          <w:tab/>
        </w:r>
        <w:r>
          <w:fldChar w:fldCharType="begin"/>
        </w:r>
        <w:r>
          <w:instrText xml:space="preserve"> PAGEREF _Toc3976 \h </w:instrText>
        </w:r>
        <w:r>
          <w:fldChar w:fldCharType="separate"/>
        </w:r>
        <w:r>
          <w:t>3</w:t>
        </w:r>
        <w:r>
          <w:fldChar w:fldCharType="end"/>
        </w:r>
      </w:hyperlink>
    </w:p>
    <w:p>
      <w:pPr>
        <w:pStyle w:val="TOC1"/>
        <w:tabs>
          <w:tab w:val="right" w:leader="dot" w:pos="8306"/>
        </w:tabs>
      </w:pPr>
      <w:hyperlink w:anchor="_Toc16468" w:history="1">
        <w:r>
          <w:rPr>
            <w:rFonts w:ascii="仿宋" w:eastAsia="仿宋" w:hAnsi="仿宋" w:cs="仿宋" w:hint="eastAsia"/>
            <w:lang w:eastAsia="zh-CN"/>
          </w:rPr>
          <w:t>一、市场分析、调研</w:t>
        </w:r>
        <w:r>
          <w:tab/>
        </w:r>
        <w:r>
          <w:fldChar w:fldCharType="begin"/>
        </w:r>
        <w:r>
          <w:instrText xml:space="preserve"> PAGEREF _Toc16468 \h </w:instrText>
        </w:r>
        <w:r>
          <w:fldChar w:fldCharType="separate"/>
        </w:r>
        <w:r>
          <w:t>3</w:t>
        </w:r>
        <w:r>
          <w:fldChar w:fldCharType="end"/>
        </w:r>
      </w:hyperlink>
    </w:p>
    <w:p>
      <w:pPr>
        <w:pStyle w:val="TOC2"/>
        <w:tabs>
          <w:tab w:val="right" w:leader="dot" w:pos="8306"/>
        </w:tabs>
      </w:pPr>
      <w:hyperlink w:anchor="_Toc16630" w:history="1">
        <w:r>
          <w:rPr>
            <w:rFonts w:ascii="仿宋" w:eastAsia="仿宋" w:hAnsi="仿宋" w:cs="仿宋" w:hint="eastAsia"/>
            <w:lang w:eastAsia="zh-CN"/>
          </w:rPr>
          <w:t>(一)、催干剂行业分析</w:t>
        </w:r>
        <w:r>
          <w:tab/>
        </w:r>
        <w:r>
          <w:fldChar w:fldCharType="begin"/>
        </w:r>
        <w:r>
          <w:instrText xml:space="preserve"> PAGEREF _Toc16630 \h </w:instrText>
        </w:r>
        <w:r>
          <w:fldChar w:fldCharType="separate"/>
        </w:r>
        <w:r>
          <w:t>3</w:t>
        </w:r>
        <w:r>
          <w:fldChar w:fldCharType="end"/>
        </w:r>
      </w:hyperlink>
    </w:p>
    <w:p>
      <w:pPr>
        <w:pStyle w:val="TOC2"/>
        <w:tabs>
          <w:tab w:val="right" w:leader="dot" w:pos="8306"/>
        </w:tabs>
      </w:pPr>
      <w:hyperlink w:anchor="_Toc29043" w:history="1">
        <w:r>
          <w:rPr>
            <w:rFonts w:ascii="仿宋" w:eastAsia="仿宋" w:hAnsi="仿宋" w:cs="仿宋" w:hint="eastAsia"/>
            <w:lang w:eastAsia="zh-CN"/>
          </w:rPr>
          <w:t>(二)、催干剂市场分析预测</w:t>
        </w:r>
        <w:r>
          <w:tab/>
        </w:r>
        <w:r>
          <w:fldChar w:fldCharType="begin"/>
        </w:r>
        <w:r>
          <w:instrText xml:space="preserve"> PAGEREF _Toc29043 \h </w:instrText>
        </w:r>
        <w:r>
          <w:fldChar w:fldCharType="separate"/>
        </w:r>
        <w:r>
          <w:t>4</w:t>
        </w:r>
        <w:r>
          <w:fldChar w:fldCharType="end"/>
        </w:r>
      </w:hyperlink>
    </w:p>
    <w:p>
      <w:pPr>
        <w:pStyle w:val="TOC1"/>
        <w:tabs>
          <w:tab w:val="right" w:leader="dot" w:pos="8306"/>
        </w:tabs>
      </w:pPr>
      <w:hyperlink w:anchor="_Toc18048" w:history="1">
        <w:r>
          <w:rPr>
            <w:rFonts w:ascii="仿宋" w:eastAsia="仿宋" w:hAnsi="仿宋" w:cs="仿宋" w:hint="eastAsia"/>
            <w:lang w:eastAsia="zh-CN"/>
          </w:rPr>
          <w:t>二、催干剂项目建设背景及必要性分析</w:t>
        </w:r>
        <w:r>
          <w:tab/>
        </w:r>
        <w:r>
          <w:fldChar w:fldCharType="begin"/>
        </w:r>
        <w:r>
          <w:instrText xml:space="preserve"> PAGEREF _Toc18048 \h </w:instrText>
        </w:r>
        <w:r>
          <w:fldChar w:fldCharType="separate"/>
        </w:r>
        <w:r>
          <w:t>5</w:t>
        </w:r>
        <w:r>
          <w:fldChar w:fldCharType="end"/>
        </w:r>
      </w:hyperlink>
    </w:p>
    <w:p>
      <w:pPr>
        <w:pStyle w:val="TOC2"/>
        <w:tabs>
          <w:tab w:val="right" w:leader="dot" w:pos="8306"/>
        </w:tabs>
      </w:pPr>
      <w:hyperlink w:anchor="_Toc23227" w:history="1">
        <w:r>
          <w:rPr>
            <w:rFonts w:ascii="仿宋" w:eastAsia="仿宋" w:hAnsi="仿宋" w:cs="仿宋" w:hint="eastAsia"/>
            <w:lang w:eastAsia="zh-CN"/>
          </w:rPr>
          <w:t>(一)、催干剂项目背景分析</w:t>
        </w:r>
        <w:r>
          <w:tab/>
        </w:r>
        <w:r>
          <w:fldChar w:fldCharType="begin"/>
        </w:r>
        <w:r>
          <w:instrText xml:space="preserve"> PAGEREF _Toc23227 \h </w:instrText>
        </w:r>
        <w:r>
          <w:fldChar w:fldCharType="separate"/>
        </w:r>
        <w:r>
          <w:t>5</w:t>
        </w:r>
        <w:r>
          <w:fldChar w:fldCharType="end"/>
        </w:r>
      </w:hyperlink>
    </w:p>
    <w:p>
      <w:pPr>
        <w:pStyle w:val="TOC2"/>
        <w:tabs>
          <w:tab w:val="right" w:leader="dot" w:pos="8306"/>
        </w:tabs>
      </w:pPr>
      <w:hyperlink w:anchor="_Toc20245" w:history="1">
        <w:r>
          <w:rPr>
            <w:rFonts w:ascii="仿宋" w:eastAsia="仿宋" w:hAnsi="仿宋" w:cs="仿宋" w:hint="eastAsia"/>
            <w:lang w:eastAsia="zh-CN"/>
          </w:rPr>
          <w:t>(二)、催干剂项目建设必要性分析</w:t>
        </w:r>
        <w:r>
          <w:tab/>
        </w:r>
        <w:r>
          <w:fldChar w:fldCharType="begin"/>
        </w:r>
        <w:r>
          <w:instrText xml:space="preserve"> PAGEREF _Toc20245 \h </w:instrText>
        </w:r>
        <w:r>
          <w:fldChar w:fldCharType="separate"/>
        </w:r>
        <w:r>
          <w:t>6</w:t>
        </w:r>
        <w:r>
          <w:fldChar w:fldCharType="end"/>
        </w:r>
      </w:hyperlink>
    </w:p>
    <w:p>
      <w:pPr>
        <w:pStyle w:val="TOC1"/>
        <w:tabs>
          <w:tab w:val="right" w:leader="dot" w:pos="8306"/>
        </w:tabs>
      </w:pPr>
      <w:hyperlink w:anchor="_Toc23890" w:history="1">
        <w:r>
          <w:rPr>
            <w:rFonts w:ascii="仿宋" w:eastAsia="仿宋" w:hAnsi="仿宋" w:cs="仿宋" w:hint="eastAsia"/>
            <w:lang w:eastAsia="zh-CN"/>
          </w:rPr>
          <w:t>三、催干剂项目选址可行性分析</w:t>
        </w:r>
        <w:r>
          <w:tab/>
        </w:r>
        <w:r>
          <w:fldChar w:fldCharType="begin"/>
        </w:r>
        <w:r>
          <w:instrText xml:space="preserve"> PAGEREF _Toc23890 \h </w:instrText>
        </w:r>
        <w:r>
          <w:fldChar w:fldCharType="separate"/>
        </w:r>
        <w:r>
          <w:t>8</w:t>
        </w:r>
        <w:r>
          <w:fldChar w:fldCharType="end"/>
        </w:r>
      </w:hyperlink>
    </w:p>
    <w:p>
      <w:pPr>
        <w:pStyle w:val="TOC2"/>
        <w:tabs>
          <w:tab w:val="right" w:leader="dot" w:pos="8306"/>
        </w:tabs>
      </w:pPr>
      <w:hyperlink w:anchor="_Toc13679" w:history="1">
        <w:r>
          <w:rPr>
            <w:rFonts w:ascii="仿宋" w:eastAsia="仿宋" w:hAnsi="仿宋" w:cs="仿宋" w:hint="eastAsia"/>
            <w:lang w:eastAsia="zh-CN"/>
          </w:rPr>
          <w:t>(一)、催干剂项目选址</w:t>
        </w:r>
        <w:r>
          <w:tab/>
        </w:r>
        <w:r>
          <w:fldChar w:fldCharType="begin"/>
        </w:r>
        <w:r>
          <w:instrText xml:space="preserve"> PAGEREF _Toc13679 \h </w:instrText>
        </w:r>
        <w:r>
          <w:fldChar w:fldCharType="separate"/>
        </w:r>
        <w:r>
          <w:t>8</w:t>
        </w:r>
        <w:r>
          <w:fldChar w:fldCharType="end"/>
        </w:r>
      </w:hyperlink>
    </w:p>
    <w:p>
      <w:pPr>
        <w:pStyle w:val="TOC2"/>
        <w:tabs>
          <w:tab w:val="right" w:leader="dot" w:pos="8306"/>
        </w:tabs>
      </w:pPr>
      <w:hyperlink w:anchor="_Toc5772" w:history="1">
        <w:r>
          <w:rPr>
            <w:rFonts w:ascii="仿宋" w:eastAsia="仿宋" w:hAnsi="仿宋" w:cs="仿宋" w:hint="eastAsia"/>
            <w:lang w:eastAsia="zh-CN"/>
          </w:rPr>
          <w:t>(二)、用地控制指标</w:t>
        </w:r>
        <w:r>
          <w:tab/>
        </w:r>
        <w:r>
          <w:fldChar w:fldCharType="begin"/>
        </w:r>
        <w:r>
          <w:instrText xml:space="preserve"> PAGEREF _Toc5772 \h </w:instrText>
        </w:r>
        <w:r>
          <w:fldChar w:fldCharType="separate"/>
        </w:r>
        <w:r>
          <w:t>8</w:t>
        </w:r>
        <w:r>
          <w:fldChar w:fldCharType="end"/>
        </w:r>
      </w:hyperlink>
    </w:p>
    <w:p>
      <w:pPr>
        <w:pStyle w:val="TOC2"/>
        <w:tabs>
          <w:tab w:val="right" w:leader="dot" w:pos="8306"/>
        </w:tabs>
      </w:pPr>
      <w:hyperlink w:anchor="_Toc8455" w:history="1">
        <w:r>
          <w:rPr>
            <w:rFonts w:ascii="仿宋" w:eastAsia="仿宋" w:hAnsi="仿宋" w:cs="仿宋" w:hint="eastAsia"/>
            <w:lang w:eastAsia="zh-CN"/>
          </w:rPr>
          <w:t>(三)、节约用地措施</w:t>
        </w:r>
        <w:r>
          <w:tab/>
        </w:r>
        <w:r>
          <w:fldChar w:fldCharType="begin"/>
        </w:r>
        <w:r>
          <w:instrText xml:space="preserve"> PAGEREF _Toc8455 \h </w:instrText>
        </w:r>
        <w:r>
          <w:fldChar w:fldCharType="separate"/>
        </w:r>
        <w:r>
          <w:t>10</w:t>
        </w:r>
        <w:r>
          <w:fldChar w:fldCharType="end"/>
        </w:r>
      </w:hyperlink>
    </w:p>
    <w:p>
      <w:pPr>
        <w:pStyle w:val="TOC2"/>
        <w:tabs>
          <w:tab w:val="right" w:leader="dot" w:pos="8306"/>
        </w:tabs>
      </w:pPr>
      <w:hyperlink w:anchor="_Toc31120" w:history="1">
        <w:r>
          <w:rPr>
            <w:rFonts w:ascii="仿宋" w:eastAsia="仿宋" w:hAnsi="仿宋" w:cs="仿宋" w:hint="eastAsia"/>
            <w:lang w:eastAsia="zh-CN"/>
          </w:rPr>
          <w:t>(四)、总图布置方案</w:t>
        </w:r>
        <w:r>
          <w:tab/>
        </w:r>
        <w:r>
          <w:fldChar w:fldCharType="begin"/>
        </w:r>
        <w:r>
          <w:instrText xml:space="preserve"> PAGEREF _Toc31120 \h </w:instrText>
        </w:r>
        <w:r>
          <w:fldChar w:fldCharType="separate"/>
        </w:r>
        <w:r>
          <w:t>11</w:t>
        </w:r>
        <w:r>
          <w:fldChar w:fldCharType="end"/>
        </w:r>
      </w:hyperlink>
    </w:p>
    <w:p>
      <w:pPr>
        <w:pStyle w:val="TOC2"/>
        <w:tabs>
          <w:tab w:val="right" w:leader="dot" w:pos="8306"/>
        </w:tabs>
      </w:pPr>
      <w:hyperlink w:anchor="_Toc17333" w:history="1">
        <w:r>
          <w:rPr>
            <w:rFonts w:ascii="仿宋" w:eastAsia="仿宋" w:hAnsi="仿宋" w:cs="仿宋" w:hint="eastAsia"/>
            <w:lang w:eastAsia="zh-CN"/>
          </w:rPr>
          <w:t>(五)、选址综合评价</w:t>
        </w:r>
        <w:r>
          <w:tab/>
        </w:r>
        <w:r>
          <w:fldChar w:fldCharType="begin"/>
        </w:r>
        <w:r>
          <w:instrText xml:space="preserve"> PAGEREF _Toc17333 \h </w:instrText>
        </w:r>
        <w:r>
          <w:fldChar w:fldCharType="separate"/>
        </w:r>
        <w:r>
          <w:t>12</w:t>
        </w:r>
        <w:r>
          <w:fldChar w:fldCharType="end"/>
        </w:r>
      </w:hyperlink>
    </w:p>
    <w:p>
      <w:pPr>
        <w:pStyle w:val="TOC1"/>
        <w:tabs>
          <w:tab w:val="right" w:leader="dot" w:pos="8306"/>
        </w:tabs>
      </w:pPr>
      <w:hyperlink w:anchor="_Toc30459" w:history="1">
        <w:r>
          <w:rPr>
            <w:rFonts w:ascii="仿宋" w:eastAsia="仿宋" w:hAnsi="仿宋" w:cs="仿宋" w:hint="eastAsia"/>
            <w:lang w:eastAsia="zh-CN"/>
          </w:rPr>
          <w:t>四、催干剂项目概论</w:t>
        </w:r>
        <w:r>
          <w:tab/>
        </w:r>
        <w:r>
          <w:fldChar w:fldCharType="begin"/>
        </w:r>
        <w:r>
          <w:instrText xml:space="preserve"> PAGEREF _Toc30459 \h </w:instrText>
        </w:r>
        <w:r>
          <w:fldChar w:fldCharType="separate"/>
        </w:r>
        <w:r>
          <w:t>13</w:t>
        </w:r>
        <w:r>
          <w:fldChar w:fldCharType="end"/>
        </w:r>
      </w:hyperlink>
    </w:p>
    <w:p>
      <w:pPr>
        <w:pStyle w:val="TOC2"/>
        <w:tabs>
          <w:tab w:val="right" w:leader="dot" w:pos="8306"/>
        </w:tabs>
      </w:pPr>
      <w:hyperlink w:anchor="_Toc16700" w:history="1">
        <w:r>
          <w:rPr>
            <w:rFonts w:ascii="仿宋" w:eastAsia="仿宋" w:hAnsi="仿宋" w:cs="仿宋" w:hint="eastAsia"/>
            <w:lang w:eastAsia="zh-CN"/>
          </w:rPr>
          <w:t>(一)、催干剂项目概况</w:t>
        </w:r>
        <w:r>
          <w:tab/>
        </w:r>
        <w:r>
          <w:fldChar w:fldCharType="begin"/>
        </w:r>
        <w:r>
          <w:instrText xml:space="preserve"> PAGEREF _Toc16700 \h </w:instrText>
        </w:r>
        <w:r>
          <w:fldChar w:fldCharType="separate"/>
        </w:r>
        <w:r>
          <w:t>13</w:t>
        </w:r>
        <w:r>
          <w:fldChar w:fldCharType="end"/>
        </w:r>
      </w:hyperlink>
    </w:p>
    <w:p>
      <w:pPr>
        <w:pStyle w:val="TOC2"/>
        <w:tabs>
          <w:tab w:val="right" w:leader="dot" w:pos="8306"/>
        </w:tabs>
      </w:pPr>
      <w:hyperlink w:anchor="_Toc10930" w:history="1">
        <w:r>
          <w:rPr>
            <w:rFonts w:ascii="仿宋" w:eastAsia="仿宋" w:hAnsi="仿宋" w:cs="仿宋" w:hint="eastAsia"/>
            <w:lang w:eastAsia="zh-CN"/>
          </w:rPr>
          <w:t>(二)、催干剂项目目标</w:t>
        </w:r>
        <w:r>
          <w:tab/>
        </w:r>
        <w:r>
          <w:fldChar w:fldCharType="begin"/>
        </w:r>
        <w:r>
          <w:instrText xml:space="preserve"> PAGEREF _Toc10930 \h </w:instrText>
        </w:r>
        <w:r>
          <w:fldChar w:fldCharType="separate"/>
        </w:r>
        <w:r>
          <w:t>15</w:t>
        </w:r>
        <w:r>
          <w:fldChar w:fldCharType="end"/>
        </w:r>
      </w:hyperlink>
    </w:p>
    <w:p>
      <w:pPr>
        <w:pStyle w:val="TOC2"/>
        <w:tabs>
          <w:tab w:val="right" w:leader="dot" w:pos="8306"/>
        </w:tabs>
      </w:pPr>
      <w:hyperlink w:anchor="_Toc30805" w:history="1">
        <w:r>
          <w:rPr>
            <w:rFonts w:ascii="仿宋" w:eastAsia="仿宋" w:hAnsi="仿宋" w:cs="仿宋" w:hint="eastAsia"/>
            <w:lang w:eastAsia="zh-CN"/>
          </w:rPr>
          <w:t>(三)、催干剂项目提出的理由</w:t>
        </w:r>
        <w:r>
          <w:tab/>
        </w:r>
        <w:r>
          <w:fldChar w:fldCharType="begin"/>
        </w:r>
        <w:r>
          <w:instrText xml:space="preserve"> PAGEREF _Toc30805 \h </w:instrText>
        </w:r>
        <w:r>
          <w:fldChar w:fldCharType="separate"/>
        </w:r>
        <w:r>
          <w:t>16</w:t>
        </w:r>
        <w:r>
          <w:fldChar w:fldCharType="end"/>
        </w:r>
      </w:hyperlink>
    </w:p>
    <w:p>
      <w:pPr>
        <w:pStyle w:val="TOC2"/>
        <w:tabs>
          <w:tab w:val="right" w:leader="dot" w:pos="8306"/>
        </w:tabs>
      </w:pPr>
      <w:hyperlink w:anchor="_Toc2379" w:history="1">
        <w:r>
          <w:rPr>
            <w:rFonts w:ascii="仿宋" w:eastAsia="仿宋" w:hAnsi="仿宋" w:cs="仿宋" w:hint="eastAsia"/>
            <w:lang w:eastAsia="zh-CN"/>
          </w:rPr>
          <w:t>(四)、催干剂项目意义</w:t>
        </w:r>
        <w:r>
          <w:tab/>
        </w:r>
        <w:r>
          <w:fldChar w:fldCharType="begin"/>
        </w:r>
        <w:r>
          <w:instrText xml:space="preserve"> PAGEREF _Toc2379 \h </w:instrText>
        </w:r>
        <w:r>
          <w:fldChar w:fldCharType="separate"/>
        </w:r>
        <w:r>
          <w:t>17</w:t>
        </w:r>
        <w:r>
          <w:fldChar w:fldCharType="end"/>
        </w:r>
      </w:hyperlink>
    </w:p>
    <w:p>
      <w:pPr>
        <w:pStyle w:val="TOC2"/>
        <w:tabs>
          <w:tab w:val="right" w:leader="dot" w:pos="8306"/>
        </w:tabs>
      </w:pPr>
      <w:hyperlink w:anchor="_Toc24825" w:history="1">
        <w:r>
          <w:rPr>
            <w:rFonts w:ascii="仿宋" w:eastAsia="仿宋" w:hAnsi="仿宋" w:cs="仿宋" w:hint="eastAsia"/>
            <w:lang w:eastAsia="zh-CN"/>
          </w:rPr>
          <w:t>(五)、催干剂项目背景</w:t>
        </w:r>
        <w:r>
          <w:tab/>
        </w:r>
        <w:r>
          <w:fldChar w:fldCharType="begin"/>
        </w:r>
        <w:r>
          <w:instrText xml:space="preserve"> PAGEREF _Toc24825 \h </w:instrText>
        </w:r>
        <w:r>
          <w:fldChar w:fldCharType="separate"/>
        </w:r>
        <w:r>
          <w:t>18</w:t>
        </w:r>
        <w:r>
          <w:fldChar w:fldCharType="end"/>
        </w:r>
      </w:hyperlink>
    </w:p>
    <w:p>
      <w:pPr>
        <w:pStyle w:val="TOC1"/>
        <w:tabs>
          <w:tab w:val="right" w:leader="dot" w:pos="8306"/>
        </w:tabs>
      </w:pPr>
      <w:hyperlink w:anchor="_Toc4530" w:history="1">
        <w:r>
          <w:rPr>
            <w:rFonts w:ascii="仿宋" w:eastAsia="仿宋" w:hAnsi="仿宋" w:cs="仿宋" w:hint="eastAsia"/>
            <w:lang w:eastAsia="zh-CN"/>
          </w:rPr>
          <w:t>五、催干剂项目绩效评估</w:t>
        </w:r>
        <w:r>
          <w:tab/>
        </w:r>
        <w:r>
          <w:fldChar w:fldCharType="begin"/>
        </w:r>
        <w:r>
          <w:instrText xml:space="preserve"> PAGEREF _Toc4530 \h </w:instrText>
        </w:r>
        <w:r>
          <w:fldChar w:fldCharType="separate"/>
        </w:r>
        <w:r>
          <w:t>19</w:t>
        </w:r>
        <w:r>
          <w:fldChar w:fldCharType="end"/>
        </w:r>
      </w:hyperlink>
    </w:p>
    <w:p>
      <w:pPr>
        <w:pStyle w:val="TOC2"/>
        <w:tabs>
          <w:tab w:val="right" w:leader="dot" w:pos="8306"/>
        </w:tabs>
      </w:pPr>
      <w:hyperlink w:anchor="_Toc4590" w:history="1">
        <w:r>
          <w:rPr>
            <w:rFonts w:ascii="仿宋" w:eastAsia="仿宋" w:hAnsi="仿宋" w:cs="仿宋" w:hint="eastAsia"/>
            <w:lang w:eastAsia="zh-CN"/>
          </w:rPr>
          <w:t>(一)、绩效评估指标</w:t>
        </w:r>
        <w:r>
          <w:tab/>
        </w:r>
        <w:r>
          <w:fldChar w:fldCharType="begin"/>
        </w:r>
        <w:r>
          <w:instrText xml:space="preserve"> PAGEREF _Toc4590 \h </w:instrText>
        </w:r>
        <w:r>
          <w:fldChar w:fldCharType="separate"/>
        </w:r>
        <w:r>
          <w:t>19</w:t>
        </w:r>
        <w:r>
          <w:fldChar w:fldCharType="end"/>
        </w:r>
      </w:hyperlink>
    </w:p>
    <w:p>
      <w:pPr>
        <w:pStyle w:val="TOC2"/>
        <w:tabs>
          <w:tab w:val="right" w:leader="dot" w:pos="8306"/>
        </w:tabs>
      </w:pPr>
      <w:hyperlink w:anchor="_Toc27889" w:history="1">
        <w:r>
          <w:rPr>
            <w:rFonts w:ascii="仿宋" w:eastAsia="仿宋" w:hAnsi="仿宋" w:cs="仿宋" w:hint="eastAsia"/>
            <w:lang w:eastAsia="zh-CN"/>
          </w:rPr>
          <w:t>(二)、绩效评估方法</w:t>
        </w:r>
        <w:r>
          <w:tab/>
        </w:r>
        <w:r>
          <w:fldChar w:fldCharType="begin"/>
        </w:r>
        <w:r>
          <w:instrText xml:space="preserve"> PAGEREF _Toc27889 \h </w:instrText>
        </w:r>
        <w:r>
          <w:fldChar w:fldCharType="separate"/>
        </w:r>
        <w:r>
          <w:t>20</w:t>
        </w:r>
        <w:r>
          <w:fldChar w:fldCharType="end"/>
        </w:r>
      </w:hyperlink>
    </w:p>
    <w:p>
      <w:pPr>
        <w:pStyle w:val="TOC2"/>
        <w:tabs>
          <w:tab w:val="right" w:leader="dot" w:pos="8306"/>
        </w:tabs>
      </w:pPr>
      <w:hyperlink w:anchor="_Toc20466" w:history="1">
        <w:r>
          <w:rPr>
            <w:rFonts w:ascii="仿宋" w:eastAsia="仿宋" w:hAnsi="仿宋" w:cs="仿宋" w:hint="eastAsia"/>
            <w:lang w:eastAsia="zh-CN"/>
          </w:rPr>
          <w:t>(三)、绩效评估周期</w:t>
        </w:r>
        <w:r>
          <w:tab/>
        </w:r>
        <w:r>
          <w:fldChar w:fldCharType="begin"/>
        </w:r>
        <w:r>
          <w:instrText xml:space="preserve"> PAGEREF _Toc20466 \h </w:instrText>
        </w:r>
        <w:r>
          <w:fldChar w:fldCharType="separate"/>
        </w:r>
        <w:r>
          <w:t>21</w:t>
        </w:r>
        <w:r>
          <w:fldChar w:fldCharType="end"/>
        </w:r>
      </w:hyperlink>
    </w:p>
    <w:p>
      <w:pPr>
        <w:pStyle w:val="TOC1"/>
        <w:tabs>
          <w:tab w:val="right" w:leader="dot" w:pos="8306"/>
        </w:tabs>
      </w:pPr>
      <w:hyperlink w:anchor="_Toc30023" w:history="1">
        <w:r>
          <w:rPr>
            <w:rFonts w:ascii="仿宋" w:eastAsia="仿宋" w:hAnsi="仿宋" w:cs="仿宋" w:hint="eastAsia"/>
            <w:lang w:eastAsia="zh-CN"/>
          </w:rPr>
          <w:t>六、催干剂项目文档管理</w:t>
        </w:r>
        <w:r>
          <w:tab/>
        </w:r>
        <w:r>
          <w:fldChar w:fldCharType="begin"/>
        </w:r>
        <w:r>
          <w:instrText xml:space="preserve"> PAGEREF _Toc30023 \h </w:instrText>
        </w:r>
        <w:r>
          <w:fldChar w:fldCharType="separate"/>
        </w:r>
        <w:r>
          <w:t>22</w:t>
        </w:r>
        <w:r>
          <w:fldChar w:fldCharType="end"/>
        </w:r>
      </w:hyperlink>
    </w:p>
    <w:p>
      <w:pPr>
        <w:pStyle w:val="TOC2"/>
        <w:tabs>
          <w:tab w:val="right" w:leader="dot" w:pos="8306"/>
        </w:tabs>
      </w:pPr>
      <w:hyperlink w:anchor="_Toc23278" w:history="1">
        <w:r>
          <w:rPr>
            <w:rFonts w:ascii="仿宋" w:eastAsia="仿宋" w:hAnsi="仿宋" w:cs="仿宋" w:hint="eastAsia"/>
            <w:lang w:eastAsia="zh-CN"/>
          </w:rPr>
          <w:t>(一)、文档编制与审查</w:t>
        </w:r>
        <w:r>
          <w:tab/>
        </w:r>
        <w:r>
          <w:fldChar w:fldCharType="begin"/>
        </w:r>
        <w:r>
          <w:instrText xml:space="preserve"> PAGEREF _Toc23278 \h </w:instrText>
        </w:r>
        <w:r>
          <w:fldChar w:fldCharType="separate"/>
        </w:r>
        <w:r>
          <w:t>22</w:t>
        </w:r>
        <w:r>
          <w:fldChar w:fldCharType="end"/>
        </w:r>
      </w:hyperlink>
    </w:p>
    <w:p>
      <w:pPr>
        <w:pStyle w:val="TOC2"/>
        <w:tabs>
          <w:tab w:val="right" w:leader="dot" w:pos="8306"/>
        </w:tabs>
      </w:pPr>
      <w:hyperlink w:anchor="_Toc9974" w:history="1">
        <w:r>
          <w:rPr>
            <w:rFonts w:ascii="仿宋" w:eastAsia="仿宋" w:hAnsi="仿宋" w:cs="仿宋" w:hint="eastAsia"/>
            <w:lang w:eastAsia="zh-CN"/>
          </w:rPr>
          <w:t>(二)、文档发布与分发</w:t>
        </w:r>
        <w:r>
          <w:tab/>
        </w:r>
        <w:r>
          <w:fldChar w:fldCharType="begin"/>
        </w:r>
        <w:r>
          <w:instrText xml:space="preserve"> PAGEREF _Toc9974 \h </w:instrText>
        </w:r>
        <w:r>
          <w:fldChar w:fldCharType="separate"/>
        </w:r>
        <w:r>
          <w:t>24</w:t>
        </w:r>
        <w:r>
          <w:fldChar w:fldCharType="end"/>
        </w:r>
      </w:hyperlink>
    </w:p>
    <w:p>
      <w:pPr>
        <w:pStyle w:val="TOC2"/>
        <w:tabs>
          <w:tab w:val="right" w:leader="dot" w:pos="8306"/>
        </w:tabs>
      </w:pPr>
      <w:hyperlink w:anchor="_Toc4634" w:history="1">
        <w:r>
          <w:rPr>
            <w:rFonts w:ascii="仿宋" w:eastAsia="仿宋" w:hAnsi="仿宋" w:cs="仿宋" w:hint="eastAsia"/>
            <w:lang w:eastAsia="zh-CN"/>
          </w:rPr>
          <w:t>(三)、文档存档与归档</w:t>
        </w:r>
        <w:r>
          <w:tab/>
        </w:r>
        <w:r>
          <w:fldChar w:fldCharType="begin"/>
        </w:r>
        <w:r>
          <w:instrText xml:space="preserve"> PAGEREF _Toc4634 \h </w:instrText>
        </w:r>
        <w:r>
          <w:fldChar w:fldCharType="separate"/>
        </w:r>
        <w:r>
          <w:t>24</w:t>
        </w:r>
        <w:r>
          <w:fldChar w:fldCharType="end"/>
        </w:r>
      </w:hyperlink>
    </w:p>
    <w:p>
      <w:pPr>
        <w:pStyle w:val="TOC1"/>
        <w:tabs>
          <w:tab w:val="right" w:leader="dot" w:pos="8306"/>
        </w:tabs>
      </w:pPr>
      <w:hyperlink w:anchor="_Toc20583" w:history="1">
        <w:r>
          <w:rPr>
            <w:rFonts w:ascii="仿宋" w:eastAsia="仿宋" w:hAnsi="仿宋" w:cs="仿宋" w:hint="eastAsia"/>
            <w:lang w:eastAsia="zh-CN"/>
          </w:rPr>
          <w:t>七、生产安全保护</w:t>
        </w:r>
        <w:r>
          <w:tab/>
        </w:r>
        <w:r>
          <w:fldChar w:fldCharType="begin"/>
        </w:r>
        <w:r>
          <w:instrText xml:space="preserve"> PAGEREF _Toc20583 \h </w:instrText>
        </w:r>
        <w:r>
          <w:fldChar w:fldCharType="separate"/>
        </w:r>
        <w:r>
          <w:t>26</w:t>
        </w:r>
        <w:r>
          <w:fldChar w:fldCharType="end"/>
        </w:r>
      </w:hyperlink>
    </w:p>
    <w:p>
      <w:pPr>
        <w:pStyle w:val="TOC2"/>
        <w:tabs>
          <w:tab w:val="right" w:leader="dot" w:pos="8306"/>
        </w:tabs>
      </w:pPr>
      <w:hyperlink w:anchor="_Toc3586" w:history="1">
        <w:r>
          <w:rPr>
            <w:rFonts w:ascii="仿宋" w:eastAsia="仿宋" w:hAnsi="仿宋" w:cs="仿宋" w:hint="eastAsia"/>
            <w:lang w:eastAsia="zh-CN"/>
          </w:rPr>
          <w:t>(一)、消防安全</w:t>
        </w:r>
        <w:r>
          <w:tab/>
        </w:r>
        <w:r>
          <w:fldChar w:fldCharType="begin"/>
        </w:r>
        <w:r>
          <w:instrText xml:space="preserve"> PAGEREF _Toc3586 \h </w:instrText>
        </w:r>
        <w:r>
          <w:fldChar w:fldCharType="separate"/>
        </w:r>
        <w:r>
          <w:t>26</w:t>
        </w:r>
        <w:r>
          <w:fldChar w:fldCharType="end"/>
        </w:r>
      </w:hyperlink>
    </w:p>
    <w:p>
      <w:pPr>
        <w:pStyle w:val="TOC2"/>
        <w:tabs>
          <w:tab w:val="right" w:leader="dot" w:pos="8306"/>
        </w:tabs>
      </w:pPr>
      <w:hyperlink w:anchor="_Toc17565" w:history="1">
        <w:r>
          <w:rPr>
            <w:rFonts w:ascii="仿宋" w:eastAsia="仿宋" w:hAnsi="仿宋" w:cs="仿宋" w:hint="eastAsia"/>
            <w:lang w:eastAsia="zh-CN"/>
          </w:rPr>
          <w:t>(二)、防火防爆总图布置措施</w:t>
        </w:r>
        <w:r>
          <w:tab/>
        </w:r>
        <w:r>
          <w:fldChar w:fldCharType="begin"/>
        </w:r>
        <w:r>
          <w:instrText xml:space="preserve"> PAGEREF _Toc17565 \h </w:instrText>
        </w:r>
        <w:r>
          <w:fldChar w:fldCharType="separate"/>
        </w:r>
        <w:r>
          <w:t>27</w:t>
        </w:r>
        <w:r>
          <w:fldChar w:fldCharType="end"/>
        </w:r>
      </w:hyperlink>
    </w:p>
    <w:p>
      <w:pPr>
        <w:pStyle w:val="TOC2"/>
        <w:tabs>
          <w:tab w:val="right" w:leader="dot" w:pos="8306"/>
        </w:tabs>
      </w:pPr>
      <w:hyperlink w:anchor="_Toc1978" w:history="1">
        <w:r>
          <w:rPr>
            <w:rFonts w:ascii="仿宋" w:eastAsia="仿宋" w:hAnsi="仿宋" w:cs="仿宋" w:hint="eastAsia"/>
            <w:lang w:eastAsia="zh-CN"/>
          </w:rPr>
          <w:t>(三)、自然灾害防范措施</w:t>
        </w:r>
        <w:r>
          <w:tab/>
        </w:r>
        <w:r>
          <w:fldChar w:fldCharType="begin"/>
        </w:r>
        <w:r>
          <w:instrText xml:space="preserve"> PAGEREF _Toc1978 \h </w:instrText>
        </w:r>
        <w:r>
          <w:fldChar w:fldCharType="separate"/>
        </w:r>
        <w:r>
          <w:t>28</w:t>
        </w:r>
        <w:r>
          <w:fldChar w:fldCharType="end"/>
        </w:r>
      </w:hyperlink>
    </w:p>
    <w:p>
      <w:pPr>
        <w:pStyle w:val="TOC2"/>
        <w:tabs>
          <w:tab w:val="right" w:leader="dot" w:pos="8306"/>
        </w:tabs>
      </w:pPr>
      <w:hyperlink w:anchor="_Toc10762" w:history="1">
        <w:r>
          <w:rPr>
            <w:rFonts w:ascii="仿宋" w:eastAsia="仿宋" w:hAnsi="仿宋" w:cs="仿宋" w:hint="eastAsia"/>
            <w:lang w:eastAsia="zh-CN"/>
          </w:rPr>
          <w:t>(四)、安全色及安全标志使用要求</w:t>
        </w:r>
        <w:r>
          <w:tab/>
        </w:r>
        <w:r>
          <w:fldChar w:fldCharType="begin"/>
        </w:r>
        <w:r>
          <w:instrText xml:space="preserve"> PAGEREF _Toc10762 \h </w:instrText>
        </w:r>
        <w:r>
          <w:fldChar w:fldCharType="separate"/>
        </w:r>
        <w:r>
          <w:t>29</w:t>
        </w:r>
        <w:r>
          <w:fldChar w:fldCharType="end"/>
        </w:r>
      </w:hyperlink>
    </w:p>
    <w:p>
      <w:pPr>
        <w:pStyle w:val="TOC2"/>
        <w:tabs>
          <w:tab w:val="right" w:leader="dot" w:pos="8306"/>
        </w:tabs>
      </w:pPr>
      <w:hyperlink w:anchor="_Toc24273" w:history="1">
        <w:r>
          <w:rPr>
            <w:rFonts w:ascii="仿宋" w:eastAsia="仿宋" w:hAnsi="仿宋" w:cs="仿宋" w:hint="eastAsia"/>
            <w:lang w:eastAsia="zh-CN"/>
          </w:rPr>
          <w:t>(五)、防尘防毒措施</w:t>
        </w:r>
        <w:r>
          <w:tab/>
        </w:r>
        <w:r>
          <w:fldChar w:fldCharType="begin"/>
        </w:r>
        <w:r>
          <w:instrText xml:space="preserve"> PAGEREF _Toc24273 \h </w:instrText>
        </w:r>
        <w:r>
          <w:fldChar w:fldCharType="separate"/>
        </w:r>
        <w:r>
          <w:t>30</w:t>
        </w:r>
        <w:r>
          <w:fldChar w:fldCharType="end"/>
        </w:r>
      </w:hyperlink>
    </w:p>
    <w:p>
      <w:pPr>
        <w:pStyle w:val="TOC2"/>
        <w:tabs>
          <w:tab w:val="right" w:leader="dot" w:pos="8306"/>
        </w:tabs>
      </w:pPr>
      <w:hyperlink w:anchor="_Toc4422" w:history="1">
        <w:r>
          <w:rPr>
            <w:rFonts w:ascii="仿宋" w:eastAsia="仿宋" w:hAnsi="仿宋" w:cs="仿宋" w:hint="eastAsia"/>
            <w:lang w:eastAsia="zh-CN"/>
          </w:rPr>
          <w:t>(六)、防静电、触电防护及防雷措施</w:t>
        </w:r>
        <w:r>
          <w:tab/>
        </w:r>
        <w:r>
          <w:fldChar w:fldCharType="begin"/>
        </w:r>
        <w:r>
          <w:instrText xml:space="preserve"> PAGEREF _Toc4422 \h </w:instrText>
        </w:r>
        <w:r>
          <w:fldChar w:fldCharType="separate"/>
        </w:r>
        <w:r>
          <w:t>31</w:t>
        </w:r>
        <w:r>
          <w:fldChar w:fldCharType="end"/>
        </w:r>
      </w:hyperlink>
    </w:p>
    <w:p>
      <w:pPr>
        <w:pStyle w:val="TOC2"/>
        <w:tabs>
          <w:tab w:val="right" w:leader="dot" w:pos="8306"/>
        </w:tabs>
      </w:pPr>
      <w:hyperlink w:anchor="_Toc23488" w:history="1">
        <w:r>
          <w:rPr>
            <w:rFonts w:ascii="仿宋" w:eastAsia="仿宋" w:hAnsi="仿宋" w:cs="仿宋" w:hint="eastAsia"/>
            <w:lang w:eastAsia="zh-CN"/>
          </w:rPr>
          <w:t>(七)、机械设备安全保障措施</w:t>
        </w:r>
        <w:r>
          <w:tab/>
        </w:r>
        <w:r>
          <w:fldChar w:fldCharType="begin"/>
        </w:r>
        <w:r>
          <w:instrText xml:space="preserve"> PAGEREF _Toc23488 \h </w:instrText>
        </w:r>
        <w:r>
          <w:fldChar w:fldCharType="separate"/>
        </w:r>
        <w:r>
          <w:t>32</w:t>
        </w:r>
        <w:r>
          <w:fldChar w:fldCharType="end"/>
        </w:r>
      </w:hyperlink>
    </w:p>
    <w:p>
      <w:pPr>
        <w:pStyle w:val="TOC1"/>
        <w:tabs>
          <w:tab w:val="right" w:leader="dot" w:pos="8306"/>
        </w:tabs>
      </w:pPr>
      <w:hyperlink w:anchor="_Toc6706" w:history="1">
        <w:r>
          <w:rPr>
            <w:rFonts w:ascii="仿宋" w:eastAsia="仿宋" w:hAnsi="仿宋" w:cs="仿宋" w:hint="eastAsia"/>
            <w:lang w:eastAsia="zh-CN"/>
          </w:rPr>
          <w:t>八、催干剂项目财务管理</w:t>
        </w:r>
        <w:r>
          <w:tab/>
        </w:r>
        <w:r>
          <w:fldChar w:fldCharType="begin"/>
        </w:r>
        <w:r>
          <w:instrText xml:space="preserve"> PAGEREF _Toc6706 \h </w:instrText>
        </w:r>
        <w:r>
          <w:fldChar w:fldCharType="separate"/>
        </w:r>
        <w:r>
          <w:t>33</w:t>
        </w:r>
        <w:r>
          <w:fldChar w:fldCharType="end"/>
        </w:r>
      </w:hyperlink>
    </w:p>
    <w:p>
      <w:pPr>
        <w:pStyle w:val="TOC2"/>
        <w:tabs>
          <w:tab w:val="right" w:leader="dot" w:pos="8306"/>
        </w:tabs>
      </w:pPr>
      <w:hyperlink w:anchor="_Toc31465" w:history="1">
        <w:r>
          <w:rPr>
            <w:rFonts w:ascii="仿宋" w:eastAsia="仿宋" w:hAnsi="仿宋" w:cs="仿宋" w:hint="eastAsia"/>
            <w:lang w:eastAsia="zh-CN"/>
          </w:rPr>
          <w:t>(一)、资金需求大</w:t>
        </w:r>
        <w:r>
          <w:tab/>
        </w:r>
        <w:r>
          <w:fldChar w:fldCharType="begin"/>
        </w:r>
        <w:r>
          <w:instrText xml:space="preserve"> PAGEREF _Toc31465 \h </w:instrText>
        </w:r>
        <w:r>
          <w:fldChar w:fldCharType="separate"/>
        </w:r>
        <w:r>
          <w:t>33</w:t>
        </w:r>
        <w:r>
          <w:fldChar w:fldCharType="end"/>
        </w:r>
      </w:hyperlink>
    </w:p>
    <w:p>
      <w:pPr>
        <w:pStyle w:val="TOC2"/>
        <w:tabs>
          <w:tab w:val="right" w:leader="dot" w:pos="8306"/>
        </w:tabs>
      </w:pPr>
      <w:hyperlink w:anchor="_Toc25490" w:history="1">
        <w:r>
          <w:rPr>
            <w:rFonts w:ascii="仿宋" w:eastAsia="仿宋" w:hAnsi="仿宋" w:cs="仿宋" w:hint="eastAsia"/>
            <w:lang w:eastAsia="zh-CN"/>
          </w:rPr>
          <w:t>(二)、研发周期长</w:t>
        </w:r>
        <w:r>
          <w:tab/>
        </w:r>
        <w:r>
          <w:fldChar w:fldCharType="begin"/>
        </w:r>
        <w:r>
          <w:instrText xml:space="preserve"> PAGEREF _Toc25490 \h </w:instrText>
        </w:r>
        <w:r>
          <w:fldChar w:fldCharType="separate"/>
        </w:r>
        <w:r>
          <w:t>35</w:t>
        </w:r>
        <w:r>
          <w:fldChar w:fldCharType="end"/>
        </w:r>
      </w:hyperlink>
    </w:p>
    <w:p>
      <w:pPr>
        <w:pStyle w:val="TOC2"/>
        <w:tabs>
          <w:tab w:val="right" w:leader="dot" w:pos="8306"/>
        </w:tabs>
      </w:pPr>
      <w:hyperlink w:anchor="_Toc11354" w:history="1">
        <w:r>
          <w:rPr>
            <w:rFonts w:ascii="仿宋" w:eastAsia="仿宋" w:hAnsi="仿宋" w:cs="仿宋" w:hint="eastAsia"/>
            <w:lang w:eastAsia="zh-CN"/>
          </w:rPr>
          <w:t>(三)、市场风险大</w:t>
        </w:r>
        <w:r>
          <w:tab/>
        </w:r>
        <w:r>
          <w:fldChar w:fldCharType="begin"/>
        </w:r>
        <w:r>
          <w:instrText xml:space="preserve"> PAGEREF _Toc11354 \h </w:instrText>
        </w:r>
        <w:r>
          <w:fldChar w:fldCharType="separate"/>
        </w:r>
        <w:r>
          <w:t>36</w:t>
        </w:r>
        <w:r>
          <w:fldChar w:fldCharType="end"/>
        </w:r>
      </w:hyperlink>
    </w:p>
    <w:p>
      <w:pPr>
        <w:pStyle w:val="TOC2"/>
        <w:tabs>
          <w:tab w:val="right" w:leader="dot" w:pos="8306"/>
        </w:tabs>
      </w:pPr>
      <w:hyperlink w:anchor="_Toc8232" w:history="1">
        <w:r>
          <w:rPr>
            <w:rFonts w:ascii="仿宋" w:eastAsia="仿宋" w:hAnsi="仿宋" w:cs="仿宋" w:hint="eastAsia"/>
            <w:lang w:eastAsia="zh-CN"/>
          </w:rPr>
          <w:t>(四)、利润率高</w:t>
        </w:r>
        <w:r>
          <w:tab/>
        </w:r>
        <w:r>
          <w:fldChar w:fldCharType="begin"/>
        </w:r>
        <w:r>
          <w:instrText xml:space="preserve"> PAGEREF _Toc8232 \h </w:instrText>
        </w:r>
        <w:r>
          <w:fldChar w:fldCharType="separate"/>
        </w:r>
        <w:r>
          <w:t>38</w:t>
        </w:r>
        <w:r>
          <w:fldChar w:fldCharType="end"/>
        </w:r>
      </w:hyperlink>
    </w:p>
    <w:p>
      <w:pPr>
        <w:pStyle w:val="TOC1"/>
        <w:tabs>
          <w:tab w:val="right" w:leader="dot" w:pos="8306"/>
        </w:tabs>
      </w:pPr>
      <w:hyperlink w:anchor="_Toc5881" w:history="1">
        <w:r>
          <w:rPr>
            <w:rFonts w:ascii="仿宋" w:eastAsia="仿宋" w:hAnsi="仿宋" w:cs="仿宋" w:hint="eastAsia"/>
            <w:lang w:eastAsia="zh-CN"/>
          </w:rPr>
          <w:t>九、催干剂项目投资规划</w:t>
        </w:r>
        <w:r>
          <w:tab/>
        </w:r>
        <w:r>
          <w:fldChar w:fldCharType="begin"/>
        </w:r>
        <w:r>
          <w:instrText xml:space="preserve"> PAGEREF _Toc5881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64" w:history="1">
        <w:r>
          <w:rPr>
            <w:rFonts w:ascii="仿宋" w:eastAsia="仿宋" w:hAnsi="仿宋" w:cs="仿宋" w:hint="eastAsia"/>
            <w:lang w:eastAsia="zh-CN"/>
          </w:rPr>
          <w:t>(一)、催干剂项目总投资估算</w:t>
        </w:r>
        <w:r>
          <w:tab/>
        </w:r>
        <w:r>
          <w:fldChar w:fldCharType="begin"/>
        </w:r>
        <w:r>
          <w:instrText xml:space="preserve"> PAGEREF _Toc17864 \h </w:instrText>
        </w:r>
        <w:r>
          <w:fldChar w:fldCharType="separate"/>
        </w:r>
        <w:r>
          <w:t>40</w:t>
        </w:r>
        <w:r>
          <w:fldChar w:fldCharType="end"/>
        </w:r>
      </w:hyperlink>
    </w:p>
    <w:p>
      <w:pPr>
        <w:pStyle w:val="TOC2"/>
        <w:tabs>
          <w:tab w:val="right" w:leader="dot" w:pos="8306"/>
        </w:tabs>
      </w:pPr>
      <w:hyperlink w:anchor="_Toc8644" w:history="1">
        <w:r>
          <w:rPr>
            <w:rFonts w:ascii="仿宋" w:eastAsia="仿宋" w:hAnsi="仿宋" w:cs="仿宋" w:hint="eastAsia"/>
            <w:lang w:eastAsia="zh-CN"/>
          </w:rPr>
          <w:t>(二)、资金筹措</w:t>
        </w:r>
        <w:r>
          <w:tab/>
        </w:r>
        <w:r>
          <w:fldChar w:fldCharType="begin"/>
        </w:r>
        <w:r>
          <w:instrText xml:space="preserve"> PAGEREF _Toc8644 \h </w:instrText>
        </w:r>
        <w:r>
          <w:fldChar w:fldCharType="separate"/>
        </w:r>
        <w:r>
          <w:t>42</w:t>
        </w:r>
        <w:r>
          <w:fldChar w:fldCharType="end"/>
        </w:r>
      </w:hyperlink>
    </w:p>
    <w:p>
      <w:pPr>
        <w:pStyle w:val="TOC1"/>
        <w:tabs>
          <w:tab w:val="right" w:leader="dot" w:pos="8306"/>
        </w:tabs>
      </w:pPr>
      <w:hyperlink w:anchor="_Toc11784" w:history="1">
        <w:r>
          <w:rPr>
            <w:rFonts w:ascii="仿宋" w:eastAsia="仿宋" w:hAnsi="仿宋" w:cs="仿宋" w:hint="eastAsia"/>
            <w:lang w:eastAsia="zh-CN"/>
          </w:rPr>
          <w:t>十、催干剂项目人力资源管理</w:t>
        </w:r>
        <w:r>
          <w:tab/>
        </w:r>
        <w:r>
          <w:fldChar w:fldCharType="begin"/>
        </w:r>
        <w:r>
          <w:instrText xml:space="preserve"> PAGEREF _Toc11784 \h </w:instrText>
        </w:r>
        <w:r>
          <w:fldChar w:fldCharType="separate"/>
        </w:r>
        <w:r>
          <w:t>42</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(一)、建立健全的预算管理制度</w:t>
        </w:r>
        <w:r>
          <w:tab/>
        </w:r>
        <w:r>
          <w:fldChar w:fldCharType="begin"/>
        </w:r>
        <w:r>
          <w:instrText xml:space="preserve"> PAGEREF _Toc23618 \h </w:instrText>
        </w:r>
        <w:r>
          <w:fldChar w:fldCharType="separate"/>
        </w:r>
        <w:r>
          <w:t>42</w:t>
        </w:r>
        <w:r>
          <w:fldChar w:fldCharType="end"/>
        </w:r>
      </w:hyperlink>
    </w:p>
    <w:p>
      <w:pPr>
        <w:pStyle w:val="TOC2"/>
        <w:tabs>
          <w:tab w:val="right" w:leader="dot" w:pos="8306"/>
        </w:tabs>
      </w:pPr>
      <w:hyperlink w:anchor="_Toc32119" w:history="1">
        <w:r>
          <w:rPr>
            <w:rFonts w:ascii="仿宋" w:eastAsia="仿宋" w:hAnsi="仿宋" w:cs="仿宋" w:hint="eastAsia"/>
            <w:lang w:eastAsia="zh-CN"/>
          </w:rPr>
          <w:t>(二)、加强资金流动监控</w:t>
        </w:r>
        <w:r>
          <w:tab/>
        </w:r>
        <w:r>
          <w:fldChar w:fldCharType="begin"/>
        </w:r>
        <w:r>
          <w:instrText xml:space="preserve"> PAGEREF _Toc32119 \h </w:instrText>
        </w:r>
        <w:r>
          <w:fldChar w:fldCharType="separate"/>
        </w:r>
        <w:r>
          <w:t>44</w:t>
        </w:r>
        <w:r>
          <w:fldChar w:fldCharType="end"/>
        </w:r>
      </w:hyperlink>
    </w:p>
    <w:p>
      <w:pPr>
        <w:pStyle w:val="TOC2"/>
        <w:tabs>
          <w:tab w:val="right" w:leader="dot" w:pos="8306"/>
        </w:tabs>
      </w:pPr>
      <w:hyperlink w:anchor="_Toc26463" w:history="1">
        <w:r>
          <w:rPr>
            <w:rFonts w:ascii="仿宋" w:eastAsia="仿宋" w:hAnsi="仿宋" w:cs="仿宋" w:hint="eastAsia"/>
            <w:lang w:eastAsia="zh-CN"/>
          </w:rPr>
          <w:t>(三)、制定完善的风险控制机制</w:t>
        </w:r>
        <w:r>
          <w:tab/>
        </w:r>
        <w:r>
          <w:fldChar w:fldCharType="begin"/>
        </w:r>
        <w:r>
          <w:instrText xml:space="preserve"> PAGEREF _Toc26463 \h </w:instrText>
        </w:r>
        <w:r>
          <w:fldChar w:fldCharType="separate"/>
        </w:r>
        <w:r>
          <w:t>45</w:t>
        </w:r>
        <w:r>
          <w:fldChar w:fldCharType="end"/>
        </w:r>
      </w:hyperlink>
    </w:p>
    <w:p>
      <w:pPr>
        <w:pStyle w:val="TOC2"/>
        <w:tabs>
          <w:tab w:val="right" w:leader="dot" w:pos="8306"/>
        </w:tabs>
      </w:pPr>
      <w:hyperlink w:anchor="_Toc3455" w:history="1">
        <w:r>
          <w:rPr>
            <w:rFonts w:ascii="仿宋" w:eastAsia="仿宋" w:hAnsi="仿宋" w:cs="仿宋" w:hint="eastAsia"/>
            <w:lang w:eastAsia="zh-CN"/>
          </w:rPr>
          <w:t>(四)、优化成本管理</w:t>
        </w:r>
        <w:r>
          <w:tab/>
        </w:r>
        <w:r>
          <w:fldChar w:fldCharType="begin"/>
        </w:r>
        <w:r>
          <w:instrText xml:space="preserve"> PAGEREF _Toc3455 \h </w:instrText>
        </w:r>
        <w:r>
          <w:fldChar w:fldCharType="separate"/>
        </w:r>
        <w:r>
          <w:t>46</w:t>
        </w:r>
        <w:r>
          <w:fldChar w:fldCharType="end"/>
        </w:r>
      </w:hyperlink>
    </w:p>
    <w:p>
      <w:pPr>
        <w:pStyle w:val="TOC1"/>
        <w:tabs>
          <w:tab w:val="right" w:leader="dot" w:pos="8306"/>
        </w:tabs>
      </w:pPr>
      <w:hyperlink w:anchor="_Toc19016" w:history="1">
        <w:r>
          <w:rPr>
            <w:rFonts w:ascii="仿宋" w:eastAsia="仿宋" w:hAnsi="仿宋" w:cs="仿宋" w:hint="eastAsia"/>
            <w:lang w:eastAsia="zh-CN"/>
          </w:rPr>
          <w:t>十一、催干剂项目人力资源培养与发展</w:t>
        </w:r>
        <w:r>
          <w:tab/>
        </w:r>
        <w:r>
          <w:fldChar w:fldCharType="begin"/>
        </w:r>
        <w:r>
          <w:instrText xml:space="preserve"> PAGEREF _Toc19016 \h </w:instrText>
        </w:r>
        <w:r>
          <w:fldChar w:fldCharType="separate"/>
        </w:r>
        <w:r>
          <w:t>48</w:t>
        </w:r>
        <w:r>
          <w:fldChar w:fldCharType="end"/>
        </w:r>
      </w:hyperlink>
    </w:p>
    <w:p>
      <w:pPr>
        <w:pStyle w:val="TOC2"/>
        <w:tabs>
          <w:tab w:val="right" w:leader="dot" w:pos="8306"/>
        </w:tabs>
      </w:pPr>
      <w:hyperlink w:anchor="_Toc13917" w:history="1">
        <w:r>
          <w:rPr>
            <w:rFonts w:ascii="仿宋" w:eastAsia="仿宋" w:hAnsi="仿宋" w:cs="仿宋" w:hint="eastAsia"/>
            <w:lang w:eastAsia="zh-CN"/>
          </w:rPr>
          <w:t>(一)、人才需求与规划</w:t>
        </w:r>
        <w:r>
          <w:tab/>
        </w:r>
        <w:r>
          <w:fldChar w:fldCharType="begin"/>
        </w:r>
        <w:r>
          <w:instrText xml:space="preserve"> PAGEREF _Toc13917 \h </w:instrText>
        </w:r>
        <w:r>
          <w:fldChar w:fldCharType="separate"/>
        </w:r>
        <w:r>
          <w:t>48</w:t>
        </w:r>
        <w:r>
          <w:fldChar w:fldCharType="end"/>
        </w:r>
      </w:hyperlink>
    </w:p>
    <w:p>
      <w:pPr>
        <w:pStyle w:val="TOC2"/>
        <w:tabs>
          <w:tab w:val="right" w:leader="dot" w:pos="8306"/>
        </w:tabs>
      </w:pPr>
      <w:hyperlink w:anchor="_Toc15106" w:history="1">
        <w:r>
          <w:rPr>
            <w:rFonts w:ascii="仿宋" w:eastAsia="仿宋" w:hAnsi="仿宋" w:cs="仿宋" w:hint="eastAsia"/>
            <w:lang w:eastAsia="zh-CN"/>
          </w:rPr>
          <w:t>(二)、培训与发展计划</w:t>
        </w:r>
        <w:r>
          <w:tab/>
        </w:r>
        <w:r>
          <w:fldChar w:fldCharType="begin"/>
        </w:r>
        <w:r>
          <w:instrText xml:space="preserve"> PAGEREF _Toc15106 \h </w:instrText>
        </w:r>
        <w:r>
          <w:fldChar w:fldCharType="separate"/>
        </w:r>
        <w:r>
          <w:t>48</w:t>
        </w:r>
        <w:r>
          <w:fldChar w:fldCharType="end"/>
        </w:r>
      </w:hyperlink>
    </w:p>
    <w:p>
      <w:pPr>
        <w:pStyle w:val="TOC1"/>
        <w:tabs>
          <w:tab w:val="right" w:leader="dot" w:pos="8306"/>
        </w:tabs>
      </w:pPr>
      <w:hyperlink w:anchor="_Toc468" w:history="1">
        <w:r>
          <w:rPr>
            <w:rFonts w:ascii="仿宋" w:eastAsia="仿宋" w:hAnsi="仿宋" w:cs="仿宋" w:hint="eastAsia"/>
            <w:lang w:eastAsia="zh-CN"/>
          </w:rPr>
          <w:t>十二、催干剂项目风险管理</w:t>
        </w:r>
        <w:r>
          <w:tab/>
        </w:r>
        <w:r>
          <w:fldChar w:fldCharType="begin"/>
        </w:r>
        <w:r>
          <w:instrText xml:space="preserve"> PAGEREF _Toc468 \h </w:instrText>
        </w:r>
        <w:r>
          <w:fldChar w:fldCharType="separate"/>
        </w:r>
        <w:r>
          <w:t>49</w:t>
        </w:r>
        <w:r>
          <w:fldChar w:fldCharType="end"/>
        </w:r>
      </w:hyperlink>
    </w:p>
    <w:p>
      <w:pPr>
        <w:pStyle w:val="TOC2"/>
        <w:tabs>
          <w:tab w:val="right" w:leader="dot" w:pos="8306"/>
        </w:tabs>
      </w:pPr>
      <w:hyperlink w:anchor="_Toc24781" w:history="1">
        <w:r>
          <w:rPr>
            <w:rFonts w:ascii="仿宋" w:eastAsia="仿宋" w:hAnsi="仿宋" w:cs="仿宋" w:hint="eastAsia"/>
            <w:lang w:eastAsia="zh-CN"/>
          </w:rPr>
          <w:t>(一)、风险识别与评估</w:t>
        </w:r>
        <w:r>
          <w:tab/>
        </w:r>
        <w:r>
          <w:fldChar w:fldCharType="begin"/>
        </w:r>
        <w:r>
          <w:instrText xml:space="preserve"> PAGEREF _Toc24781 \h </w:instrText>
        </w:r>
        <w:r>
          <w:fldChar w:fldCharType="separate"/>
        </w:r>
        <w:r>
          <w:t>49</w:t>
        </w:r>
        <w:r>
          <w:fldChar w:fldCharType="end"/>
        </w:r>
      </w:hyperlink>
    </w:p>
    <w:p>
      <w:pPr>
        <w:pStyle w:val="TOC2"/>
        <w:tabs>
          <w:tab w:val="right" w:leader="dot" w:pos="8306"/>
        </w:tabs>
      </w:pPr>
      <w:hyperlink w:anchor="_Toc21640" w:history="1">
        <w:r>
          <w:rPr>
            <w:rFonts w:ascii="仿宋" w:eastAsia="仿宋" w:hAnsi="仿宋" w:cs="仿宋" w:hint="eastAsia"/>
            <w:lang w:eastAsia="zh-CN"/>
          </w:rPr>
          <w:t>(二)、风险应对策略</w:t>
        </w:r>
        <w:r>
          <w:tab/>
        </w:r>
        <w:r>
          <w:fldChar w:fldCharType="begin"/>
        </w:r>
        <w:r>
          <w:instrText xml:space="preserve"> PAGEREF _Toc21640 \h </w:instrText>
        </w:r>
        <w:r>
          <w:fldChar w:fldCharType="separate"/>
        </w:r>
        <w:r>
          <w:t>50</w:t>
        </w:r>
        <w:r>
          <w:fldChar w:fldCharType="end"/>
        </w:r>
      </w:hyperlink>
    </w:p>
    <w:p>
      <w:pPr>
        <w:pStyle w:val="TOC2"/>
        <w:tabs>
          <w:tab w:val="right" w:leader="dot" w:pos="8306"/>
        </w:tabs>
      </w:pPr>
      <w:hyperlink w:anchor="_Toc1684" w:history="1">
        <w:r>
          <w:rPr>
            <w:rFonts w:ascii="仿宋" w:eastAsia="仿宋" w:hAnsi="仿宋" w:cs="仿宋" w:hint="eastAsia"/>
            <w:lang w:eastAsia="zh-CN"/>
          </w:rPr>
          <w:t>(三)、风险监控与控制</w:t>
        </w:r>
        <w:r>
          <w:tab/>
        </w:r>
        <w:r>
          <w:fldChar w:fldCharType="begin"/>
        </w:r>
        <w:r>
          <w:instrText xml:space="preserve"> PAGEREF _Toc1684 \h </w:instrText>
        </w:r>
        <w:r>
          <w:fldChar w:fldCharType="separate"/>
        </w:r>
        <w:r>
          <w:t>52</w:t>
        </w:r>
        <w:r>
          <w:fldChar w:fldCharType="end"/>
        </w:r>
      </w:hyperlink>
    </w:p>
    <w:p>
      <w:pPr>
        <w:pStyle w:val="TOC1"/>
        <w:tabs>
          <w:tab w:val="right" w:leader="dot" w:pos="8306"/>
        </w:tabs>
      </w:pPr>
      <w:hyperlink w:anchor="_Toc19237" w:history="1">
        <w:r>
          <w:rPr>
            <w:rFonts w:ascii="仿宋" w:eastAsia="仿宋" w:hAnsi="仿宋" w:cs="仿宋" w:hint="eastAsia"/>
            <w:lang w:eastAsia="zh-CN"/>
          </w:rPr>
          <w:t>十三、催干剂项目实施保障措施</w:t>
        </w:r>
        <w:r>
          <w:tab/>
        </w:r>
        <w:r>
          <w:fldChar w:fldCharType="begin"/>
        </w:r>
        <w:r>
          <w:instrText xml:space="preserve"> PAGEREF _Toc19237 \h </w:instrText>
        </w:r>
        <w:r>
          <w:fldChar w:fldCharType="separate"/>
        </w:r>
        <w:r>
          <w:t>53</w:t>
        </w:r>
        <w:r>
          <w:fldChar w:fldCharType="end"/>
        </w:r>
      </w:hyperlink>
    </w:p>
    <w:p>
      <w:pPr>
        <w:pStyle w:val="TOC2"/>
        <w:tabs>
          <w:tab w:val="right" w:leader="dot" w:pos="8306"/>
        </w:tabs>
      </w:pPr>
      <w:hyperlink w:anchor="_Toc9727" w:history="1">
        <w:r>
          <w:rPr>
            <w:rFonts w:ascii="仿宋" w:eastAsia="仿宋" w:hAnsi="仿宋" w:cs="仿宋" w:hint="eastAsia"/>
            <w:lang w:eastAsia="zh-CN"/>
          </w:rPr>
          <w:t>(一)、催干剂项目实施保障机制</w:t>
        </w:r>
        <w:r>
          <w:tab/>
        </w:r>
        <w:r>
          <w:fldChar w:fldCharType="begin"/>
        </w:r>
        <w:r>
          <w:instrText xml:space="preserve"> PAGEREF _Toc9727 \h </w:instrText>
        </w:r>
        <w:r>
          <w:fldChar w:fldCharType="separate"/>
        </w:r>
        <w:r>
          <w:t>53</w:t>
        </w:r>
        <w:r>
          <w:fldChar w:fldCharType="end"/>
        </w:r>
      </w:hyperlink>
    </w:p>
    <w:p>
      <w:pPr>
        <w:pStyle w:val="TOC2"/>
        <w:tabs>
          <w:tab w:val="right" w:leader="dot" w:pos="8306"/>
        </w:tabs>
      </w:pPr>
      <w:hyperlink w:anchor="_Toc12731" w:history="1">
        <w:r>
          <w:rPr>
            <w:rFonts w:ascii="仿宋" w:eastAsia="仿宋" w:hAnsi="仿宋" w:cs="仿宋" w:hint="eastAsia"/>
            <w:lang w:eastAsia="zh-CN"/>
          </w:rPr>
          <w:t>(二)、催干剂项目法律合规要求</w:t>
        </w:r>
        <w:r>
          <w:tab/>
        </w:r>
        <w:r>
          <w:fldChar w:fldCharType="begin"/>
        </w:r>
        <w:r>
          <w:instrText xml:space="preserve"> PAGEREF _Toc12731 \h </w:instrText>
        </w:r>
        <w:r>
          <w:fldChar w:fldCharType="separate"/>
        </w:r>
        <w:r>
          <w:t>56</w:t>
        </w:r>
        <w:r>
          <w:fldChar w:fldCharType="end"/>
        </w:r>
      </w:hyperlink>
    </w:p>
    <w:p>
      <w:pPr>
        <w:pStyle w:val="TOC2"/>
        <w:tabs>
          <w:tab w:val="right" w:leader="dot" w:pos="8306"/>
        </w:tabs>
      </w:pPr>
      <w:hyperlink w:anchor="_Toc14299" w:history="1">
        <w:r>
          <w:rPr>
            <w:rFonts w:ascii="仿宋" w:eastAsia="仿宋" w:hAnsi="仿宋" w:cs="仿宋" w:hint="eastAsia"/>
            <w:lang w:eastAsia="zh-CN"/>
          </w:rPr>
          <w:t>(三)、催干剂项目合同管理与法律事务</w:t>
        </w:r>
        <w:r>
          <w:tab/>
        </w:r>
        <w:r>
          <w:fldChar w:fldCharType="begin"/>
        </w:r>
        <w:r>
          <w:instrText xml:space="preserve"> PAGEREF _Toc14299 \h </w:instrText>
        </w:r>
        <w:r>
          <w:fldChar w:fldCharType="separate"/>
        </w:r>
        <w:r>
          <w:t>60</w:t>
        </w:r>
        <w:r>
          <w:fldChar w:fldCharType="end"/>
        </w:r>
      </w:hyperlink>
    </w:p>
    <w:p>
      <w:pPr>
        <w:pStyle w:val="TOC2"/>
        <w:tabs>
          <w:tab w:val="right" w:leader="dot" w:pos="8306"/>
        </w:tabs>
      </w:pPr>
      <w:hyperlink w:anchor="_Toc28404" w:history="1">
        <w:r>
          <w:rPr>
            <w:rFonts w:ascii="仿宋" w:eastAsia="仿宋" w:hAnsi="仿宋" w:cs="仿宋" w:hint="eastAsia"/>
            <w:lang w:eastAsia="zh-CN"/>
          </w:rPr>
          <w:t>(四)、催干剂项目知识产权保护策略</w:t>
        </w:r>
        <w:r>
          <w:tab/>
        </w:r>
        <w:r>
          <w:fldChar w:fldCharType="begin"/>
        </w:r>
        <w:r>
          <w:instrText xml:space="preserve"> PAGEREF _Toc28404 \h </w:instrText>
        </w:r>
        <w:r>
          <w:fldChar w:fldCharType="separate"/>
        </w:r>
        <w:r>
          <w:t>66</w:t>
        </w:r>
        <w:r>
          <w:fldChar w:fldCharType="end"/>
        </w:r>
      </w:hyperlink>
    </w:p>
    <w:p>
      <w:pPr>
        <w:pStyle w:val="TOC1"/>
        <w:tabs>
          <w:tab w:val="right" w:leader="dot" w:pos="8306"/>
        </w:tabs>
      </w:pPr>
      <w:hyperlink w:anchor="_Toc23793" w:history="1">
        <w:r>
          <w:rPr>
            <w:rFonts w:ascii="仿宋" w:eastAsia="仿宋" w:hAnsi="仿宋" w:cs="仿宋" w:hint="eastAsia"/>
            <w:lang w:eastAsia="zh-CN"/>
          </w:rPr>
          <w:t>十四、供应链管理</w:t>
        </w:r>
        <w:r>
          <w:tab/>
        </w:r>
        <w:r>
          <w:fldChar w:fldCharType="begin"/>
        </w:r>
        <w:r>
          <w:instrText xml:space="preserve"> PAGEREF _Toc23793 \h </w:instrText>
        </w:r>
        <w:r>
          <w:fldChar w:fldCharType="separate"/>
        </w:r>
        <w:r>
          <w:t>69</w:t>
        </w:r>
        <w:r>
          <w:fldChar w:fldCharType="end"/>
        </w:r>
      </w:hyperlink>
    </w:p>
    <w:p>
      <w:pPr>
        <w:pStyle w:val="TOC2"/>
        <w:tabs>
          <w:tab w:val="right" w:leader="dot" w:pos="8306"/>
        </w:tabs>
      </w:pPr>
      <w:hyperlink w:anchor="_Toc18963" w:history="1">
        <w:r>
          <w:rPr>
            <w:rFonts w:ascii="仿宋" w:eastAsia="仿宋" w:hAnsi="仿宋" w:cs="仿宋" w:hint="eastAsia"/>
            <w:lang w:eastAsia="zh-CN"/>
          </w:rPr>
          <w:t>(一)、供应链战略规划</w:t>
        </w:r>
        <w:r>
          <w:tab/>
        </w:r>
        <w:r>
          <w:fldChar w:fldCharType="begin"/>
        </w:r>
        <w:r>
          <w:instrText xml:space="preserve"> PAGEREF _Toc18963 \h </w:instrText>
        </w:r>
        <w:r>
          <w:fldChar w:fldCharType="separate"/>
        </w:r>
        <w:r>
          <w:t>69</w:t>
        </w:r>
        <w:r>
          <w:fldChar w:fldCharType="end"/>
        </w:r>
      </w:hyperlink>
    </w:p>
    <w:p>
      <w:pPr>
        <w:pStyle w:val="TOC2"/>
        <w:tabs>
          <w:tab w:val="right" w:leader="dot" w:pos="8306"/>
        </w:tabs>
      </w:pPr>
      <w:hyperlink w:anchor="_Toc19087" w:history="1">
        <w:r>
          <w:rPr>
            <w:rFonts w:ascii="仿宋" w:eastAsia="仿宋" w:hAnsi="仿宋" w:cs="仿宋" w:hint="eastAsia"/>
            <w:lang w:eastAsia="zh-CN"/>
          </w:rPr>
          <w:t>(二)、供应商选择与合作</w:t>
        </w:r>
        <w:r>
          <w:tab/>
        </w:r>
        <w:r>
          <w:fldChar w:fldCharType="begin"/>
        </w:r>
        <w:r>
          <w:instrText xml:space="preserve"> PAGEREF _Toc19087 \h </w:instrText>
        </w:r>
        <w:r>
          <w:fldChar w:fldCharType="separate"/>
        </w:r>
        <w:r>
          <w:t>70</w:t>
        </w:r>
        <w:r>
          <w:fldChar w:fldCharType="end"/>
        </w:r>
      </w:hyperlink>
    </w:p>
    <w:p>
      <w:pPr>
        <w:pStyle w:val="TOC2"/>
        <w:tabs>
          <w:tab w:val="right" w:leader="dot" w:pos="8306"/>
        </w:tabs>
      </w:pPr>
      <w:hyperlink w:anchor="_Toc27106" w:history="1">
        <w:r>
          <w:rPr>
            <w:rFonts w:ascii="仿宋" w:eastAsia="仿宋" w:hAnsi="仿宋" w:cs="仿宋" w:hint="eastAsia"/>
            <w:lang w:eastAsia="zh-CN"/>
          </w:rPr>
          <w:t>(三)、物流与库存管理</w:t>
        </w:r>
        <w:r>
          <w:tab/>
        </w:r>
        <w:r>
          <w:fldChar w:fldCharType="begin"/>
        </w:r>
        <w:r>
          <w:instrText xml:space="preserve"> PAGEREF _Toc27106 \h </w:instrText>
        </w:r>
        <w:r>
          <w:fldChar w:fldCharType="separate"/>
        </w:r>
        <w:r>
          <w:t>71</w:t>
        </w:r>
        <w:r>
          <w:fldChar w:fldCharType="end"/>
        </w:r>
      </w:hyperlink>
    </w:p>
    <w:p>
      <w:pPr>
        <w:pStyle w:val="TOC1"/>
        <w:tabs>
          <w:tab w:val="right" w:leader="dot" w:pos="8306"/>
        </w:tabs>
      </w:pPr>
      <w:hyperlink w:anchor="_Toc72" w:history="1">
        <w:r>
          <w:rPr>
            <w:rFonts w:ascii="仿宋" w:eastAsia="仿宋" w:hAnsi="仿宋" w:cs="仿宋" w:hint="eastAsia"/>
            <w:lang w:eastAsia="zh-CN"/>
          </w:rPr>
          <w:t>十五、风险识别与分类</w:t>
        </w:r>
        <w:r>
          <w:tab/>
        </w:r>
        <w:r>
          <w:fldChar w:fldCharType="begin"/>
        </w:r>
        <w:r>
          <w:instrText xml:space="preserve"> PAGEREF _Toc72 \h </w:instrText>
        </w:r>
        <w:r>
          <w:fldChar w:fldCharType="separate"/>
        </w:r>
        <w:r>
          <w:t>73</w:t>
        </w:r>
        <w:r>
          <w:fldChar w:fldCharType="end"/>
        </w:r>
      </w:hyperlink>
    </w:p>
    <w:p>
      <w:pPr>
        <w:pStyle w:val="TOC2"/>
        <w:tabs>
          <w:tab w:val="right" w:leader="dot" w:pos="8306"/>
        </w:tabs>
      </w:pPr>
      <w:hyperlink w:anchor="_Toc7146" w:history="1">
        <w:r>
          <w:rPr>
            <w:rFonts w:ascii="仿宋" w:eastAsia="仿宋" w:hAnsi="仿宋" w:cs="仿宋" w:hint="eastAsia"/>
            <w:lang w:eastAsia="zh-CN"/>
          </w:rPr>
          <w:t>(一)、风险识别</w:t>
        </w:r>
        <w:r>
          <w:tab/>
        </w:r>
        <w:r>
          <w:fldChar w:fldCharType="begin"/>
        </w:r>
        <w:r>
          <w:instrText xml:space="preserve"> PAGEREF _Toc7146 \h </w:instrText>
        </w:r>
        <w:r>
          <w:fldChar w:fldCharType="separate"/>
        </w:r>
        <w:r>
          <w:t>73</w:t>
        </w:r>
        <w:r>
          <w:fldChar w:fldCharType="end"/>
        </w:r>
      </w:hyperlink>
    </w:p>
    <w:p>
      <w:pPr>
        <w:pStyle w:val="TOC2"/>
        <w:tabs>
          <w:tab w:val="right" w:leader="dot" w:pos="8306"/>
        </w:tabs>
      </w:pPr>
      <w:hyperlink w:anchor="_Toc14515" w:history="1">
        <w:r>
          <w:rPr>
            <w:rFonts w:ascii="仿宋" w:eastAsia="仿宋" w:hAnsi="仿宋" w:cs="仿宋" w:hint="eastAsia"/>
            <w:lang w:eastAsia="zh-CN"/>
          </w:rPr>
          <w:t>(二)、风险分类</w:t>
        </w:r>
        <w:r>
          <w:tab/>
        </w:r>
        <w:r>
          <w:fldChar w:fldCharType="begin"/>
        </w:r>
        <w:r>
          <w:instrText xml:space="preserve"> PAGEREF _Toc14515 \h </w:instrText>
        </w:r>
        <w:r>
          <w:fldChar w:fldCharType="separate"/>
        </w:r>
        <w:r>
          <w:t>74</w:t>
        </w:r>
        <w:r>
          <w:fldChar w:fldCharType="end"/>
        </w:r>
      </w:hyperlink>
    </w:p>
    <w:p>
      <w:pPr>
        <w:pStyle w:val="TOC1"/>
        <w:tabs>
          <w:tab w:val="right" w:leader="dot" w:pos="8306"/>
        </w:tabs>
      </w:pPr>
      <w:hyperlink w:anchor="_Toc11961" w:history="1">
        <w:r>
          <w:rPr>
            <w:rFonts w:ascii="仿宋" w:eastAsia="仿宋" w:hAnsi="仿宋" w:cs="仿宋" w:hint="eastAsia"/>
            <w:lang w:eastAsia="zh-CN"/>
          </w:rPr>
          <w:t>十六、营销与推广策略</w:t>
        </w:r>
        <w:r>
          <w:tab/>
        </w:r>
        <w:r>
          <w:fldChar w:fldCharType="begin"/>
        </w:r>
        <w:r>
          <w:instrText xml:space="preserve"> PAGEREF _Toc11961 \h </w:instrText>
        </w:r>
        <w:r>
          <w:fldChar w:fldCharType="separate"/>
        </w:r>
        <w:r>
          <w:t>76</w:t>
        </w:r>
        <w:r>
          <w:fldChar w:fldCharType="end"/>
        </w:r>
      </w:hyperlink>
    </w:p>
    <w:p>
      <w:pPr>
        <w:pStyle w:val="TOC2"/>
        <w:tabs>
          <w:tab w:val="right" w:leader="dot" w:pos="8306"/>
        </w:tabs>
      </w:pPr>
      <w:hyperlink w:anchor="_Toc21815" w:history="1">
        <w:r>
          <w:rPr>
            <w:rFonts w:ascii="仿宋" w:eastAsia="仿宋" w:hAnsi="仿宋" w:cs="仿宋" w:hint="eastAsia"/>
            <w:lang w:eastAsia="zh-CN"/>
          </w:rPr>
          <w:t>(一)、产品/服务定位与特点</w:t>
        </w:r>
        <w:r>
          <w:tab/>
        </w:r>
        <w:r>
          <w:fldChar w:fldCharType="begin"/>
        </w:r>
        <w:r>
          <w:instrText xml:space="preserve"> PAGEREF _Toc21815 \h </w:instrText>
        </w:r>
        <w:r>
          <w:fldChar w:fldCharType="separate"/>
        </w:r>
        <w:r>
          <w:t>76</w:t>
        </w:r>
        <w:r>
          <w:fldChar w:fldCharType="end"/>
        </w:r>
      </w:hyperlink>
    </w:p>
    <w:p>
      <w:pPr>
        <w:pStyle w:val="TOC2"/>
        <w:tabs>
          <w:tab w:val="right" w:leader="dot" w:pos="8306"/>
        </w:tabs>
      </w:pPr>
      <w:hyperlink w:anchor="_Toc16124" w:history="1">
        <w:r>
          <w:rPr>
            <w:rFonts w:ascii="仿宋" w:eastAsia="仿宋" w:hAnsi="仿宋" w:cs="仿宋" w:hint="eastAsia"/>
            <w:lang w:eastAsia="zh-CN"/>
          </w:rPr>
          <w:t>(二)、市场定位与竞争分析</w:t>
        </w:r>
        <w:r>
          <w:tab/>
        </w:r>
        <w:r>
          <w:fldChar w:fldCharType="begin"/>
        </w:r>
        <w:r>
          <w:instrText xml:space="preserve"> PAGEREF _Toc16124 \h </w:instrText>
        </w:r>
        <w:r>
          <w:fldChar w:fldCharType="separate"/>
        </w:r>
        <w:r>
          <w:t>77</w:t>
        </w:r>
        <w:r>
          <w:fldChar w:fldCharType="end"/>
        </w:r>
      </w:hyperlink>
    </w:p>
    <w:p>
      <w:pPr>
        <w:pStyle w:val="TOC2"/>
        <w:tabs>
          <w:tab w:val="right" w:leader="dot" w:pos="8306"/>
        </w:tabs>
      </w:pPr>
      <w:hyperlink w:anchor="_Toc17701" w:history="1">
        <w:r>
          <w:rPr>
            <w:rFonts w:ascii="仿宋" w:eastAsia="仿宋" w:hAnsi="仿宋" w:cs="仿宋" w:hint="eastAsia"/>
            <w:lang w:eastAsia="zh-CN"/>
          </w:rPr>
          <w:t>(三)、营销渠道与策略</w:t>
        </w:r>
        <w:r>
          <w:tab/>
        </w:r>
        <w:r>
          <w:fldChar w:fldCharType="begin"/>
        </w:r>
        <w:r>
          <w:instrText xml:space="preserve"> PAGEREF _Toc17701 \h </w:instrText>
        </w:r>
        <w:r>
          <w:fldChar w:fldCharType="separate"/>
        </w:r>
        <w:r>
          <w:t>78</w:t>
        </w:r>
        <w:r>
          <w:fldChar w:fldCharType="end"/>
        </w:r>
      </w:hyperlink>
    </w:p>
    <w:p>
      <w:pPr>
        <w:pStyle w:val="TOC2"/>
        <w:tabs>
          <w:tab w:val="right" w:leader="dot" w:pos="8306"/>
        </w:tabs>
      </w:pPr>
      <w:hyperlink w:anchor="_Toc5808" w:history="1">
        <w:r>
          <w:rPr>
            <w:rFonts w:ascii="仿宋" w:eastAsia="仿宋" w:hAnsi="仿宋" w:cs="仿宋" w:hint="eastAsia"/>
            <w:lang w:eastAsia="zh-CN"/>
          </w:rPr>
          <w:t>(四)、推广与宣传活动</w:t>
        </w:r>
        <w:r>
          <w:tab/>
        </w:r>
        <w:r>
          <w:fldChar w:fldCharType="begin"/>
        </w:r>
        <w:r>
          <w:instrText xml:space="preserve"> PAGEREF _Toc5808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630"/>
      <w:r>
        <w:rPr>
          <w:rFonts w:ascii="仿宋" w:eastAsia="仿宋" w:hAnsi="仿宋" w:cs="仿宋" w:hint="eastAsia"/>
          <w:lang w:eastAsia="zh-CN"/>
        </w:rPr>
        <w:t>(一)、催干剂行业分析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催干剂行业一直以来都是市场的关注焦点。行业内的发展趋势、竞争态势以及潜在机会都对催干剂项目的推进产生深远的影响。通过深入研究行业的整体概貌，我们将更好地理解行业的核心特征，为催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催干剂行业，技术一直是推动创新和发展的关键因素。我们将对当前技术趋势进行详尽分析，包括但不限于人工智能、大数据应用、先进制造技术等。这有助于催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催干剂项目成功的基础。我们将对主要竞争对手进行深入研究，包括其市场份额、产品特点、市场定位等。通过全面了解竞争对手的优势和劣势，催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043"/>
      <w:r>
        <w:rPr>
          <w:rFonts w:ascii="仿宋" w:eastAsia="仿宋" w:hAnsi="仿宋" w:cs="仿宋" w:hint="eastAsia"/>
          <w:sz w:val="28"/>
          <w:lang w:eastAsia="zh-CN"/>
        </w:rPr>
        <w:t>(二)、催干剂市场分析预测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通过对市场规模的深入调研，我们将预测催干剂市场未来的增长趋势。这包括市场的整体规模、各细分领域的发展趋势等。催干剂项目可以根据市场的扩张速度和潜在机会，制定更符合市场需求的发展策略。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了解消费者的需求是市场分析的核心。我们将通过调查研究，深入挖掘目标消费者的需求特点、购买习惯以及对产品和服务的期望。这有助于催干剂项目更好地定位目标市场，提供更符合消费者期待的解决方案。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催干剂项目实施过程中需要充分考虑的因素。我们将对市场风险进行全面评估，包括但不限于政策法规风险、市场竞争风险、技术变革风险等。通过对潜在风险的深入分析，催干剂项目可以制定相应的风险缓解策略，降低不确定性对催干剂项目的影响。</w:t>
      </w:r>
    </w:p>
    <w:p>
      <w:pPr>
        <w:pStyle w:val="Heading1"/>
        <w:ind w:firstLine="560" w:firstLineChars="200"/>
        <w:rPr>
          <w:rFonts w:ascii="仿宋" w:eastAsia="仿宋" w:hAnsi="仿宋" w:cs="仿宋" w:hint="eastAsia"/>
          <w:sz w:val="28"/>
          <w:lang w:eastAsia="zh-CN"/>
        </w:rPr>
      </w:pPr>
      <w:bookmarkStart w:id="5" w:name="_Toc18048"/>
      <w:r>
        <w:rPr>
          <w:rFonts w:ascii="仿宋" w:eastAsia="仿宋" w:hAnsi="仿宋" w:cs="仿宋" w:hint="eastAsia"/>
          <w:sz w:val="28"/>
          <w:lang w:eastAsia="zh-CN"/>
        </w:rPr>
        <w:t>二、催干剂项目建设背景及必要性分析</w:t>
      </w:r>
      <w:bookmarkEnd w:id="5"/>
    </w:p>
    <w:p>
      <w:pPr>
        <w:pStyle w:val="Heading2"/>
        <w:rPr>
          <w:rFonts w:ascii="仿宋" w:eastAsia="仿宋" w:hAnsi="仿宋" w:cs="仿宋" w:hint="eastAsia"/>
          <w:lang w:eastAsia="zh-CN"/>
        </w:rPr>
      </w:pPr>
      <w:bookmarkStart w:id="6" w:name="_Toc23227"/>
      <w:r>
        <w:rPr>
          <w:rFonts w:ascii="仿宋" w:eastAsia="仿宋" w:hAnsi="仿宋" w:cs="仿宋" w:hint="eastAsia"/>
          <w:lang w:eastAsia="zh-CN"/>
        </w:rPr>
        <w:t>(一)、催干剂项目背景分析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催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我们的背景分析将深入挖掘当前行业的发展趋势，通过对竞争态势的全面审视，找到催干剂项目在这个潮流中的定位。同时，我们将关注行业内涌现的新兴机遇，以便催干剂项目更好地融入行业发展的潮流中。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催干剂项目提供了强大的发展动力。我们将聚焦于行业内最新的技术发展趋势，包括但不限于人工智能、大数据分析、物联网等领域。通过深度的技术研究，我们将确保催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催干剂项目发展的源泉。我们将投入更多的精力对市场需求进行深入剖析，超越表面的需求，深入挖掘潜在的市场痛点和机遇。通过对市场需求的细致了解，催干剂项目将更有针对性地设计解决方案，满足市场的多样化需求，从而更好地促进催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催干剂项目战略至关重要。我们将对竞争态势进行更为深入的分析，包括但不限于市场份额、产品特点、客户满意度等多个维度。通过深度的竞争分析，催干剂项目将能够更准确地把握市场脉搏，制定具有竞争力的催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催干剂项目的发展具有直接的影响。我们将进行更为全面的法规和政策分析，了解行业发展中的潜在法律风险和合规挑战。通过充分了解和遵守相关法规，催干剂项目将确保在法律框架内合法合规运营，为催干剂项目的稳健发展提供有力支持。</w:t>
      </w:r>
    </w:p>
    <w:p>
      <w:pPr>
        <w:pStyle w:val="Heading2"/>
        <w:ind w:firstLine="560" w:firstLineChars="200"/>
        <w:rPr>
          <w:rFonts w:ascii="仿宋" w:eastAsia="仿宋" w:hAnsi="仿宋" w:cs="仿宋" w:hint="eastAsia"/>
          <w:sz w:val="28"/>
          <w:lang w:eastAsia="zh-CN"/>
        </w:rPr>
      </w:pPr>
      <w:bookmarkStart w:id="7" w:name="_Toc20245"/>
      <w:r>
        <w:rPr>
          <w:rFonts w:ascii="仿宋" w:eastAsia="仿宋" w:hAnsi="仿宋" w:cs="仿宋" w:hint="eastAsia"/>
          <w:sz w:val="28"/>
          <w:lang w:eastAsia="zh-CN"/>
        </w:rPr>
        <w:t>(二)、催干剂项目建设必要性分析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建设的迫切性源于对行业发展趋势的深刻洞察。我们正处于一个行业变革的时代，科技创新、数字化转型成为企业发展的关键动力。催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建设不仅仅是为了跟上潮流，更是为了通过技术创新推动企业的持续发展。通过引入先进的技术和解决方案，催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催干剂项目的建设成为必然选择，通过提高产品质量、拓展服务领域，从而在竞争中获得更多的机会。催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催干剂项目建设的必要性体现在对客户需求更精准的满足。通过催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催干剂项目建设的背后是对企业持续创新的追求。只有通过不断创新，企业才能在竞争中立于不败之地。催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890"/>
      <w:r>
        <w:rPr>
          <w:rFonts w:ascii="仿宋" w:eastAsia="仿宋" w:hAnsi="仿宋" w:cs="仿宋" w:hint="eastAsia"/>
          <w:sz w:val="28"/>
          <w:lang w:eastAsia="zh-CN"/>
        </w:rPr>
        <w:t>三、催干剂项目选址可行性分析</w:t>
      </w:r>
      <w:bookmarkEnd w:id="8"/>
    </w:p>
    <w:p>
      <w:pPr>
        <w:pStyle w:val="Heading2"/>
        <w:rPr>
          <w:rFonts w:ascii="仿宋" w:eastAsia="仿宋" w:hAnsi="仿宋" w:cs="仿宋" w:hint="eastAsia"/>
          <w:lang w:eastAsia="zh-CN"/>
        </w:rPr>
      </w:pPr>
      <w:bookmarkStart w:id="9" w:name="_Toc13679"/>
      <w:r>
        <w:rPr>
          <w:rFonts w:ascii="仿宋" w:eastAsia="仿宋" w:hAnsi="仿宋" w:cs="仿宋" w:hint="eastAsia"/>
          <w:lang w:eastAsia="zh-CN"/>
        </w:rPr>
        <w:t>(一)、催干剂项目选址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该催干剂项目选址位于XX省XX市XX区XXX街道</w:t>
      </w:r>
    </w:p>
    <w:p>
      <w:pPr>
        <w:pStyle w:val="Heading2"/>
        <w:ind w:firstLine="560" w:firstLineChars="200"/>
        <w:rPr>
          <w:rFonts w:ascii="仿宋" w:eastAsia="仿宋" w:hAnsi="仿宋" w:cs="仿宋" w:hint="eastAsia"/>
          <w:sz w:val="28"/>
          <w:lang w:eastAsia="zh-CN"/>
        </w:rPr>
      </w:pPr>
      <w:bookmarkStart w:id="10" w:name="_Toc57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催干剂项目的征地面积将根据催干剂项目的实际规模和需求进行精确规划。具体面积XXX平方米，旨在确保催干剂项目不仅能够满足当前的发展需求，还能够预留空间以适应未来的扩展。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净用地面积是在征地面积基础上去除不可利用面积后的实际可开发用地。具体面积XXX平方米，考虑到环保、交通、安全等多方面因素，以确保催干剂项目在整体利用效率上达到最优。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催干剂项目计划建设的建筑总规模具体面积XXX平方米。这一规模的确定综合考虑了催干剂项目的性质、规模，以及城市规划的相关要求，确保建筑布局与周边环境协调一致。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绿地率是催干剂项目用地中被规划为绿地的比例。具体面积XXX平方米，旨在通过合理规划绿地，改善催干剂项目周边环境，提升居民生活质量，并符合城市整体绿化规划。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容积率是用地上可以建设的建筑总体积与用地面积之比。具体面积XXX，通过合理的容积率规划，确保催干剂项目建筑规模与周边环境和谐共生。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确保催干剂项目选址与当地城市规划相一致，具体面积XXX平方米。通过与城市规划部门深入沟通，确保催干剂项目不仅符合城市的整体发展方向，还能够融入城市的发展布局，为城市的长远发展贡献力量。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充分了解并确保催干剂项目选址符合当地产业政策，具体面积XXX平方米。这包括催干剂项目对当地经济的促进作用，以及对相关产业的带动效应，确保催干剂项目与地方政府的产业政策保持一致，促进共赢合作。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用地总体要求必须符合环保和可持续发展的原则，具体面积XXX平方米。通过采用绿色建筑设计、节能减排等措施，确保催干剂项目在建设和运营过程中对环境的影响最小化，达到可持续发展的要求。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确保催干剂项目选址具备必要的公共设施配套，具体面积XXX平方米。这包括交通便利性、教育、医疗等基础设施，以提高居民生活品质，使得催干剂项目选址更具吸引力。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考虑用地总体要求对当地社会稳定性的影响，具体面积XXX平方米。通过深入了解当地社区反馈，确保催干剂项目的选址和建设过程对当地社会和谐稳定产生积极作用。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催干剂项目选址不仅符合法规和规划，还在实际操作中具有可行性。这一全面规划将为催干剂项目的成功实施提供坚实的基础，确保催干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4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催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催干剂项目的设备规划和空间设计中，我们将采取灵活设备布局的措施。设备布局将根据实际需求进行灵活设计，避免不必要的浪费。通过合理规划设备摆放位置，我们将提高设备的利用率，减少设备间距，以确保催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催干剂项目内部引入共享设施的概念，例如共享会议室、办公区等。通过这种方式，我们可以减少对资源的重复建设，提高资源共享效率，从而减小催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2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催干剂项目的总图布置中，我们将不同功能区域进行明确的规划，以最大程度满足催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33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我们首先关注市场因素，包括潜在客户分布、竞争对手位置、市场需求等。通过深入的市场调研，我们能够更准确地评估选址对于市场开拓和产品销售的影响，确保催干剂项目能够在有利的市场环境中蓬勃发展。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催干剂项目对环境的影响是综合评价的重要因素之一。我们将详细考虑选址周边的自然环境、生态保护区、水源地等情况，确保催干剂项目的建设和运营对环境影响最小化，并符合当地的环保法规标准。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对选址的评价还需充分考虑当地政府的产业政策和法规。我们将详细了解催干剂项目所在地的相关政策，确保催干剂项目的规划和运营与当地法规相符，降低不必要的法律风险。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考虑到社会稳定性对企业运营的重要性，我们将评估选址地区的社会安全情况、劳工关系、社区反馈等方面，以确保催干剂项目的建设和运营不会受到社会稳定性的负面影响。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最后，我们将综合考虑用地成本，包括土地购置费用、土地开发成本等。通过对用地成本的详细评估，我们能够做出更为精确的经济效益分析，为催干剂项目的投资决策提供有力支持。</w:t>
      </w:r>
    </w:p>
    <w:p>
      <w:pPr>
        <w:pStyle w:val="Heading1"/>
        <w:ind w:firstLine="560" w:firstLineChars="200"/>
        <w:rPr>
          <w:rFonts w:ascii="仿宋" w:eastAsia="仿宋" w:hAnsi="仿宋" w:cs="仿宋" w:hint="eastAsia"/>
          <w:sz w:val="28"/>
          <w:lang w:eastAsia="zh-CN"/>
        </w:rPr>
      </w:pPr>
      <w:bookmarkStart w:id="14" w:name="_Toc30459"/>
      <w:r>
        <w:rPr>
          <w:rFonts w:ascii="仿宋" w:eastAsia="仿宋" w:hAnsi="仿宋" w:cs="仿宋" w:hint="eastAsia"/>
          <w:sz w:val="28"/>
          <w:lang w:eastAsia="zh-CN"/>
        </w:rPr>
        <w:t>四、催干剂项目概论</w:t>
      </w:r>
      <w:bookmarkEnd w:id="14"/>
    </w:p>
    <w:p>
      <w:pPr>
        <w:pStyle w:val="Heading2"/>
        <w:rPr>
          <w:rFonts w:ascii="仿宋" w:eastAsia="仿宋" w:hAnsi="仿宋" w:cs="仿宋" w:hint="eastAsia"/>
          <w:lang w:eastAsia="zh-CN"/>
        </w:rPr>
      </w:pPr>
      <w:bookmarkStart w:id="15" w:name="_Toc16700"/>
      <w:r>
        <w:rPr>
          <w:rFonts w:ascii="仿宋" w:eastAsia="仿宋" w:hAnsi="仿宋" w:cs="仿宋" w:hint="eastAsia"/>
          <w:lang w:eastAsia="zh-CN"/>
        </w:rPr>
        <w:t>(一)、催干剂项目概况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起源追溯至对市场的深入洞察。市场的不断演变与变革为催干剂项目提供了难得的机遇。当前市场存在的需求缺口和变革的大环境共同构成了催干剂项目的背景。这个催干剂项目旨在充分利用市场机遇，填补行业中尚未满足的需求，为客户提供全新的解决方案。市场的变革和需求的增长使得这个催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催干剂项目名称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正式命名为催干剂。这个名称不仅仅是一个标识，更代表了催干剂项目的核心理念和愿景。它蕴含着催干剂项目所要解决问题的关键字，具有强烈的表达和辨识度，为催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催干剂项目目标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核心目标是提供一种全新、高效的解决方案，满足客户日益增长的需求。催干剂项目追求的不仅仅是满足市场需求，更是在市场中获得卓越的竞争优势。通过不断提升产品或服务的质量和创新水平，催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催干剂项目范围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全面涵盖了产品研发、制造、市场推广和售后服务，确保从产品设计到最终用户体验的全方位关注。这一全面的催干剂项目范围是为了确保催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催干剂项目时间表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催干剂项目计划在未来18个月内完成，包括研发、测试、市场试点和正式推出等不同阶段。这个时间表的合理设计是为了确保催干剂项目各个阶段的顺利推进，以便按时交付高质量的成果。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催干剂项目预算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催干剂项目总预算估算为XX百万美元，主要分配在研发、市场推广、人员培训和运营等方面。这一充足的预算为催干剂项目提供了充足的资源，确保催干剂项目在各个方面都能取得优异的表现。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催干剂项目风险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催干剂项目可能面临的风险包括市场接受度低、技术难题、竞争激烈等。催干剂项目团队已经制定了相应的风险应对计划，通过前瞻性的风险管理，确保催干剂项目在面对不确定性时能够迅速做出应对。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催干剂项目团队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催干剂项目汇聚了一支经验丰富、多领域专业素养的核心团队，确保催干剂项目在各个方面都能拥有高水平的执行力。团队的协同作战是催干剂项目成功的关键因素之一。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催干剂项目背景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催干剂项目的背景根植于市场对更高效、创新产品的渴望，同时也受到科技发展对行业格局的深刻改变的影响。这为催干剂项目提供了广阔的发展空间和市场需求。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催干剂项目现状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截至目前，催干剂项目已完成市场调研和技术验证，取得了初步的成功。这为催干剂项目在未来的发展奠定了坚实的基础，为更远大的目标打下了坚实的基石。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930"/>
      <w:r>
        <w:rPr>
          <w:rFonts w:ascii="仿宋" w:eastAsia="仿宋" w:hAnsi="仿宋" w:cs="仿宋" w:hint="eastAsia"/>
          <w:sz w:val="28"/>
          <w:lang w:eastAsia="zh-CN"/>
        </w:rPr>
        <w:t>(二)、催干剂项目目标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keyword》催干剂项目首要业务目标是在市场中占据有利地位，实现产品/服务的成功推广和销售。通过不断提升产品质量、创新性，催干剂项目追求成为行业中的领导者，赢得更多客户的青睐。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在科技迅速发展的时代，催干剂项目着眼于技术创新。通过持续的研发和技术升级，催干剂项目旨在推出更具创新性的产品或服务，以满足市场对新鲜、先进解决方案的需求。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为了建立可持续的客户关系，催干剂项目设定了客户满意度目标。通过提供卓越的产品质量和优质的客户服务，催干剂项目追求赢得客户的信任和忠诚度，确保他们的满意度达到行业领先水平。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催干剂项目注重社会责任和可持续发展。通过实施环保、社会责任催干剂项目，催干剂项目致力于在经济发展的同时保护环境，促进社会公平，实现可持续经营。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催干剂项目的团队是实现目标的核心驱动力。因此，催干剂项目设定了团队发展目标，包括提升团队成员的专业技能、培养领导力，以及搭建协同高效的团队工作氛围。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805"/>
      <w:r>
        <w:rPr>
          <w:rFonts w:ascii="仿宋" w:eastAsia="仿宋" w:hAnsi="仿宋" w:cs="仿宋" w:hint="eastAsia"/>
          <w:sz w:val="28"/>
          <w:lang w:eastAsia="zh-CN"/>
        </w:rPr>
        <w:t>(三)、催干剂项目提出的理由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催干剂项目提出的理由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源于对市场机遇的深刻洞察。当前市场中存在的需求缺口和行业发展趋势表明，有巨大的商业机会等待被开发。通过准确捕捉市场机遇，催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理念基于对技术创新的信仰。通过持续的研发和技术投入，催干剂项目有望推出更具创新性的产品或服务。在科技飞速发展的当下，催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是为了增强企业的行业竞争力。通过提升产品或服务的质量和独特性，催干剂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https://d.book118.com/868060075006006046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25B63"/>
    <w:rsid w:val="10A25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007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2024-03-03T08:35:00Z</dcterms:created>
  <dcterms:modified xsi:type="dcterms:W3CDTF">2024-03-03T08:35:30Z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872A5E9DD3804749804FF096D75B0AE0_11</vt:lpwstr>
  </property>
  <property fmtid="{D5CDD505-2E9C-101B-9397-08002B2CF9AE}" pid="3" name="KSOProductBuildVer">
    <vt:lpwstr>2052-12.1.0.16388</vt:lpwstr>
  </property>
</Properties>
</file>