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陶瓷餐具项目发展计划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89" w:history="1">
        <w:r>
          <w:rPr>
            <w:rFonts w:ascii="仿宋" w:eastAsia="仿宋" w:hAnsi="仿宋" w:cs="仿宋" w:hint="eastAsia"/>
            <w:lang w:eastAsia="zh-CN"/>
          </w:rPr>
          <w:t>概论</w:t>
        </w:r>
        <w:r>
          <w:tab/>
        </w:r>
        <w:r>
          <w:fldChar w:fldCharType="begin"/>
        </w:r>
        <w:r>
          <w:instrText xml:space="preserve"> PAGEREF _Toc26489 \h </w:instrText>
        </w:r>
        <w:r>
          <w:fldChar w:fldCharType="separate"/>
        </w:r>
        <w:r>
          <w:t>3</w:t>
        </w:r>
        <w:r>
          <w:fldChar w:fldCharType="end"/>
        </w:r>
      </w:hyperlink>
    </w:p>
    <w:p>
      <w:pPr>
        <w:pStyle w:val="TOC1"/>
        <w:tabs>
          <w:tab w:val="right" w:leader="dot" w:pos="8306"/>
        </w:tabs>
      </w:pPr>
      <w:hyperlink w:anchor="_Toc22093" w:history="1">
        <w:r>
          <w:rPr>
            <w:rFonts w:ascii="仿宋" w:eastAsia="仿宋" w:hAnsi="仿宋" w:cs="仿宋" w:hint="eastAsia"/>
            <w:lang w:eastAsia="zh-CN"/>
          </w:rPr>
          <w:t>一、陶瓷餐具项目建设地分析</w:t>
        </w:r>
        <w:r>
          <w:tab/>
        </w:r>
        <w:r>
          <w:fldChar w:fldCharType="begin"/>
        </w:r>
        <w:r>
          <w:instrText xml:space="preserve"> PAGEREF _Toc22093 \h </w:instrText>
        </w:r>
        <w:r>
          <w:fldChar w:fldCharType="separate"/>
        </w:r>
        <w:r>
          <w:t>3</w:t>
        </w:r>
        <w:r>
          <w:fldChar w:fldCharType="end"/>
        </w:r>
      </w:hyperlink>
    </w:p>
    <w:p>
      <w:pPr>
        <w:pStyle w:val="TOC2"/>
        <w:tabs>
          <w:tab w:val="right" w:leader="dot" w:pos="8306"/>
        </w:tabs>
      </w:pPr>
      <w:hyperlink w:anchor="_Toc14567" w:history="1">
        <w:r>
          <w:rPr>
            <w:rFonts w:ascii="仿宋" w:eastAsia="仿宋" w:hAnsi="仿宋" w:cs="仿宋" w:hint="eastAsia"/>
            <w:lang w:eastAsia="zh-CN"/>
          </w:rPr>
          <w:t>(一)、陶瓷餐具项目选址原则</w:t>
        </w:r>
        <w:r>
          <w:tab/>
        </w:r>
        <w:r>
          <w:fldChar w:fldCharType="begin"/>
        </w:r>
        <w:r>
          <w:instrText xml:space="preserve"> PAGEREF _Toc14567 \h </w:instrText>
        </w:r>
        <w:r>
          <w:fldChar w:fldCharType="separate"/>
        </w:r>
        <w:r>
          <w:t>3</w:t>
        </w:r>
        <w:r>
          <w:fldChar w:fldCharType="end"/>
        </w:r>
      </w:hyperlink>
    </w:p>
    <w:p>
      <w:pPr>
        <w:pStyle w:val="TOC2"/>
        <w:tabs>
          <w:tab w:val="right" w:leader="dot" w:pos="8306"/>
        </w:tabs>
      </w:pPr>
      <w:hyperlink w:anchor="_Toc8779" w:history="1">
        <w:r>
          <w:rPr>
            <w:rFonts w:ascii="仿宋" w:eastAsia="仿宋" w:hAnsi="仿宋" w:cs="仿宋" w:hint="eastAsia"/>
            <w:lang w:eastAsia="zh-CN"/>
          </w:rPr>
          <w:t>(二)、陶瓷餐具项目选址</w:t>
        </w:r>
        <w:r>
          <w:tab/>
        </w:r>
        <w:r>
          <w:fldChar w:fldCharType="begin"/>
        </w:r>
        <w:r>
          <w:instrText xml:space="preserve"> PAGEREF _Toc8779 \h </w:instrText>
        </w:r>
        <w:r>
          <w:fldChar w:fldCharType="separate"/>
        </w:r>
        <w:r>
          <w:t>4</w:t>
        </w:r>
        <w:r>
          <w:fldChar w:fldCharType="end"/>
        </w:r>
      </w:hyperlink>
    </w:p>
    <w:p>
      <w:pPr>
        <w:pStyle w:val="TOC2"/>
        <w:tabs>
          <w:tab w:val="right" w:leader="dot" w:pos="8306"/>
        </w:tabs>
      </w:pPr>
      <w:hyperlink w:anchor="_Toc5947" w:history="1">
        <w:r>
          <w:rPr>
            <w:rFonts w:ascii="仿宋" w:eastAsia="仿宋" w:hAnsi="仿宋" w:cs="仿宋" w:hint="eastAsia"/>
            <w:lang w:eastAsia="zh-CN"/>
          </w:rPr>
          <w:t>(三)、建设条件分析</w:t>
        </w:r>
        <w:r>
          <w:tab/>
        </w:r>
        <w:r>
          <w:fldChar w:fldCharType="begin"/>
        </w:r>
        <w:r>
          <w:instrText xml:space="preserve"> PAGEREF _Toc5947 \h </w:instrText>
        </w:r>
        <w:r>
          <w:fldChar w:fldCharType="separate"/>
        </w:r>
        <w:r>
          <w:t>4</w:t>
        </w:r>
        <w:r>
          <w:fldChar w:fldCharType="end"/>
        </w:r>
      </w:hyperlink>
    </w:p>
    <w:p>
      <w:pPr>
        <w:pStyle w:val="TOC2"/>
        <w:tabs>
          <w:tab w:val="right" w:leader="dot" w:pos="8306"/>
        </w:tabs>
      </w:pPr>
      <w:hyperlink w:anchor="_Toc14086" w:history="1">
        <w:r>
          <w:rPr>
            <w:rFonts w:ascii="仿宋" w:eastAsia="仿宋" w:hAnsi="仿宋" w:cs="仿宋" w:hint="eastAsia"/>
            <w:lang w:eastAsia="zh-CN"/>
          </w:rPr>
          <w:t>(四)、用地控制指标</w:t>
        </w:r>
        <w:r>
          <w:tab/>
        </w:r>
        <w:r>
          <w:fldChar w:fldCharType="begin"/>
        </w:r>
        <w:r>
          <w:instrText xml:space="preserve"> PAGEREF _Toc14086 \h </w:instrText>
        </w:r>
        <w:r>
          <w:fldChar w:fldCharType="separate"/>
        </w:r>
        <w:r>
          <w:t>5</w:t>
        </w:r>
        <w:r>
          <w:fldChar w:fldCharType="end"/>
        </w:r>
      </w:hyperlink>
    </w:p>
    <w:p>
      <w:pPr>
        <w:pStyle w:val="TOC2"/>
        <w:tabs>
          <w:tab w:val="right" w:leader="dot" w:pos="8306"/>
        </w:tabs>
      </w:pPr>
      <w:hyperlink w:anchor="_Toc26110" w:history="1">
        <w:r>
          <w:rPr>
            <w:rFonts w:ascii="仿宋" w:eastAsia="仿宋" w:hAnsi="仿宋" w:cs="仿宋" w:hint="eastAsia"/>
            <w:lang w:eastAsia="zh-CN"/>
          </w:rPr>
          <w:t>(五)、用地总体要求</w:t>
        </w:r>
        <w:r>
          <w:tab/>
        </w:r>
        <w:r>
          <w:fldChar w:fldCharType="begin"/>
        </w:r>
        <w:r>
          <w:instrText xml:space="preserve"> PAGEREF _Toc26110 \h </w:instrText>
        </w:r>
        <w:r>
          <w:fldChar w:fldCharType="separate"/>
        </w:r>
        <w:r>
          <w:t>6</w:t>
        </w:r>
        <w:r>
          <w:fldChar w:fldCharType="end"/>
        </w:r>
      </w:hyperlink>
    </w:p>
    <w:p>
      <w:pPr>
        <w:pStyle w:val="TOC2"/>
        <w:tabs>
          <w:tab w:val="right" w:leader="dot" w:pos="8306"/>
        </w:tabs>
      </w:pPr>
      <w:hyperlink w:anchor="_Toc20345" w:history="1">
        <w:r>
          <w:rPr>
            <w:rFonts w:ascii="仿宋" w:eastAsia="仿宋" w:hAnsi="仿宋" w:cs="仿宋" w:hint="eastAsia"/>
            <w:lang w:eastAsia="zh-CN"/>
          </w:rPr>
          <w:t>(六)、节约用地措施</w:t>
        </w:r>
        <w:r>
          <w:tab/>
        </w:r>
        <w:r>
          <w:fldChar w:fldCharType="begin"/>
        </w:r>
        <w:r>
          <w:instrText xml:space="preserve"> PAGEREF _Toc20345 \h </w:instrText>
        </w:r>
        <w:r>
          <w:fldChar w:fldCharType="separate"/>
        </w:r>
        <w:r>
          <w:t>7</w:t>
        </w:r>
        <w:r>
          <w:fldChar w:fldCharType="end"/>
        </w:r>
      </w:hyperlink>
    </w:p>
    <w:p>
      <w:pPr>
        <w:pStyle w:val="TOC2"/>
        <w:tabs>
          <w:tab w:val="right" w:leader="dot" w:pos="8306"/>
        </w:tabs>
      </w:pPr>
      <w:hyperlink w:anchor="_Toc2959" w:history="1">
        <w:r>
          <w:rPr>
            <w:rFonts w:ascii="仿宋" w:eastAsia="仿宋" w:hAnsi="仿宋" w:cs="仿宋" w:hint="eastAsia"/>
            <w:lang w:eastAsia="zh-CN"/>
          </w:rPr>
          <w:t>(七)、总图布置方案</w:t>
        </w:r>
        <w:r>
          <w:tab/>
        </w:r>
        <w:r>
          <w:fldChar w:fldCharType="begin"/>
        </w:r>
        <w:r>
          <w:instrText xml:space="preserve"> PAGEREF _Toc2959 \h </w:instrText>
        </w:r>
        <w:r>
          <w:fldChar w:fldCharType="separate"/>
        </w:r>
        <w:r>
          <w:t>9</w:t>
        </w:r>
        <w:r>
          <w:fldChar w:fldCharType="end"/>
        </w:r>
      </w:hyperlink>
    </w:p>
    <w:p>
      <w:pPr>
        <w:pStyle w:val="TOC2"/>
        <w:tabs>
          <w:tab w:val="right" w:leader="dot" w:pos="8306"/>
        </w:tabs>
      </w:pPr>
      <w:hyperlink w:anchor="_Toc6827" w:history="1">
        <w:r>
          <w:rPr>
            <w:rFonts w:ascii="仿宋" w:eastAsia="仿宋" w:hAnsi="仿宋" w:cs="仿宋" w:hint="eastAsia"/>
            <w:lang w:eastAsia="zh-CN"/>
          </w:rPr>
          <w:t>(八)、运输组成</w:t>
        </w:r>
        <w:r>
          <w:tab/>
        </w:r>
        <w:r>
          <w:fldChar w:fldCharType="begin"/>
        </w:r>
        <w:r>
          <w:instrText xml:space="preserve"> PAGEREF _Toc6827 \h </w:instrText>
        </w:r>
        <w:r>
          <w:fldChar w:fldCharType="separate"/>
        </w:r>
        <w:r>
          <w:t>11</w:t>
        </w:r>
        <w:r>
          <w:fldChar w:fldCharType="end"/>
        </w:r>
      </w:hyperlink>
    </w:p>
    <w:p>
      <w:pPr>
        <w:pStyle w:val="TOC2"/>
        <w:tabs>
          <w:tab w:val="right" w:leader="dot" w:pos="8306"/>
        </w:tabs>
      </w:pPr>
      <w:hyperlink w:anchor="_Toc23663" w:history="1">
        <w:r>
          <w:rPr>
            <w:rFonts w:ascii="仿宋" w:eastAsia="仿宋" w:hAnsi="仿宋" w:cs="仿宋" w:hint="eastAsia"/>
            <w:lang w:eastAsia="zh-CN"/>
          </w:rPr>
          <w:t>(九)、选址综合评价</w:t>
        </w:r>
        <w:r>
          <w:tab/>
        </w:r>
        <w:r>
          <w:fldChar w:fldCharType="begin"/>
        </w:r>
        <w:r>
          <w:instrText xml:space="preserve"> PAGEREF _Toc23663 \h </w:instrText>
        </w:r>
        <w:r>
          <w:fldChar w:fldCharType="separate"/>
        </w:r>
        <w:r>
          <w:t>13</w:t>
        </w:r>
        <w:r>
          <w:fldChar w:fldCharType="end"/>
        </w:r>
      </w:hyperlink>
    </w:p>
    <w:p>
      <w:pPr>
        <w:pStyle w:val="TOC1"/>
        <w:tabs>
          <w:tab w:val="right" w:leader="dot" w:pos="8306"/>
        </w:tabs>
      </w:pPr>
      <w:hyperlink w:anchor="_Toc24133" w:history="1">
        <w:r>
          <w:rPr>
            <w:rFonts w:ascii="仿宋" w:eastAsia="仿宋" w:hAnsi="仿宋" w:cs="仿宋" w:hint="eastAsia"/>
            <w:lang w:eastAsia="zh-CN"/>
          </w:rPr>
          <w:t>二、工程设计说明</w:t>
        </w:r>
        <w:r>
          <w:tab/>
        </w:r>
        <w:r>
          <w:fldChar w:fldCharType="begin"/>
        </w:r>
        <w:r>
          <w:instrText xml:space="preserve"> PAGEREF _Toc24133 \h </w:instrText>
        </w:r>
        <w:r>
          <w:fldChar w:fldCharType="separate"/>
        </w:r>
        <w:r>
          <w:t>14</w:t>
        </w:r>
        <w:r>
          <w:fldChar w:fldCharType="end"/>
        </w:r>
      </w:hyperlink>
    </w:p>
    <w:p>
      <w:pPr>
        <w:pStyle w:val="TOC2"/>
        <w:tabs>
          <w:tab w:val="right" w:leader="dot" w:pos="8306"/>
        </w:tabs>
      </w:pPr>
      <w:hyperlink w:anchor="_Toc1552" w:history="1">
        <w:r>
          <w:rPr>
            <w:rFonts w:ascii="仿宋" w:eastAsia="仿宋" w:hAnsi="仿宋" w:cs="仿宋" w:hint="eastAsia"/>
            <w:lang w:eastAsia="zh-CN"/>
          </w:rPr>
          <w:t>(一)、建筑工程设计原则</w:t>
        </w:r>
        <w:r>
          <w:tab/>
        </w:r>
        <w:r>
          <w:fldChar w:fldCharType="begin"/>
        </w:r>
        <w:r>
          <w:instrText xml:space="preserve"> PAGEREF _Toc1552 \h </w:instrText>
        </w:r>
        <w:r>
          <w:fldChar w:fldCharType="separate"/>
        </w:r>
        <w:r>
          <w:t>14</w:t>
        </w:r>
        <w:r>
          <w:fldChar w:fldCharType="end"/>
        </w:r>
      </w:hyperlink>
    </w:p>
    <w:p>
      <w:pPr>
        <w:pStyle w:val="TOC2"/>
        <w:tabs>
          <w:tab w:val="right" w:leader="dot" w:pos="8306"/>
        </w:tabs>
      </w:pPr>
      <w:hyperlink w:anchor="_Toc16056" w:history="1">
        <w:r>
          <w:rPr>
            <w:rFonts w:ascii="仿宋" w:eastAsia="仿宋" w:hAnsi="仿宋" w:cs="仿宋" w:hint="eastAsia"/>
            <w:lang w:eastAsia="zh-CN"/>
          </w:rPr>
          <w:t>(二)、陶瓷餐具项目工程建设标准规范</w:t>
        </w:r>
        <w:r>
          <w:tab/>
        </w:r>
        <w:r>
          <w:fldChar w:fldCharType="begin"/>
        </w:r>
        <w:r>
          <w:instrText xml:space="preserve"> PAGEREF _Toc16056 \h </w:instrText>
        </w:r>
        <w:r>
          <w:fldChar w:fldCharType="separate"/>
        </w:r>
        <w:r>
          <w:t>14</w:t>
        </w:r>
        <w:r>
          <w:fldChar w:fldCharType="end"/>
        </w:r>
      </w:hyperlink>
    </w:p>
    <w:p>
      <w:pPr>
        <w:pStyle w:val="TOC2"/>
        <w:tabs>
          <w:tab w:val="right" w:leader="dot" w:pos="8306"/>
        </w:tabs>
      </w:pPr>
      <w:hyperlink w:anchor="_Toc7384" w:history="1">
        <w:r>
          <w:rPr>
            <w:rFonts w:ascii="仿宋" w:eastAsia="仿宋" w:hAnsi="仿宋" w:cs="仿宋" w:hint="eastAsia"/>
            <w:lang w:eastAsia="zh-CN"/>
          </w:rPr>
          <w:t>(三)、陶瓷餐具项目总平面设计要求</w:t>
        </w:r>
        <w:r>
          <w:tab/>
        </w:r>
        <w:r>
          <w:fldChar w:fldCharType="begin"/>
        </w:r>
        <w:r>
          <w:instrText xml:space="preserve"> PAGEREF _Toc7384 \h </w:instrText>
        </w:r>
        <w:r>
          <w:fldChar w:fldCharType="separate"/>
        </w:r>
        <w:r>
          <w:t>14</w:t>
        </w:r>
        <w:r>
          <w:fldChar w:fldCharType="end"/>
        </w:r>
      </w:hyperlink>
    </w:p>
    <w:p>
      <w:pPr>
        <w:pStyle w:val="TOC2"/>
        <w:tabs>
          <w:tab w:val="right" w:leader="dot" w:pos="8306"/>
        </w:tabs>
      </w:pPr>
      <w:hyperlink w:anchor="_Toc24993" w:history="1">
        <w:r>
          <w:rPr>
            <w:rFonts w:ascii="仿宋" w:eastAsia="仿宋" w:hAnsi="仿宋" w:cs="仿宋" w:hint="eastAsia"/>
            <w:lang w:eastAsia="zh-CN"/>
          </w:rPr>
          <w:t>(四)、建筑设计规范和标准</w:t>
        </w:r>
        <w:r>
          <w:tab/>
        </w:r>
        <w:r>
          <w:fldChar w:fldCharType="begin"/>
        </w:r>
        <w:r>
          <w:instrText xml:space="preserve"> PAGEREF _Toc24993 \h </w:instrText>
        </w:r>
        <w:r>
          <w:fldChar w:fldCharType="separate"/>
        </w:r>
        <w:r>
          <w:t>14</w:t>
        </w:r>
        <w:r>
          <w:fldChar w:fldCharType="end"/>
        </w:r>
      </w:hyperlink>
    </w:p>
    <w:p>
      <w:pPr>
        <w:pStyle w:val="TOC2"/>
        <w:tabs>
          <w:tab w:val="right" w:leader="dot" w:pos="8306"/>
        </w:tabs>
      </w:pPr>
      <w:hyperlink w:anchor="_Toc20342" w:history="1">
        <w:r>
          <w:rPr>
            <w:rFonts w:ascii="仿宋" w:eastAsia="仿宋" w:hAnsi="仿宋" w:cs="仿宋" w:hint="eastAsia"/>
            <w:lang w:eastAsia="zh-CN"/>
          </w:rPr>
          <w:t>(五)、土建工程设计年限及安全等级</w:t>
        </w:r>
        <w:r>
          <w:tab/>
        </w:r>
        <w:r>
          <w:fldChar w:fldCharType="begin"/>
        </w:r>
        <w:r>
          <w:instrText xml:space="preserve"> PAGEREF _Toc20342 \h </w:instrText>
        </w:r>
        <w:r>
          <w:fldChar w:fldCharType="separate"/>
        </w:r>
        <w:r>
          <w:t>15</w:t>
        </w:r>
        <w:r>
          <w:fldChar w:fldCharType="end"/>
        </w:r>
      </w:hyperlink>
    </w:p>
    <w:p>
      <w:pPr>
        <w:pStyle w:val="TOC2"/>
        <w:tabs>
          <w:tab w:val="right" w:leader="dot" w:pos="8306"/>
        </w:tabs>
      </w:pPr>
      <w:hyperlink w:anchor="_Toc1111" w:history="1">
        <w:r>
          <w:rPr>
            <w:rFonts w:ascii="仿宋" w:eastAsia="仿宋" w:hAnsi="仿宋" w:cs="仿宋" w:hint="eastAsia"/>
            <w:lang w:eastAsia="zh-CN"/>
          </w:rPr>
          <w:t>(六)、建筑工程设计总体要求</w:t>
        </w:r>
        <w:r>
          <w:tab/>
        </w:r>
        <w:r>
          <w:fldChar w:fldCharType="begin"/>
        </w:r>
        <w:r>
          <w:instrText xml:space="preserve"> PAGEREF _Toc1111 \h </w:instrText>
        </w:r>
        <w:r>
          <w:fldChar w:fldCharType="separate"/>
        </w:r>
        <w:r>
          <w:t>15</w:t>
        </w:r>
        <w:r>
          <w:fldChar w:fldCharType="end"/>
        </w:r>
      </w:hyperlink>
    </w:p>
    <w:p>
      <w:pPr>
        <w:pStyle w:val="TOC1"/>
        <w:tabs>
          <w:tab w:val="right" w:leader="dot" w:pos="8306"/>
        </w:tabs>
      </w:pPr>
      <w:hyperlink w:anchor="_Toc4549" w:history="1">
        <w:r>
          <w:rPr>
            <w:rFonts w:ascii="仿宋" w:eastAsia="仿宋" w:hAnsi="仿宋" w:cs="仿宋" w:hint="eastAsia"/>
            <w:lang w:eastAsia="zh-CN"/>
          </w:rPr>
          <w:t>三、建设规划分析</w:t>
        </w:r>
        <w:r>
          <w:tab/>
        </w:r>
        <w:r>
          <w:fldChar w:fldCharType="begin"/>
        </w:r>
        <w:r>
          <w:instrText xml:space="preserve"> PAGEREF _Toc4549 \h </w:instrText>
        </w:r>
        <w:r>
          <w:fldChar w:fldCharType="separate"/>
        </w:r>
        <w:r>
          <w:t>15</w:t>
        </w:r>
        <w:r>
          <w:fldChar w:fldCharType="end"/>
        </w:r>
      </w:hyperlink>
    </w:p>
    <w:p>
      <w:pPr>
        <w:pStyle w:val="TOC2"/>
        <w:tabs>
          <w:tab w:val="right" w:leader="dot" w:pos="8306"/>
        </w:tabs>
      </w:pPr>
      <w:hyperlink w:anchor="_Toc12220" w:history="1">
        <w:r>
          <w:rPr>
            <w:rFonts w:ascii="仿宋" w:eastAsia="仿宋" w:hAnsi="仿宋" w:cs="仿宋" w:hint="eastAsia"/>
            <w:lang w:eastAsia="zh-CN"/>
          </w:rPr>
          <w:t>(一)、产品规划</w:t>
        </w:r>
        <w:r>
          <w:tab/>
        </w:r>
        <w:r>
          <w:fldChar w:fldCharType="begin"/>
        </w:r>
        <w:r>
          <w:instrText xml:space="preserve"> PAGEREF _Toc12220 \h </w:instrText>
        </w:r>
        <w:r>
          <w:fldChar w:fldCharType="separate"/>
        </w:r>
        <w:r>
          <w:t>15</w:t>
        </w:r>
        <w:r>
          <w:fldChar w:fldCharType="end"/>
        </w:r>
      </w:hyperlink>
    </w:p>
    <w:p>
      <w:pPr>
        <w:pStyle w:val="TOC2"/>
        <w:tabs>
          <w:tab w:val="right" w:leader="dot" w:pos="8306"/>
        </w:tabs>
      </w:pPr>
      <w:hyperlink w:anchor="_Toc25542" w:history="1">
        <w:r>
          <w:rPr>
            <w:rFonts w:ascii="仿宋" w:eastAsia="仿宋" w:hAnsi="仿宋" w:cs="仿宋" w:hint="eastAsia"/>
            <w:lang w:eastAsia="zh-CN"/>
          </w:rPr>
          <w:t>(二)、建设规模</w:t>
        </w:r>
        <w:r>
          <w:tab/>
        </w:r>
        <w:r>
          <w:fldChar w:fldCharType="begin"/>
        </w:r>
        <w:r>
          <w:instrText xml:space="preserve"> PAGEREF _Toc25542 \h </w:instrText>
        </w:r>
        <w:r>
          <w:fldChar w:fldCharType="separate"/>
        </w:r>
        <w:r>
          <w:t>16</w:t>
        </w:r>
        <w:r>
          <w:fldChar w:fldCharType="end"/>
        </w:r>
      </w:hyperlink>
    </w:p>
    <w:p>
      <w:pPr>
        <w:pStyle w:val="TOC1"/>
        <w:tabs>
          <w:tab w:val="right" w:leader="dot" w:pos="8306"/>
        </w:tabs>
      </w:pPr>
      <w:hyperlink w:anchor="_Toc15307" w:history="1">
        <w:r>
          <w:rPr>
            <w:rFonts w:ascii="仿宋" w:eastAsia="仿宋" w:hAnsi="仿宋" w:cs="仿宋" w:hint="eastAsia"/>
            <w:lang w:eastAsia="zh-CN"/>
          </w:rPr>
          <w:t>四、风险应对评估</w:t>
        </w:r>
        <w:r>
          <w:tab/>
        </w:r>
        <w:r>
          <w:fldChar w:fldCharType="begin"/>
        </w:r>
        <w:r>
          <w:instrText xml:space="preserve"> PAGEREF _Toc15307 \h </w:instrText>
        </w:r>
        <w:r>
          <w:fldChar w:fldCharType="separate"/>
        </w:r>
        <w:r>
          <w:t>17</w:t>
        </w:r>
        <w:r>
          <w:fldChar w:fldCharType="end"/>
        </w:r>
      </w:hyperlink>
    </w:p>
    <w:p>
      <w:pPr>
        <w:pStyle w:val="TOC2"/>
        <w:tabs>
          <w:tab w:val="right" w:leader="dot" w:pos="8306"/>
        </w:tabs>
      </w:pPr>
      <w:hyperlink w:anchor="_Toc15744" w:history="1">
        <w:r>
          <w:rPr>
            <w:rFonts w:ascii="仿宋" w:eastAsia="仿宋" w:hAnsi="仿宋" w:cs="仿宋" w:hint="eastAsia"/>
            <w:lang w:eastAsia="zh-CN"/>
          </w:rPr>
          <w:t>(一)、政策风险分析</w:t>
        </w:r>
        <w:r>
          <w:tab/>
        </w:r>
        <w:r>
          <w:fldChar w:fldCharType="begin"/>
        </w:r>
        <w:r>
          <w:instrText xml:space="preserve"> PAGEREF _Toc15744 \h </w:instrText>
        </w:r>
        <w:r>
          <w:fldChar w:fldCharType="separate"/>
        </w:r>
        <w:r>
          <w:t>17</w:t>
        </w:r>
        <w:r>
          <w:fldChar w:fldCharType="end"/>
        </w:r>
      </w:hyperlink>
    </w:p>
    <w:p>
      <w:pPr>
        <w:pStyle w:val="TOC2"/>
        <w:tabs>
          <w:tab w:val="right" w:leader="dot" w:pos="8306"/>
        </w:tabs>
      </w:pPr>
      <w:hyperlink w:anchor="_Toc10370" w:history="1">
        <w:r>
          <w:rPr>
            <w:rFonts w:ascii="仿宋" w:eastAsia="仿宋" w:hAnsi="仿宋" w:cs="仿宋" w:hint="eastAsia"/>
            <w:lang w:eastAsia="zh-CN"/>
          </w:rPr>
          <w:t>(二)、社会风险分析</w:t>
        </w:r>
        <w:r>
          <w:tab/>
        </w:r>
        <w:r>
          <w:fldChar w:fldCharType="begin"/>
        </w:r>
        <w:r>
          <w:instrText xml:space="preserve"> PAGEREF _Toc10370 \h </w:instrText>
        </w:r>
        <w:r>
          <w:fldChar w:fldCharType="separate"/>
        </w:r>
        <w:r>
          <w:t>17</w:t>
        </w:r>
        <w:r>
          <w:fldChar w:fldCharType="end"/>
        </w:r>
      </w:hyperlink>
    </w:p>
    <w:p>
      <w:pPr>
        <w:pStyle w:val="TOC2"/>
        <w:tabs>
          <w:tab w:val="right" w:leader="dot" w:pos="8306"/>
        </w:tabs>
      </w:pPr>
      <w:hyperlink w:anchor="_Toc11974" w:history="1">
        <w:r>
          <w:rPr>
            <w:rFonts w:ascii="仿宋" w:eastAsia="仿宋" w:hAnsi="仿宋" w:cs="仿宋" w:hint="eastAsia"/>
            <w:lang w:eastAsia="zh-CN"/>
          </w:rPr>
          <w:t>(三)、市场风险分析</w:t>
        </w:r>
        <w:r>
          <w:tab/>
        </w:r>
        <w:r>
          <w:fldChar w:fldCharType="begin"/>
        </w:r>
        <w:r>
          <w:instrText xml:space="preserve"> PAGEREF _Toc11974 \h </w:instrText>
        </w:r>
        <w:r>
          <w:fldChar w:fldCharType="separate"/>
        </w:r>
        <w:r>
          <w:t>17</w:t>
        </w:r>
        <w:r>
          <w:fldChar w:fldCharType="end"/>
        </w:r>
      </w:hyperlink>
    </w:p>
    <w:p>
      <w:pPr>
        <w:pStyle w:val="TOC2"/>
        <w:tabs>
          <w:tab w:val="right" w:leader="dot" w:pos="8306"/>
        </w:tabs>
      </w:pPr>
      <w:hyperlink w:anchor="_Toc16142" w:history="1">
        <w:r>
          <w:rPr>
            <w:rFonts w:ascii="仿宋" w:eastAsia="仿宋" w:hAnsi="仿宋" w:cs="仿宋" w:hint="eastAsia"/>
            <w:lang w:eastAsia="zh-CN"/>
          </w:rPr>
          <w:t>(四)、资金风险分析</w:t>
        </w:r>
        <w:r>
          <w:tab/>
        </w:r>
        <w:r>
          <w:fldChar w:fldCharType="begin"/>
        </w:r>
        <w:r>
          <w:instrText xml:space="preserve"> PAGEREF _Toc16142 \h </w:instrText>
        </w:r>
        <w:r>
          <w:fldChar w:fldCharType="separate"/>
        </w:r>
        <w:r>
          <w:t>18</w:t>
        </w:r>
        <w:r>
          <w:fldChar w:fldCharType="end"/>
        </w:r>
      </w:hyperlink>
    </w:p>
    <w:p>
      <w:pPr>
        <w:pStyle w:val="TOC2"/>
        <w:tabs>
          <w:tab w:val="right" w:leader="dot" w:pos="8306"/>
        </w:tabs>
      </w:pPr>
      <w:hyperlink w:anchor="_Toc31275" w:history="1">
        <w:r>
          <w:rPr>
            <w:rFonts w:ascii="仿宋" w:eastAsia="仿宋" w:hAnsi="仿宋" w:cs="仿宋" w:hint="eastAsia"/>
            <w:lang w:eastAsia="zh-CN"/>
          </w:rPr>
          <w:t>(五)、技术风险分析</w:t>
        </w:r>
        <w:r>
          <w:tab/>
        </w:r>
        <w:r>
          <w:fldChar w:fldCharType="begin"/>
        </w:r>
        <w:r>
          <w:instrText xml:space="preserve"> PAGEREF _Toc31275 \h </w:instrText>
        </w:r>
        <w:r>
          <w:fldChar w:fldCharType="separate"/>
        </w:r>
        <w:r>
          <w:t>18</w:t>
        </w:r>
        <w:r>
          <w:fldChar w:fldCharType="end"/>
        </w:r>
      </w:hyperlink>
    </w:p>
    <w:p>
      <w:pPr>
        <w:pStyle w:val="TOC2"/>
        <w:tabs>
          <w:tab w:val="right" w:leader="dot" w:pos="8306"/>
        </w:tabs>
      </w:pPr>
      <w:hyperlink w:anchor="_Toc17766" w:history="1">
        <w:r>
          <w:rPr>
            <w:rFonts w:ascii="仿宋" w:eastAsia="仿宋" w:hAnsi="仿宋" w:cs="仿宋" w:hint="eastAsia"/>
            <w:lang w:eastAsia="zh-CN"/>
          </w:rPr>
          <w:t>(六)、财务风险分析</w:t>
        </w:r>
        <w:r>
          <w:tab/>
        </w:r>
        <w:r>
          <w:fldChar w:fldCharType="begin"/>
        </w:r>
        <w:r>
          <w:instrText xml:space="preserve"> PAGEREF _Toc17766 \h </w:instrText>
        </w:r>
        <w:r>
          <w:fldChar w:fldCharType="separate"/>
        </w:r>
        <w:r>
          <w:t>18</w:t>
        </w:r>
        <w:r>
          <w:fldChar w:fldCharType="end"/>
        </w:r>
      </w:hyperlink>
    </w:p>
    <w:p>
      <w:pPr>
        <w:pStyle w:val="TOC2"/>
        <w:tabs>
          <w:tab w:val="right" w:leader="dot" w:pos="8306"/>
        </w:tabs>
      </w:pPr>
      <w:hyperlink w:anchor="_Toc27828" w:history="1">
        <w:r>
          <w:rPr>
            <w:rFonts w:ascii="仿宋" w:eastAsia="仿宋" w:hAnsi="仿宋" w:cs="仿宋" w:hint="eastAsia"/>
            <w:lang w:eastAsia="zh-CN"/>
          </w:rPr>
          <w:t>(七)、管理风险分析</w:t>
        </w:r>
        <w:r>
          <w:tab/>
        </w:r>
        <w:r>
          <w:fldChar w:fldCharType="begin"/>
        </w:r>
        <w:r>
          <w:instrText xml:space="preserve"> PAGEREF _Toc27828 \h </w:instrText>
        </w:r>
        <w:r>
          <w:fldChar w:fldCharType="separate"/>
        </w:r>
        <w:r>
          <w:t>18</w:t>
        </w:r>
        <w:r>
          <w:fldChar w:fldCharType="end"/>
        </w:r>
      </w:hyperlink>
    </w:p>
    <w:p>
      <w:pPr>
        <w:pStyle w:val="TOC2"/>
        <w:tabs>
          <w:tab w:val="right" w:leader="dot" w:pos="8306"/>
        </w:tabs>
      </w:pPr>
      <w:hyperlink w:anchor="_Toc8121" w:history="1">
        <w:r>
          <w:rPr>
            <w:rFonts w:ascii="仿宋" w:eastAsia="仿宋" w:hAnsi="仿宋" w:cs="仿宋" w:hint="eastAsia"/>
            <w:lang w:eastAsia="zh-CN"/>
          </w:rPr>
          <w:t>(八)、其它风险分析</w:t>
        </w:r>
        <w:r>
          <w:tab/>
        </w:r>
        <w:r>
          <w:fldChar w:fldCharType="begin"/>
        </w:r>
        <w:r>
          <w:instrText xml:space="preserve"> PAGEREF _Toc8121 \h </w:instrText>
        </w:r>
        <w:r>
          <w:fldChar w:fldCharType="separate"/>
        </w:r>
        <w:r>
          <w:t>19</w:t>
        </w:r>
        <w:r>
          <w:fldChar w:fldCharType="end"/>
        </w:r>
      </w:hyperlink>
    </w:p>
    <w:p>
      <w:pPr>
        <w:pStyle w:val="TOC1"/>
        <w:tabs>
          <w:tab w:val="right" w:leader="dot" w:pos="8306"/>
        </w:tabs>
      </w:pPr>
      <w:hyperlink w:anchor="_Toc11" w:history="1">
        <w:r>
          <w:rPr>
            <w:rFonts w:ascii="仿宋" w:eastAsia="仿宋" w:hAnsi="仿宋" w:cs="仿宋" w:hint="eastAsia"/>
            <w:lang w:eastAsia="zh-CN"/>
          </w:rPr>
          <w:t>五、危机管理与应急响应</w:t>
        </w:r>
        <w:r>
          <w:tab/>
        </w:r>
        <w:r>
          <w:fldChar w:fldCharType="begin"/>
        </w:r>
        <w:r>
          <w:instrText xml:space="preserve"> PAGEREF _Toc11 \h </w:instrText>
        </w:r>
        <w:r>
          <w:fldChar w:fldCharType="separate"/>
        </w:r>
        <w:r>
          <w:t>19</w:t>
        </w:r>
        <w:r>
          <w:fldChar w:fldCharType="end"/>
        </w:r>
      </w:hyperlink>
    </w:p>
    <w:p>
      <w:pPr>
        <w:pStyle w:val="TOC2"/>
        <w:tabs>
          <w:tab w:val="right" w:leader="dot" w:pos="8306"/>
        </w:tabs>
      </w:pPr>
      <w:hyperlink w:anchor="_Toc22111" w:history="1">
        <w:r>
          <w:rPr>
            <w:rFonts w:ascii="仿宋" w:eastAsia="仿宋" w:hAnsi="仿宋" w:cs="仿宋" w:hint="eastAsia"/>
            <w:lang w:eastAsia="zh-CN"/>
          </w:rPr>
          <w:t>(一)、危机管理计划制定</w:t>
        </w:r>
        <w:r>
          <w:tab/>
        </w:r>
        <w:r>
          <w:fldChar w:fldCharType="begin"/>
        </w:r>
        <w:r>
          <w:instrText xml:space="preserve"> PAGEREF _Toc22111 \h </w:instrText>
        </w:r>
        <w:r>
          <w:fldChar w:fldCharType="separate"/>
        </w:r>
        <w:r>
          <w:t>19</w:t>
        </w:r>
        <w:r>
          <w:fldChar w:fldCharType="end"/>
        </w:r>
      </w:hyperlink>
    </w:p>
    <w:p>
      <w:pPr>
        <w:pStyle w:val="TOC2"/>
        <w:tabs>
          <w:tab w:val="right" w:leader="dot" w:pos="8306"/>
        </w:tabs>
      </w:pPr>
      <w:hyperlink w:anchor="_Toc823" w:history="1">
        <w:r>
          <w:rPr>
            <w:rFonts w:ascii="仿宋" w:eastAsia="仿宋" w:hAnsi="仿宋" w:cs="仿宋" w:hint="eastAsia"/>
            <w:lang w:eastAsia="zh-CN"/>
          </w:rPr>
          <w:t>(二)、应急响应流程</w:t>
        </w:r>
        <w:r>
          <w:tab/>
        </w:r>
        <w:r>
          <w:fldChar w:fldCharType="begin"/>
        </w:r>
        <w:r>
          <w:instrText xml:space="preserve"> PAGEREF _Toc823 \h </w:instrText>
        </w:r>
        <w:r>
          <w:fldChar w:fldCharType="separate"/>
        </w:r>
        <w:r>
          <w:t>20</w:t>
        </w:r>
        <w:r>
          <w:fldChar w:fldCharType="end"/>
        </w:r>
      </w:hyperlink>
    </w:p>
    <w:p>
      <w:pPr>
        <w:pStyle w:val="TOC2"/>
        <w:tabs>
          <w:tab w:val="right" w:leader="dot" w:pos="8306"/>
        </w:tabs>
      </w:pPr>
      <w:hyperlink w:anchor="_Toc27685" w:history="1">
        <w:r>
          <w:rPr>
            <w:rFonts w:ascii="仿宋" w:eastAsia="仿宋" w:hAnsi="仿宋" w:cs="仿宋" w:hint="eastAsia"/>
            <w:lang w:eastAsia="zh-CN"/>
          </w:rPr>
          <w:t>(三)、危机公关与舆情管理</w:t>
        </w:r>
        <w:r>
          <w:tab/>
        </w:r>
        <w:r>
          <w:fldChar w:fldCharType="begin"/>
        </w:r>
        <w:r>
          <w:instrText xml:space="preserve"> PAGEREF _Toc27685 \h </w:instrText>
        </w:r>
        <w:r>
          <w:fldChar w:fldCharType="separate"/>
        </w:r>
        <w:r>
          <w:t>21</w:t>
        </w:r>
        <w:r>
          <w:fldChar w:fldCharType="end"/>
        </w:r>
      </w:hyperlink>
    </w:p>
    <w:p>
      <w:pPr>
        <w:pStyle w:val="TOC2"/>
        <w:tabs>
          <w:tab w:val="right" w:leader="dot" w:pos="8306"/>
        </w:tabs>
      </w:pPr>
      <w:hyperlink w:anchor="_Toc9767" w:history="1">
        <w:r>
          <w:rPr>
            <w:rFonts w:ascii="仿宋" w:eastAsia="仿宋" w:hAnsi="仿宋" w:cs="仿宋" w:hint="eastAsia"/>
            <w:lang w:eastAsia="zh-CN"/>
          </w:rPr>
          <w:t>(四)、事故调查与报告</w:t>
        </w:r>
        <w:r>
          <w:tab/>
        </w:r>
        <w:r>
          <w:fldChar w:fldCharType="begin"/>
        </w:r>
        <w:r>
          <w:instrText xml:space="preserve"> PAGEREF _Toc9767 \h </w:instrText>
        </w:r>
        <w:r>
          <w:fldChar w:fldCharType="separate"/>
        </w:r>
        <w:r>
          <w:t>22</w:t>
        </w:r>
        <w:r>
          <w:fldChar w:fldCharType="end"/>
        </w:r>
      </w:hyperlink>
    </w:p>
    <w:p>
      <w:pPr>
        <w:pStyle w:val="TOC1"/>
        <w:tabs>
          <w:tab w:val="right" w:leader="dot" w:pos="8306"/>
        </w:tabs>
      </w:pPr>
      <w:hyperlink w:anchor="_Toc4144" w:history="1">
        <w:r>
          <w:rPr>
            <w:rFonts w:ascii="仿宋" w:eastAsia="仿宋" w:hAnsi="仿宋" w:cs="仿宋" w:hint="eastAsia"/>
            <w:lang w:eastAsia="zh-CN"/>
          </w:rPr>
          <w:t>六、陶瓷餐具项目落地与推广</w:t>
        </w:r>
        <w:r>
          <w:tab/>
        </w:r>
        <w:r>
          <w:fldChar w:fldCharType="begin"/>
        </w:r>
        <w:r>
          <w:instrText xml:space="preserve"> PAGEREF _Toc4144 \h </w:instrText>
        </w:r>
        <w:r>
          <w:fldChar w:fldCharType="separate"/>
        </w:r>
        <w:r>
          <w:t>23</w:t>
        </w:r>
        <w:r>
          <w:fldChar w:fldCharType="end"/>
        </w:r>
      </w:hyperlink>
    </w:p>
    <w:p>
      <w:pPr>
        <w:pStyle w:val="TOC2"/>
        <w:tabs>
          <w:tab w:val="right" w:leader="dot" w:pos="8306"/>
        </w:tabs>
      </w:pPr>
      <w:hyperlink w:anchor="_Toc26262" w:history="1">
        <w:r>
          <w:rPr>
            <w:rFonts w:ascii="仿宋" w:eastAsia="仿宋" w:hAnsi="仿宋" w:cs="仿宋" w:hint="eastAsia"/>
            <w:lang w:eastAsia="zh-CN"/>
          </w:rPr>
          <w:t>(一)、陶瓷餐具项目推广计划</w:t>
        </w:r>
        <w:r>
          <w:tab/>
        </w:r>
        <w:r>
          <w:fldChar w:fldCharType="begin"/>
        </w:r>
        <w:r>
          <w:instrText xml:space="preserve"> PAGEREF _Toc26262 \h </w:instrText>
        </w:r>
        <w:r>
          <w:fldChar w:fldCharType="separate"/>
        </w:r>
        <w:r>
          <w:t>23</w:t>
        </w:r>
        <w:r>
          <w:fldChar w:fldCharType="end"/>
        </w:r>
      </w:hyperlink>
    </w:p>
    <w:p>
      <w:pPr>
        <w:pStyle w:val="TOC2"/>
        <w:tabs>
          <w:tab w:val="right" w:leader="dot" w:pos="8306"/>
        </w:tabs>
      </w:pPr>
      <w:hyperlink w:anchor="_Toc20432" w:history="1">
        <w:r>
          <w:rPr>
            <w:rFonts w:ascii="仿宋" w:eastAsia="仿宋" w:hAnsi="仿宋" w:cs="仿宋" w:hint="eastAsia"/>
            <w:lang w:eastAsia="zh-CN"/>
          </w:rPr>
          <w:t>(二)、地方政府支持与合作</w:t>
        </w:r>
        <w:r>
          <w:tab/>
        </w:r>
        <w:r>
          <w:fldChar w:fldCharType="begin"/>
        </w:r>
        <w:r>
          <w:instrText xml:space="preserve"> PAGEREF _Toc20432 \h </w:instrText>
        </w:r>
        <w:r>
          <w:fldChar w:fldCharType="separate"/>
        </w:r>
        <w:r>
          <w:t>24</w:t>
        </w:r>
        <w:r>
          <w:fldChar w:fldCharType="end"/>
        </w:r>
      </w:hyperlink>
    </w:p>
    <w:p>
      <w:pPr>
        <w:pStyle w:val="TOC2"/>
        <w:tabs>
          <w:tab w:val="right" w:leader="dot" w:pos="8306"/>
        </w:tabs>
      </w:pPr>
      <w:hyperlink w:anchor="_Toc4370" w:history="1">
        <w:r>
          <w:rPr>
            <w:rFonts w:ascii="仿宋" w:eastAsia="仿宋" w:hAnsi="仿宋" w:cs="仿宋" w:hint="eastAsia"/>
            <w:lang w:eastAsia="zh-CN"/>
          </w:rPr>
          <w:t>(三)、市场推广与品牌建设</w:t>
        </w:r>
        <w:r>
          <w:tab/>
        </w:r>
        <w:r>
          <w:fldChar w:fldCharType="begin"/>
        </w:r>
        <w:r>
          <w:instrText xml:space="preserve"> PAGEREF _Toc4370 \h </w:instrText>
        </w:r>
        <w:r>
          <w:fldChar w:fldCharType="separate"/>
        </w:r>
        <w:r>
          <w:t>25</w:t>
        </w:r>
        <w:r>
          <w:fldChar w:fldCharType="end"/>
        </w:r>
      </w:hyperlink>
    </w:p>
    <w:p>
      <w:pPr>
        <w:pStyle w:val="TOC2"/>
        <w:tabs>
          <w:tab w:val="right" w:leader="dot" w:pos="8306"/>
        </w:tabs>
      </w:pPr>
      <w:hyperlink w:anchor="_Toc20461" w:history="1">
        <w:r>
          <w:rPr>
            <w:rFonts w:ascii="仿宋" w:eastAsia="仿宋" w:hAnsi="仿宋" w:cs="仿宋" w:hint="eastAsia"/>
            <w:lang w:eastAsia="zh-CN"/>
          </w:rPr>
          <w:t>(四)、社会参与与共享机制</w:t>
        </w:r>
        <w:r>
          <w:tab/>
        </w:r>
        <w:r>
          <w:fldChar w:fldCharType="begin"/>
        </w:r>
        <w:r>
          <w:instrText xml:space="preserve"> PAGEREF _Toc20461 \h </w:instrText>
        </w:r>
        <w:r>
          <w:fldChar w:fldCharType="separate"/>
        </w:r>
        <w:r>
          <w:t>25</w:t>
        </w:r>
        <w:r>
          <w:fldChar w:fldCharType="end"/>
        </w:r>
      </w:hyperlink>
    </w:p>
    <w:p>
      <w:pPr>
        <w:pStyle w:val="TOC1"/>
        <w:tabs>
          <w:tab w:val="right" w:leader="dot" w:pos="8306"/>
        </w:tabs>
      </w:pPr>
      <w:hyperlink w:anchor="_Toc24360" w:history="1">
        <w:r>
          <w:rPr>
            <w:rFonts w:ascii="仿宋" w:eastAsia="仿宋" w:hAnsi="仿宋" w:cs="仿宋" w:hint="eastAsia"/>
            <w:lang w:eastAsia="zh-CN"/>
          </w:rPr>
          <w:t>七、陶瓷餐具项目收尾与总结</w:t>
        </w:r>
        <w:r>
          <w:tab/>
        </w:r>
        <w:r>
          <w:fldChar w:fldCharType="begin"/>
        </w:r>
        <w:r>
          <w:instrText xml:space="preserve"> PAGEREF _Toc24360 \h </w:instrText>
        </w:r>
        <w:r>
          <w:fldChar w:fldCharType="separate"/>
        </w:r>
        <w:r>
          <w:t>26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66" w:history="1">
        <w:r>
          <w:rPr>
            <w:rFonts w:ascii="仿宋" w:eastAsia="仿宋" w:hAnsi="仿宋" w:cs="仿宋" w:hint="eastAsia"/>
            <w:lang w:eastAsia="zh-CN"/>
          </w:rPr>
          <w:t>(一)、陶瓷餐具项目总结与经验分享</w:t>
        </w:r>
        <w:r>
          <w:tab/>
        </w:r>
        <w:r>
          <w:fldChar w:fldCharType="begin"/>
        </w:r>
        <w:r>
          <w:instrText xml:space="preserve"> PAGEREF _Toc4866 \h </w:instrText>
        </w:r>
        <w:r>
          <w:fldChar w:fldCharType="separate"/>
        </w:r>
        <w:r>
          <w:t>26</w:t>
        </w:r>
        <w:r>
          <w:fldChar w:fldCharType="end"/>
        </w:r>
      </w:hyperlink>
    </w:p>
    <w:p>
      <w:pPr>
        <w:pStyle w:val="TOC2"/>
        <w:tabs>
          <w:tab w:val="right" w:leader="dot" w:pos="8306"/>
        </w:tabs>
      </w:pPr>
      <w:hyperlink w:anchor="_Toc17413" w:history="1">
        <w:r>
          <w:rPr>
            <w:rFonts w:ascii="仿宋" w:eastAsia="仿宋" w:hAnsi="仿宋" w:cs="仿宋" w:hint="eastAsia"/>
            <w:lang w:eastAsia="zh-CN"/>
          </w:rPr>
          <w:t>(二)、陶瓷餐具项目报告与归档</w:t>
        </w:r>
        <w:r>
          <w:tab/>
        </w:r>
        <w:r>
          <w:fldChar w:fldCharType="begin"/>
        </w:r>
        <w:r>
          <w:instrText xml:space="preserve"> PAGEREF _Toc17413 \h </w:instrText>
        </w:r>
        <w:r>
          <w:fldChar w:fldCharType="separate"/>
        </w:r>
        <w:r>
          <w:t>29</w:t>
        </w:r>
        <w:r>
          <w:fldChar w:fldCharType="end"/>
        </w:r>
      </w:hyperlink>
    </w:p>
    <w:p>
      <w:pPr>
        <w:pStyle w:val="TOC2"/>
        <w:tabs>
          <w:tab w:val="right" w:leader="dot" w:pos="8306"/>
        </w:tabs>
      </w:pPr>
      <w:hyperlink w:anchor="_Toc14267" w:history="1">
        <w:r>
          <w:rPr>
            <w:rFonts w:ascii="仿宋" w:eastAsia="仿宋" w:hAnsi="仿宋" w:cs="仿宋" w:hint="eastAsia"/>
            <w:lang w:eastAsia="zh-CN"/>
          </w:rPr>
          <w:t>(三)、陶瓷餐具项目收尾与结算</w:t>
        </w:r>
        <w:r>
          <w:tab/>
        </w:r>
        <w:r>
          <w:fldChar w:fldCharType="begin"/>
        </w:r>
        <w:r>
          <w:instrText xml:space="preserve"> PAGEREF _Toc14267 \h </w:instrText>
        </w:r>
        <w:r>
          <w:fldChar w:fldCharType="separate"/>
        </w:r>
        <w:r>
          <w:t>31</w:t>
        </w:r>
        <w:r>
          <w:fldChar w:fldCharType="end"/>
        </w:r>
      </w:hyperlink>
    </w:p>
    <w:p>
      <w:pPr>
        <w:pStyle w:val="TOC2"/>
        <w:tabs>
          <w:tab w:val="right" w:leader="dot" w:pos="8306"/>
        </w:tabs>
      </w:pPr>
      <w:hyperlink w:anchor="_Toc17164" w:history="1">
        <w:r>
          <w:rPr>
            <w:rFonts w:ascii="仿宋" w:eastAsia="仿宋" w:hAnsi="仿宋" w:cs="仿宋" w:hint="eastAsia"/>
            <w:lang w:eastAsia="zh-CN"/>
          </w:rPr>
          <w:t>(四)、团队人员调整与反馈</w:t>
        </w:r>
        <w:r>
          <w:tab/>
        </w:r>
        <w:r>
          <w:fldChar w:fldCharType="begin"/>
        </w:r>
        <w:r>
          <w:instrText xml:space="preserve"> PAGEREF _Toc17164 \h </w:instrText>
        </w:r>
        <w:r>
          <w:fldChar w:fldCharType="separate"/>
        </w:r>
        <w:r>
          <w:t>32</w:t>
        </w:r>
        <w:r>
          <w:fldChar w:fldCharType="end"/>
        </w:r>
      </w:hyperlink>
    </w:p>
    <w:p>
      <w:pPr>
        <w:pStyle w:val="TOC1"/>
        <w:tabs>
          <w:tab w:val="right" w:leader="dot" w:pos="8306"/>
        </w:tabs>
      </w:pPr>
      <w:hyperlink w:anchor="_Toc15792" w:history="1">
        <w:r>
          <w:rPr>
            <w:rFonts w:ascii="仿宋" w:eastAsia="仿宋" w:hAnsi="仿宋" w:cs="仿宋" w:hint="eastAsia"/>
            <w:lang w:eastAsia="zh-CN"/>
          </w:rPr>
          <w:t>八、质量管理与监督</w:t>
        </w:r>
        <w:r>
          <w:tab/>
        </w:r>
        <w:r>
          <w:fldChar w:fldCharType="begin"/>
        </w:r>
        <w:r>
          <w:instrText xml:space="preserve"> PAGEREF _Toc15792 \h </w:instrText>
        </w:r>
        <w:r>
          <w:fldChar w:fldCharType="separate"/>
        </w:r>
        <w:r>
          <w:t>33</w:t>
        </w:r>
        <w:r>
          <w:fldChar w:fldCharType="end"/>
        </w:r>
      </w:hyperlink>
    </w:p>
    <w:p>
      <w:pPr>
        <w:pStyle w:val="TOC2"/>
        <w:tabs>
          <w:tab w:val="right" w:leader="dot" w:pos="8306"/>
        </w:tabs>
      </w:pPr>
      <w:hyperlink w:anchor="_Toc18480" w:history="1">
        <w:r>
          <w:rPr>
            <w:rFonts w:ascii="仿宋" w:eastAsia="仿宋" w:hAnsi="仿宋" w:cs="仿宋" w:hint="eastAsia"/>
            <w:lang w:eastAsia="zh-CN"/>
          </w:rPr>
          <w:t>(一)、质量管理原则</w:t>
        </w:r>
        <w:r>
          <w:tab/>
        </w:r>
        <w:r>
          <w:fldChar w:fldCharType="begin"/>
        </w:r>
        <w:r>
          <w:instrText xml:space="preserve"> PAGEREF _Toc18480 \h </w:instrText>
        </w:r>
        <w:r>
          <w:fldChar w:fldCharType="separate"/>
        </w:r>
        <w:r>
          <w:t>33</w:t>
        </w:r>
        <w:r>
          <w:fldChar w:fldCharType="end"/>
        </w:r>
      </w:hyperlink>
    </w:p>
    <w:p>
      <w:pPr>
        <w:pStyle w:val="TOC2"/>
        <w:tabs>
          <w:tab w:val="right" w:leader="dot" w:pos="8306"/>
        </w:tabs>
      </w:pPr>
      <w:hyperlink w:anchor="_Toc2263" w:history="1">
        <w:r>
          <w:rPr>
            <w:rFonts w:ascii="仿宋" w:eastAsia="仿宋" w:hAnsi="仿宋" w:cs="仿宋" w:hint="eastAsia"/>
            <w:lang w:eastAsia="zh-CN"/>
          </w:rPr>
          <w:t>(二)、质量控制措施</w:t>
        </w:r>
        <w:r>
          <w:tab/>
        </w:r>
        <w:r>
          <w:fldChar w:fldCharType="begin"/>
        </w:r>
        <w:r>
          <w:instrText xml:space="preserve"> PAGEREF _Toc2263 \h </w:instrText>
        </w:r>
        <w:r>
          <w:fldChar w:fldCharType="separate"/>
        </w:r>
        <w:r>
          <w:t>35</w:t>
        </w:r>
        <w:r>
          <w:fldChar w:fldCharType="end"/>
        </w:r>
      </w:hyperlink>
    </w:p>
    <w:p>
      <w:pPr>
        <w:pStyle w:val="TOC2"/>
        <w:tabs>
          <w:tab w:val="right" w:leader="dot" w:pos="8306"/>
        </w:tabs>
      </w:pPr>
      <w:hyperlink w:anchor="_Toc30745" w:history="1">
        <w:r>
          <w:rPr>
            <w:rFonts w:ascii="仿宋" w:eastAsia="仿宋" w:hAnsi="仿宋" w:cs="仿宋" w:hint="eastAsia"/>
            <w:lang w:eastAsia="zh-CN"/>
          </w:rPr>
          <w:t>(三)、监督与评估机制</w:t>
        </w:r>
        <w:r>
          <w:tab/>
        </w:r>
        <w:r>
          <w:fldChar w:fldCharType="begin"/>
        </w:r>
        <w:r>
          <w:instrText xml:space="preserve"> PAGEREF _Toc30745 \h </w:instrText>
        </w:r>
        <w:r>
          <w:fldChar w:fldCharType="separate"/>
        </w:r>
        <w:r>
          <w:t>36</w:t>
        </w:r>
        <w:r>
          <w:fldChar w:fldCharType="end"/>
        </w:r>
      </w:hyperlink>
    </w:p>
    <w:p>
      <w:pPr>
        <w:pStyle w:val="TOC2"/>
        <w:tabs>
          <w:tab w:val="right" w:leader="dot" w:pos="8306"/>
        </w:tabs>
      </w:pPr>
      <w:hyperlink w:anchor="_Toc24992" w:history="1">
        <w:r>
          <w:rPr>
            <w:rFonts w:ascii="仿宋" w:eastAsia="仿宋" w:hAnsi="仿宋" w:cs="仿宋" w:hint="eastAsia"/>
            <w:lang w:eastAsia="zh-CN"/>
          </w:rPr>
          <w:t>(四)、持续改进与反馈</w:t>
        </w:r>
        <w:r>
          <w:tab/>
        </w:r>
        <w:r>
          <w:fldChar w:fldCharType="begin"/>
        </w:r>
        <w:r>
          <w:instrText xml:space="preserve"> PAGEREF _Toc24992 \h </w:instrText>
        </w:r>
        <w:r>
          <w:fldChar w:fldCharType="separate"/>
        </w:r>
        <w:r>
          <w:t>38</w:t>
        </w:r>
        <w:r>
          <w:fldChar w:fldCharType="end"/>
        </w:r>
      </w:hyperlink>
    </w:p>
    <w:p>
      <w:pPr>
        <w:pStyle w:val="TOC1"/>
        <w:tabs>
          <w:tab w:val="right" w:leader="dot" w:pos="8306"/>
        </w:tabs>
      </w:pPr>
      <w:hyperlink w:anchor="_Toc24146" w:history="1">
        <w:r>
          <w:rPr>
            <w:rFonts w:ascii="仿宋" w:eastAsia="仿宋" w:hAnsi="仿宋" w:cs="仿宋" w:hint="eastAsia"/>
            <w:lang w:eastAsia="zh-CN"/>
          </w:rPr>
          <w:t>九、市场营销与品牌推广</w:t>
        </w:r>
        <w:r>
          <w:tab/>
        </w:r>
        <w:r>
          <w:fldChar w:fldCharType="begin"/>
        </w:r>
        <w:r>
          <w:instrText xml:space="preserve"> PAGEREF _Toc24146 \h </w:instrText>
        </w:r>
        <w:r>
          <w:fldChar w:fldCharType="separate"/>
        </w:r>
        <w:r>
          <w:t>41</w:t>
        </w:r>
        <w:r>
          <w:fldChar w:fldCharType="end"/>
        </w:r>
      </w:hyperlink>
    </w:p>
    <w:p>
      <w:pPr>
        <w:pStyle w:val="TOC2"/>
        <w:tabs>
          <w:tab w:val="right" w:leader="dot" w:pos="8306"/>
        </w:tabs>
      </w:pPr>
      <w:hyperlink w:anchor="_Toc24282" w:history="1">
        <w:r>
          <w:rPr>
            <w:rFonts w:ascii="仿宋" w:eastAsia="仿宋" w:hAnsi="仿宋" w:cs="仿宋" w:hint="eastAsia"/>
            <w:lang w:eastAsia="zh-CN"/>
          </w:rPr>
          <w:t>(一)、市场调研与定位</w:t>
        </w:r>
        <w:r>
          <w:tab/>
        </w:r>
        <w:r>
          <w:fldChar w:fldCharType="begin"/>
        </w:r>
        <w:r>
          <w:instrText xml:space="preserve"> PAGEREF _Toc24282 \h </w:instrText>
        </w:r>
        <w:r>
          <w:fldChar w:fldCharType="separate"/>
        </w:r>
        <w:r>
          <w:t>41</w:t>
        </w:r>
        <w:r>
          <w:fldChar w:fldCharType="end"/>
        </w:r>
      </w:hyperlink>
    </w:p>
    <w:p>
      <w:pPr>
        <w:pStyle w:val="TOC2"/>
        <w:tabs>
          <w:tab w:val="right" w:leader="dot" w:pos="8306"/>
        </w:tabs>
      </w:pPr>
      <w:hyperlink w:anchor="_Toc21016" w:history="1">
        <w:r>
          <w:rPr>
            <w:rFonts w:ascii="仿宋" w:eastAsia="仿宋" w:hAnsi="仿宋" w:cs="仿宋" w:hint="eastAsia"/>
            <w:lang w:eastAsia="zh-CN"/>
          </w:rPr>
          <w:t>(二)、营销策略与推广计划</w:t>
        </w:r>
        <w:r>
          <w:tab/>
        </w:r>
        <w:r>
          <w:fldChar w:fldCharType="begin"/>
        </w:r>
        <w:r>
          <w:instrText xml:space="preserve"> PAGEREF _Toc21016 \h </w:instrText>
        </w:r>
        <w:r>
          <w:fldChar w:fldCharType="separate"/>
        </w:r>
        <w:r>
          <w:t>42</w:t>
        </w:r>
        <w:r>
          <w:fldChar w:fldCharType="end"/>
        </w:r>
      </w:hyperlink>
    </w:p>
    <w:p>
      <w:pPr>
        <w:pStyle w:val="TOC2"/>
        <w:tabs>
          <w:tab w:val="right" w:leader="dot" w:pos="8306"/>
        </w:tabs>
      </w:pPr>
      <w:hyperlink w:anchor="_Toc20430" w:history="1">
        <w:r>
          <w:rPr>
            <w:rFonts w:ascii="仿宋" w:eastAsia="仿宋" w:hAnsi="仿宋" w:cs="仿宋" w:hint="eastAsia"/>
            <w:lang w:eastAsia="zh-CN"/>
          </w:rPr>
          <w:t>(三)、客户关系管理</w:t>
        </w:r>
        <w:r>
          <w:tab/>
        </w:r>
        <w:r>
          <w:fldChar w:fldCharType="begin"/>
        </w:r>
        <w:r>
          <w:instrText xml:space="preserve"> PAGEREF _Toc20430 \h </w:instrText>
        </w:r>
        <w:r>
          <w:fldChar w:fldCharType="separate"/>
        </w:r>
        <w:r>
          <w:t>43</w:t>
        </w:r>
        <w:r>
          <w:fldChar w:fldCharType="end"/>
        </w:r>
      </w:hyperlink>
    </w:p>
    <w:p>
      <w:pPr>
        <w:pStyle w:val="TOC2"/>
        <w:tabs>
          <w:tab w:val="right" w:leader="dot" w:pos="8306"/>
        </w:tabs>
      </w:pPr>
      <w:hyperlink w:anchor="_Toc28296" w:history="1">
        <w:r>
          <w:rPr>
            <w:rFonts w:ascii="仿宋" w:eastAsia="仿宋" w:hAnsi="仿宋" w:cs="仿宋" w:hint="eastAsia"/>
            <w:lang w:eastAsia="zh-CN"/>
          </w:rPr>
          <w:t>(四)、品牌建设与维护</w:t>
        </w:r>
        <w:r>
          <w:tab/>
        </w:r>
        <w:r>
          <w:fldChar w:fldCharType="begin"/>
        </w:r>
        <w:r>
          <w:instrText xml:space="preserve"> PAGEREF _Toc28296 \h </w:instrText>
        </w:r>
        <w:r>
          <w:fldChar w:fldCharType="separate"/>
        </w:r>
        <w:r>
          <w:t>45</w:t>
        </w:r>
        <w:r>
          <w:fldChar w:fldCharType="end"/>
        </w:r>
      </w:hyperlink>
    </w:p>
    <w:p>
      <w:pPr>
        <w:pStyle w:val="TOC1"/>
        <w:tabs>
          <w:tab w:val="right" w:leader="dot" w:pos="8306"/>
        </w:tabs>
      </w:pPr>
      <w:hyperlink w:anchor="_Toc12347" w:history="1">
        <w:r>
          <w:rPr>
            <w:rFonts w:ascii="仿宋" w:eastAsia="仿宋" w:hAnsi="仿宋" w:cs="仿宋" w:hint="eastAsia"/>
            <w:lang w:eastAsia="zh-CN"/>
          </w:rPr>
          <w:t>十、合规与风险管理</w:t>
        </w:r>
        <w:r>
          <w:tab/>
        </w:r>
        <w:r>
          <w:fldChar w:fldCharType="begin"/>
        </w:r>
        <w:r>
          <w:instrText xml:space="preserve"> PAGEREF _Toc12347 \h </w:instrText>
        </w:r>
        <w:r>
          <w:fldChar w:fldCharType="separate"/>
        </w:r>
        <w:r>
          <w:t>47</w:t>
        </w:r>
        <w:r>
          <w:fldChar w:fldCharType="end"/>
        </w:r>
      </w:hyperlink>
    </w:p>
    <w:p>
      <w:pPr>
        <w:pStyle w:val="TOC2"/>
        <w:tabs>
          <w:tab w:val="right" w:leader="dot" w:pos="8306"/>
        </w:tabs>
      </w:pPr>
      <w:hyperlink w:anchor="_Toc8497" w:history="1">
        <w:r>
          <w:rPr>
            <w:rFonts w:ascii="仿宋" w:eastAsia="仿宋" w:hAnsi="仿宋" w:cs="仿宋" w:hint="eastAsia"/>
            <w:lang w:eastAsia="zh-CN"/>
          </w:rPr>
          <w:t>(一)、法律法规合规体系</w:t>
        </w:r>
        <w:r>
          <w:tab/>
        </w:r>
        <w:r>
          <w:fldChar w:fldCharType="begin"/>
        </w:r>
        <w:r>
          <w:instrText xml:space="preserve"> PAGEREF _Toc8497 \h </w:instrText>
        </w:r>
        <w:r>
          <w:fldChar w:fldCharType="separate"/>
        </w:r>
        <w:r>
          <w:t>47</w:t>
        </w:r>
        <w:r>
          <w:fldChar w:fldCharType="end"/>
        </w:r>
      </w:hyperlink>
    </w:p>
    <w:p>
      <w:pPr>
        <w:pStyle w:val="TOC2"/>
        <w:tabs>
          <w:tab w:val="right" w:leader="dot" w:pos="8306"/>
        </w:tabs>
      </w:pPr>
      <w:hyperlink w:anchor="_Toc15631" w:history="1">
        <w:r>
          <w:rPr>
            <w:rFonts w:ascii="仿宋" w:eastAsia="仿宋" w:hAnsi="仿宋" w:cs="仿宋" w:hint="eastAsia"/>
            <w:lang w:eastAsia="zh-CN"/>
          </w:rPr>
          <w:t>(二)、内部控制与风险评估</w:t>
        </w:r>
        <w:r>
          <w:tab/>
        </w:r>
        <w:r>
          <w:fldChar w:fldCharType="begin"/>
        </w:r>
        <w:r>
          <w:instrText xml:space="preserve"> PAGEREF _Toc15631 \h </w:instrText>
        </w:r>
        <w:r>
          <w:fldChar w:fldCharType="separate"/>
        </w:r>
        <w:r>
          <w:t>48</w:t>
        </w:r>
        <w:r>
          <w:fldChar w:fldCharType="end"/>
        </w:r>
      </w:hyperlink>
    </w:p>
    <w:p>
      <w:pPr>
        <w:pStyle w:val="TOC2"/>
        <w:tabs>
          <w:tab w:val="right" w:leader="dot" w:pos="8306"/>
        </w:tabs>
      </w:pPr>
      <w:hyperlink w:anchor="_Toc10850" w:history="1">
        <w:r>
          <w:rPr>
            <w:rFonts w:ascii="仿宋" w:eastAsia="仿宋" w:hAnsi="仿宋" w:cs="仿宋" w:hint="eastAsia"/>
            <w:lang w:eastAsia="zh-CN"/>
          </w:rPr>
          <w:t>(三)、合规培训与执行</w:t>
        </w:r>
        <w:r>
          <w:tab/>
        </w:r>
        <w:r>
          <w:fldChar w:fldCharType="begin"/>
        </w:r>
        <w:r>
          <w:instrText xml:space="preserve"> PAGEREF _Toc10850 \h </w:instrText>
        </w:r>
        <w:r>
          <w:fldChar w:fldCharType="separate"/>
        </w:r>
        <w:r>
          <w:t>49</w:t>
        </w:r>
        <w:r>
          <w:fldChar w:fldCharType="end"/>
        </w:r>
      </w:hyperlink>
    </w:p>
    <w:p>
      <w:pPr>
        <w:pStyle w:val="TOC2"/>
        <w:tabs>
          <w:tab w:val="right" w:leader="dot" w:pos="8306"/>
        </w:tabs>
      </w:pPr>
      <w:hyperlink w:anchor="_Toc14357" w:history="1">
        <w:r>
          <w:rPr>
            <w:rFonts w:ascii="仿宋" w:eastAsia="仿宋" w:hAnsi="仿宋" w:cs="仿宋" w:hint="eastAsia"/>
            <w:lang w:eastAsia="zh-CN"/>
          </w:rPr>
          <w:t>(四)、合规监测与修正机制</w:t>
        </w:r>
        <w:r>
          <w:tab/>
        </w:r>
        <w:r>
          <w:fldChar w:fldCharType="begin"/>
        </w:r>
        <w:r>
          <w:instrText xml:space="preserve"> PAGEREF _Toc14357 \h </w:instrText>
        </w:r>
        <w:r>
          <w:fldChar w:fldCharType="separate"/>
        </w:r>
        <w:r>
          <w:t>50</w:t>
        </w:r>
        <w:r>
          <w:fldChar w:fldCharType="end"/>
        </w:r>
      </w:hyperlink>
    </w:p>
    <w:p>
      <w:pPr>
        <w:pStyle w:val="TOC1"/>
        <w:tabs>
          <w:tab w:val="right" w:leader="dot" w:pos="8306"/>
        </w:tabs>
      </w:pPr>
      <w:hyperlink w:anchor="_Toc1188" w:history="1">
        <w:r>
          <w:rPr>
            <w:rFonts w:ascii="仿宋" w:eastAsia="仿宋" w:hAnsi="仿宋" w:cs="仿宋" w:hint="eastAsia"/>
            <w:lang w:eastAsia="zh-CN"/>
          </w:rPr>
          <w:t>十一、成本控制与效益提升</w:t>
        </w:r>
        <w:r>
          <w:tab/>
        </w:r>
        <w:r>
          <w:fldChar w:fldCharType="begin"/>
        </w:r>
        <w:r>
          <w:instrText xml:space="preserve"> PAGEREF _Toc1188 \h </w:instrText>
        </w:r>
        <w:r>
          <w:fldChar w:fldCharType="separate"/>
        </w:r>
        <w:r>
          <w:t>52</w:t>
        </w:r>
        <w:r>
          <w:fldChar w:fldCharType="end"/>
        </w:r>
      </w:hyperlink>
    </w:p>
    <w:p>
      <w:pPr>
        <w:pStyle w:val="TOC2"/>
        <w:tabs>
          <w:tab w:val="right" w:leader="dot" w:pos="8306"/>
        </w:tabs>
      </w:pPr>
      <w:hyperlink w:anchor="_Toc6644" w:history="1">
        <w:r>
          <w:rPr>
            <w:rFonts w:ascii="仿宋" w:eastAsia="仿宋" w:hAnsi="仿宋" w:cs="仿宋" w:hint="eastAsia"/>
            <w:lang w:eastAsia="zh-CN"/>
          </w:rPr>
          <w:t>(一)、成本核算与预算管理</w:t>
        </w:r>
        <w:r>
          <w:tab/>
        </w:r>
        <w:r>
          <w:fldChar w:fldCharType="begin"/>
        </w:r>
        <w:r>
          <w:instrText xml:space="preserve"> PAGEREF _Toc6644 \h </w:instrText>
        </w:r>
        <w:r>
          <w:fldChar w:fldCharType="separate"/>
        </w:r>
        <w:r>
          <w:t>52</w:t>
        </w:r>
        <w:r>
          <w:fldChar w:fldCharType="end"/>
        </w:r>
      </w:hyperlink>
    </w:p>
    <w:p>
      <w:pPr>
        <w:pStyle w:val="TOC2"/>
        <w:tabs>
          <w:tab w:val="right" w:leader="dot" w:pos="8306"/>
        </w:tabs>
      </w:pPr>
      <w:hyperlink w:anchor="_Toc5436" w:history="1">
        <w:r>
          <w:rPr>
            <w:rFonts w:ascii="仿宋" w:eastAsia="仿宋" w:hAnsi="仿宋" w:cs="仿宋" w:hint="eastAsia"/>
            <w:lang w:eastAsia="zh-CN"/>
          </w:rPr>
          <w:t>(二)、资源利用效率评估</w:t>
        </w:r>
        <w:r>
          <w:tab/>
        </w:r>
        <w:r>
          <w:fldChar w:fldCharType="begin"/>
        </w:r>
        <w:r>
          <w:instrText xml:space="preserve"> PAGEREF _Toc5436 \h </w:instrText>
        </w:r>
        <w:r>
          <w:fldChar w:fldCharType="separate"/>
        </w:r>
        <w:r>
          <w:t>54</w:t>
        </w:r>
        <w:r>
          <w:fldChar w:fldCharType="end"/>
        </w:r>
      </w:hyperlink>
    </w:p>
    <w:p>
      <w:pPr>
        <w:pStyle w:val="TOC2"/>
        <w:tabs>
          <w:tab w:val="right" w:leader="dot" w:pos="8306"/>
        </w:tabs>
      </w:pPr>
      <w:hyperlink w:anchor="_Toc11562" w:history="1">
        <w:r>
          <w:rPr>
            <w:rFonts w:ascii="仿宋" w:eastAsia="仿宋" w:hAnsi="仿宋" w:cs="仿宋" w:hint="eastAsia"/>
            <w:lang w:eastAsia="zh-CN"/>
          </w:rPr>
          <w:t>(三)、降本增效的具体措施</w:t>
        </w:r>
        <w:r>
          <w:tab/>
        </w:r>
        <w:r>
          <w:fldChar w:fldCharType="begin"/>
        </w:r>
        <w:r>
          <w:instrText xml:space="preserve"> PAGEREF _Toc11562 \h </w:instrText>
        </w:r>
        <w:r>
          <w:fldChar w:fldCharType="separate"/>
        </w:r>
        <w:r>
          <w:t>56</w:t>
        </w:r>
        <w:r>
          <w:fldChar w:fldCharType="end"/>
        </w:r>
      </w:hyperlink>
    </w:p>
    <w:p>
      <w:pPr>
        <w:pStyle w:val="TOC2"/>
        <w:tabs>
          <w:tab w:val="right" w:leader="dot" w:pos="8306"/>
        </w:tabs>
      </w:pPr>
      <w:hyperlink w:anchor="_Toc21946" w:history="1">
        <w:r>
          <w:rPr>
            <w:rFonts w:ascii="仿宋" w:eastAsia="仿宋" w:hAnsi="仿宋" w:cs="仿宋" w:hint="eastAsia"/>
            <w:lang w:eastAsia="zh-CN"/>
          </w:rPr>
          <w:t>(四)、成本与效益的平衡策略</w:t>
        </w:r>
        <w:r>
          <w:tab/>
        </w:r>
        <w:r>
          <w:fldChar w:fldCharType="begin"/>
        </w:r>
        <w:r>
          <w:instrText xml:space="preserve"> PAGEREF _Toc21946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陶瓷餐具企业要想保持竞争力和持续增长，就必须进行战略层面的思考和规划。本方案提供了一个框架，帮助陶瓷餐具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2093"/>
      <w:r>
        <w:rPr>
          <w:rFonts w:ascii="仿宋" w:eastAsia="仿宋" w:hAnsi="仿宋" w:cs="仿宋" w:hint="eastAsia"/>
          <w:sz w:val="28"/>
          <w:lang w:eastAsia="zh-CN"/>
        </w:rPr>
        <w:t>一、陶瓷餐具项目建设地分析</w:t>
      </w:r>
      <w:bookmarkEnd w:id="2"/>
    </w:p>
    <w:p>
      <w:pPr>
        <w:pStyle w:val="Heading2"/>
        <w:rPr>
          <w:rFonts w:ascii="仿宋" w:eastAsia="仿宋" w:hAnsi="仿宋" w:cs="仿宋" w:hint="eastAsia"/>
          <w:lang w:eastAsia="zh-CN"/>
        </w:rPr>
      </w:pPr>
      <w:bookmarkStart w:id="3" w:name="_Toc14567"/>
      <w:r>
        <w:rPr>
          <w:rFonts w:ascii="仿宋" w:eastAsia="仿宋" w:hAnsi="仿宋" w:cs="仿宋" w:hint="eastAsia"/>
          <w:lang w:eastAsia="zh-CN"/>
        </w:rPr>
        <w:t>(一)、陶瓷餐具项目选址原则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陶瓷餐具项目建设不会对周围环境造成污染，或者任何潜在的污染都将控制在国家法律和标准允许的范围内。陶瓷餐具项目建设的区域将依据城市总体规划，以确保布局相对独立，便于进行科研、生产经营和管理活动。同时，陶瓷餐具项目建设区域与城市建设地的联系也将得到全面考虑，以促使陶瓷餐具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建设方案将在满足陶瓷餐具项目产品生产工艺、消防安全、环境保护卫生等要求的前提下，尽量合并建筑，以提高资源利用效率。在布置方面，将充分利用自然空间，贯彻执行“十分珍惜和合理利用土地”的基本国策，根据具体情况因地制宜，合理布置陶瓷餐具项目建设，确保土地利用的合理性和可持续性。这样的陶瓷餐具项目规划将确保在陶瓷餐具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8779"/>
      <w:r>
        <w:rPr>
          <w:rFonts w:ascii="仿宋" w:eastAsia="仿宋" w:hAnsi="仿宋" w:cs="仿宋" w:hint="eastAsia"/>
          <w:sz w:val="28"/>
          <w:lang w:eastAsia="zh-CN"/>
        </w:rPr>
        <w:t>(二)、陶瓷餐具项目选址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陶瓷餐具项目选址在 xxx 产业示范园区，这一选址的决定经过了充分的论证和考量。首先，xxx 产业示范园区作为地区内产业发展的重要引擎，具备了先进的基础设施和产业配套条件，为陶瓷餐具项目的顺利开展提供了有力支持。其次，该示范园区拥有便捷的交通网络和优越的地理位置，有利于原材料供应、产品流通以及人员往来，提高了陶瓷餐具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陶瓷餐具项目的环保理念高度契合。选址于示范园区，不仅可以有效整合各类资源，降低陶瓷餐具项目建设和运营的成本，同时也有助于提升陶瓷餐具项目的整体竞争力。综合考虑产业集聚效应、交通便捷性以及生态环保等多方面因素，选址于 xxx 产业示范园区对陶瓷餐具项目的可持续发展具有积极的促进作用。</w:t>
      </w:r>
    </w:p>
    <w:p>
      <w:pPr>
        <w:pStyle w:val="Heading2"/>
        <w:ind w:firstLine="560" w:firstLineChars="200"/>
        <w:rPr>
          <w:rFonts w:ascii="仿宋" w:eastAsia="仿宋" w:hAnsi="仿宋" w:cs="仿宋" w:hint="eastAsia"/>
          <w:sz w:val="28"/>
          <w:lang w:eastAsia="zh-CN"/>
        </w:rPr>
      </w:pPr>
      <w:bookmarkStart w:id="5" w:name="_Toc594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承办单位目前资产运营状况良好，财务管理制度健全且完善，企业财务雄厚。凭借卓越的产品质量、科学的管理模式以及灵活畅通的销售网络，该单位连年实现盈利，为陶瓷餐具项目建设提供充足的计划自筹资金。当地人民政府和主管部门高度重视陶瓷餐具项目建设，土地、规划、建设等管理部门提出了切实可行的实施方案和保障措施，并给予充分的认可。此外，陶瓷餐具项目建设区域拥有充足的水、电、气等资源供给，足以满足陶瓷餐具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陶瓷餐具项目可依托陶瓷餐具项目建设地成熟的公用工程、辅助工程、储运设施等富余资源，同时拥有丰富的劳动力资源和完善的社会服务体系。这将有助于加速陶瓷餐具项目建设进度，降低建设成本，实现陶瓷餐具项目投资的节约，提升陶瓷餐具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承办单位具备一大批丰富经验的陶瓷餐具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陶瓷餐具项目承办单位还与多家科研院所建立了长期的合作关系，并设立了向科研开发倾斜的奖励机制，每年投入专项资金用于重点产品和关键工艺的研发奖励。这为陶瓷餐具项目的科研创新提供了有力的支持。</w:t>
      </w:r>
    </w:p>
    <w:p>
      <w:pPr>
        <w:pStyle w:val="Heading2"/>
        <w:ind w:firstLine="560" w:firstLineChars="200"/>
        <w:rPr>
          <w:rFonts w:ascii="仿宋" w:eastAsia="仿宋" w:hAnsi="仿宋" w:cs="仿宋" w:hint="eastAsia"/>
          <w:sz w:val="28"/>
          <w:lang w:eastAsia="zh-CN"/>
        </w:rPr>
      </w:pPr>
      <w:bookmarkStart w:id="6" w:name="_Toc1408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陶瓷餐具项目选址于 xxx 产业示范园区，关于用地控制指标的规划与管理，本陶瓷餐具项目将严格遵循国家和地方的相关法规和标准。用地控制指标包括但不限于以下几个方面：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陶瓷餐具项目将严格按照规划建设主体工程的需要，确保建筑物基底占地面积在符合法规的范围内，以最大限度地利用土地，提高用地利用效率。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根据示范园区的总体规划，陶瓷餐具项目将遵循相应的建筑密度标准，合理规划建设，保障陶瓷餐具项目建设的紧凑性和高效性。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在陶瓷餐具项目建设中，将注重绿化工作，确保绿化率达到或超过规划要求。通过科学合理的绿化设计，提升陶瓷餐具项目周边的生态环境，使其更加宜居宜业。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陶瓷餐具项目将根据规划要求，合理规划地上和地下层数，确保建设的稳定性和安全性。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根据示范园区的具体规划和相关法规，陶瓷餐具项目还将遵循其他用地控制指标，如建筑线、退让线等，确保陶瓷餐具项目的建设与周边环境的和谐相处。</w:t>
      </w:r>
    </w:p>
    <w:p>
      <w:pPr>
        <w:pStyle w:val="Heading2"/>
        <w:ind w:firstLine="560" w:firstLineChars="200"/>
        <w:rPr>
          <w:rFonts w:ascii="仿宋" w:eastAsia="仿宋" w:hAnsi="仿宋" w:cs="仿宋" w:hint="eastAsia"/>
          <w:sz w:val="28"/>
          <w:lang w:eastAsia="zh-CN"/>
        </w:rPr>
      </w:pPr>
      <w:bookmarkStart w:id="7" w:name="_Toc26110"/>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在本期工程陶瓷餐具项目的建设规划中，涉及到一系列关键的建设指标，这些指标将有助于确保陶瓷餐具项目的合理规划和高效建设。具体而言：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陶瓷餐具项目的建筑系数为XXX%。该系数是对陶瓷餐具项目建筑面积与用地面积的比例控制，通过设定合理的建筑系数，可以确保陶瓷餐具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陶瓷餐具项目的建筑容积率为XXX。该率值衡量了建筑物总体积与用地面积的比例，是规划中用来控制建筑高度和密度的关键参数。通过合理控制建筑容积率，可以在确保建筑物结构合理的同时，使陶瓷餐具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陶瓷餐具项目的生态品质，本期工程陶瓷餐具项目将严格执行绿化覆盖率标准，目标值为XXX%。这意味着在陶瓷餐具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陶瓷餐具项目的固定资产投资强度为XXX万元/亩。该指标表征了每亩土地上的固定资产投资额，是评估陶瓷餐具项目投资规模的重要参考。通过科学合理地控制投资强度，可以实现资金的有效利用，确保陶瓷餐具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这些建设规划指标将有助于陶瓷餐具项目在建设过程中充分考虑资源利用效率、环境保护、投资效益等多个方面，实现可持续发展的目标。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20345"/>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陶瓷餐具项目建设坚持专业化生产原则，将主要生产过程和关键工序由陶瓷餐具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陶瓷餐具项目采用高效的生产工艺，通过科学的设备布局，最大程度地提高生产效率，减少生产空间的浪费。这包括合理的生产流程设计，避免不必要的物料运输和仓储空间占用。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在土地利用的同时，陶瓷餐具项目建设将考虑采用绿色建筑理念，以减少对周边自然环境的影响。通过科学规划和环保措施，确保生产过程中的废弃物处理和排放均符合环保标准，最小化对土地生态的冲击。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在生产过程中，陶瓷餐具项目将注重资源的综合利用，减少废弃物的产生。通过回收再利用、能源回收等手段，最大化地减少对新资源的依赖，实现对土地资源的更为有效的利用。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陶瓷餐具项目建设在土地资源的规划和使用上不仅注重高效性和科技性，同时保持对生态环境的尊重。这种全方位的土地资源节约措施将有助于陶瓷餐具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2959"/>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在陶瓷餐具项目规划中，总图布置方案是确保各个组成部分协调有序、高效运作的关键。以下是总图布置方案的主要考虑因素：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陶瓷餐具项目整体布局应基于高效生产流程和员工流动，确保各功能区域之间协调有序。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引入环保设计理念，设置废弃物处理区域和环保设施，确保陶瓷餐具项目对环境的影响最小化。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安排紧急设备和安全设备的布局，提高应急处理效率，确保陶瓷餐具项目安全运行。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留出足够的空间，以便未来陶瓷餐具项目扩建和设备更新。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总图布置方案应充分考虑以上因素，以确保陶瓷餐具项目在运作中能够高效、安全、可持续地发展。该方案的设计应符合陶瓷餐具项目的整体战略规划和长期发展目标。</w:t>
      </w:r>
    </w:p>
    <w:p>
      <w:pPr>
        <w:pStyle w:val="Heading2"/>
        <w:ind w:firstLine="560" w:firstLineChars="200"/>
        <w:rPr>
          <w:rFonts w:ascii="仿宋" w:eastAsia="仿宋" w:hAnsi="仿宋" w:cs="仿宋" w:hint="eastAsia"/>
          <w:sz w:val="28"/>
          <w:lang w:eastAsia="zh-CN"/>
        </w:rPr>
      </w:pPr>
      <w:bookmarkStart w:id="10" w:name="_Toc6827"/>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陶瓷餐具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陶瓷餐具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场外运输主要包括原材料的供给和产品的外运。远距离运输采用汽车或铁路解决，而区域内社会运输力量充足，可以满足本期工程陶瓷餐具项目场外远距离运输需求。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陶瓷餐具项目选址位于XXX产业示范园区，将确保运输活动对周围环境不产生污染，且不超过国家法律和标准允许的范围。陶瓷餐具项目建设区域布局相对独立，便于科研、生产和管理活动，同时与建成区有便捷联系，确保陶瓷餐具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陶瓷餐具项目建设方案将遵循土地利用的基本国策，采用因地制宜的方式进行合理布置，最大限度地减少土地利用的负面影响。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陶瓷餐具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综合考虑了物流系统的整体设计、运输安全、环保和社会影响、运输成本优化等方面，陶瓷餐具项目将致力于打造高效、安全、环保的物流体系，以支持陶瓷餐具项目的顺利实施和可持续发展。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3663"/>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选址地理位置优越，交通便利，具有显著的区位优势。该地区通讯便捷，水资源丰富，能源供应充足，这为陶瓷餐具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24133"/>
      <w:r>
        <w:rPr>
          <w:rFonts w:ascii="仿宋" w:eastAsia="仿宋" w:hAnsi="仿宋" w:cs="仿宋" w:hint="eastAsia"/>
          <w:sz w:val="28"/>
          <w:lang w:eastAsia="zh-CN"/>
        </w:rPr>
        <w:t>二、工程设计说明</w:t>
      </w:r>
      <w:bookmarkEnd w:id="12"/>
    </w:p>
    <w:p>
      <w:pPr>
        <w:pStyle w:val="Heading2"/>
        <w:rPr>
          <w:rFonts w:ascii="仿宋" w:eastAsia="仿宋" w:hAnsi="仿宋" w:cs="仿宋" w:hint="eastAsia"/>
          <w:lang w:eastAsia="zh-CN"/>
        </w:rPr>
      </w:pPr>
      <w:bookmarkStart w:id="13" w:name="_Toc1552"/>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4" w:name="_Toc16056"/>
      <w:r>
        <w:rPr>
          <w:rFonts w:ascii="仿宋" w:eastAsia="仿宋" w:hAnsi="仿宋" w:cs="仿宋" w:hint="eastAsia"/>
          <w:sz w:val="28"/>
          <w:lang w:eastAsia="zh-CN"/>
        </w:rPr>
        <w:t>(二)、陶瓷餐具项目工程建设标准规范</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5" w:name="_Toc7384"/>
      <w:r>
        <w:rPr>
          <w:rFonts w:ascii="仿宋" w:eastAsia="仿宋" w:hAnsi="仿宋" w:cs="仿宋" w:hint="eastAsia"/>
          <w:sz w:val="28"/>
          <w:lang w:eastAsia="zh-CN"/>
        </w:rPr>
        <w:t>(三)、陶瓷餐具项目总平面设计要求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陶瓷餐具项目总平面设计要求将包括对陶瓷餐具项目用地的科学规划，确保合理的场地利用和各功能区域的合理布局。这涉及到交通流线、景观绿化、建筑分布等方面的综合考虑。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6" w:name="_Toc24993"/>
      <w:r>
        <w:rPr>
          <w:rFonts w:ascii="仿宋" w:eastAsia="仿宋" w:hAnsi="仿宋" w:cs="仿宋" w:hint="eastAsia"/>
          <w:sz w:val="28"/>
          <w:lang w:eastAsia="zh-CN"/>
        </w:rPr>
        <w:t>(四)、建筑设计规范和标准</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7" w:name="_Toc20342"/>
      <w:r>
        <w:rPr>
          <w:rFonts w:ascii="仿宋" w:eastAsia="仿宋" w:hAnsi="仿宋" w:cs="仿宋" w:hint="eastAsia"/>
          <w:sz w:val="28"/>
          <w:lang w:eastAsia="zh-CN"/>
        </w:rPr>
        <w:t>(五)、土建工程设计年限及安全等级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8" w:name="_Toc1111"/>
      <w:r>
        <w:rPr>
          <w:rFonts w:ascii="仿宋" w:eastAsia="仿宋" w:hAnsi="仿宋" w:cs="仿宋" w:hint="eastAsia"/>
          <w:sz w:val="28"/>
          <w:lang w:eastAsia="zh-CN"/>
        </w:rPr>
        <w:t>(六)、建筑工程设计总体要求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9" w:name="_Toc4549"/>
      <w:r>
        <w:rPr>
          <w:rFonts w:ascii="仿宋" w:eastAsia="仿宋" w:hAnsi="仿宋" w:cs="仿宋" w:hint="eastAsia"/>
          <w:sz w:val="28"/>
          <w:lang w:eastAsia="zh-CN"/>
        </w:rPr>
        <w:t>三、建设规划分析</w:t>
      </w:r>
      <w:bookmarkEnd w:id="19"/>
    </w:p>
    <w:p>
      <w:pPr>
        <w:pStyle w:val="Heading2"/>
        <w:rPr>
          <w:rFonts w:ascii="仿宋" w:eastAsia="仿宋" w:hAnsi="仿宋" w:cs="仿宋" w:hint="eastAsia"/>
          <w:lang w:eastAsia="zh-CN"/>
        </w:rPr>
      </w:pPr>
      <w:bookmarkStart w:id="20" w:name="_Toc12220"/>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陶瓷餐具项目产品方案的确定是基于多方面因素的综合考虑。我们充分考虑了国家及地方产业发展政策、市场需求状况、资源供应情况、企业资金筹措能力、生产工艺技术水平的先进程度以及陶瓷餐具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陶瓷餐具项目产品需求市场作为出发点和落脚点。根据市场的动态变化，我们将灵活调整产品结构，真正做到市场需求决定产品生产。市场热点在哪里，我们的创新工作就紧随其后。为了适应市场需求的变化，我们将合理确定陶瓷餐具项目产品生产方案，并通过增加产品高附加值的方式，满足人们对陶瓷餐具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1" w:name="_Toc25542"/>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陶瓷餐具项目总征地面积为XX平方米，相当于约XX亩，其中净用地面积为XX平方米，处于红线范围内，折合约XX亩。陶瓷餐具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陶瓷餐具项目的计划总投资为XX万元，预计年实现的营业收入将达到XX万元。这一投资将为陶瓷餐具项目提供充足的资金支持，确保陶瓷餐具项目能够高效运营并实现可观的经济效益。</w:t>
      </w:r>
    </w:p>
    <w:p>
      <w:pPr>
        <w:pStyle w:val="Heading1"/>
        <w:ind w:firstLine="560" w:firstLineChars="200"/>
        <w:rPr>
          <w:rFonts w:ascii="仿宋" w:eastAsia="仿宋" w:hAnsi="仿宋" w:cs="仿宋" w:hint="eastAsia"/>
          <w:sz w:val="28"/>
          <w:lang w:eastAsia="zh-CN"/>
        </w:rPr>
      </w:pPr>
      <w:bookmarkStart w:id="22" w:name="_Toc15307"/>
      <w:r>
        <w:rPr>
          <w:rFonts w:ascii="仿宋" w:eastAsia="仿宋" w:hAnsi="仿宋" w:cs="仿宋" w:hint="eastAsia"/>
          <w:sz w:val="28"/>
          <w:lang w:eastAsia="zh-CN"/>
        </w:rPr>
        <w:t>四、风险应对评估</w:t>
      </w:r>
      <w:bookmarkEnd w:id="22"/>
    </w:p>
    <w:p>
      <w:pPr>
        <w:pStyle w:val="Heading2"/>
        <w:rPr>
          <w:rFonts w:ascii="仿宋" w:eastAsia="仿宋" w:hAnsi="仿宋" w:cs="仿宋" w:hint="eastAsia"/>
          <w:lang w:eastAsia="zh-CN"/>
        </w:rPr>
      </w:pPr>
      <w:bookmarkStart w:id="23" w:name="_Toc15744"/>
      <w:r>
        <w:rPr>
          <w:rFonts w:ascii="仿宋" w:eastAsia="仿宋" w:hAnsi="仿宋" w:cs="仿宋" w:hint="eastAsia"/>
          <w:lang w:eastAsia="zh-CN"/>
        </w:rPr>
        <w:t>(一)、政策风险分析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陶瓷餐具项目实施过程中，政策因素可能对陶瓷餐具项目产生一定的影响。为了应对潜在的政策风险，我们将密切关注国家和地方相关政策的变化。与相关政府部门建立良好的沟通渠道，及时获取政策信息，确保陶瓷餐具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24" w:name="_Toc10370"/>
      <w:r>
        <w:rPr>
          <w:rFonts w:ascii="仿宋" w:eastAsia="仿宋" w:hAnsi="仿宋" w:cs="仿宋" w:hint="eastAsia"/>
          <w:sz w:val="28"/>
          <w:lang w:eastAsia="zh-CN"/>
        </w:rPr>
        <w:t>(二)、社会风险分析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25" w:name="_Toc11974"/>
      <w:r>
        <w:rPr>
          <w:rFonts w:ascii="仿宋" w:eastAsia="仿宋" w:hAnsi="仿宋" w:cs="仿宋" w:hint="eastAsia"/>
          <w:sz w:val="28"/>
          <w:lang w:eastAsia="zh-CN"/>
        </w:rPr>
        <w:t>(三)、市场风险分析</w:t>
      </w:r>
      <w:bookmarkEnd w:id="25"/>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市场风险是陶瓷餐具项目面临的重要挑战之一。我们将进行全面的市场调研，了解目标市场的需求和竞争格局。同时，制定灵活的市场推广策略，以适应市场变化。建立多层次、多元化的市场渠道，降低单一市场对陶瓷餐具项目的风险影响。</w:t>
      </w:r>
    </w:p>
    <w:p>
      <w:pPr>
        <w:pStyle w:val="Heading2"/>
        <w:ind w:firstLine="560" w:firstLineChars="200"/>
        <w:rPr>
          <w:rFonts w:ascii="仿宋" w:eastAsia="仿宋" w:hAnsi="仿宋" w:cs="仿宋" w:hint="eastAsia"/>
          <w:sz w:val="28"/>
          <w:lang w:eastAsia="zh-CN"/>
        </w:rPr>
      </w:pPr>
      <w:bookmarkStart w:id="26" w:name="_Toc16142"/>
      <w:r>
        <w:rPr>
          <w:rFonts w:ascii="仿宋" w:eastAsia="仿宋" w:hAnsi="仿宋" w:cs="仿宋" w:hint="eastAsia"/>
          <w:sz w:val="28"/>
          <w:lang w:eastAsia="zh-CN"/>
        </w:rPr>
        <w:t>(四)、资金风险分析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陶瓷餐具项目成功实施的基础。我们将建立健全的资金管理制度，定期进行资金流量分析，确保陶瓷餐具项目运营资金的充足。与金融机构建立良好的合作关系，提前制定应对资金紧张的预案，以确保陶瓷餐具项目的资金安全。</w:t>
      </w:r>
    </w:p>
    <w:p>
      <w:pPr>
        <w:pStyle w:val="Heading2"/>
        <w:ind w:firstLine="560" w:firstLineChars="200"/>
        <w:rPr>
          <w:rFonts w:ascii="仿宋" w:eastAsia="仿宋" w:hAnsi="仿宋" w:cs="仿宋" w:hint="eastAsia"/>
          <w:sz w:val="28"/>
          <w:lang w:eastAsia="zh-CN"/>
        </w:rPr>
      </w:pPr>
      <w:bookmarkStart w:id="27" w:name="_Toc31275"/>
      <w:r>
        <w:rPr>
          <w:rFonts w:ascii="仿宋" w:eastAsia="仿宋" w:hAnsi="仿宋" w:cs="仿宋" w:hint="eastAsia"/>
          <w:sz w:val="28"/>
          <w:lang w:eastAsia="zh-CN"/>
        </w:rPr>
        <w:t>(五)、技术风险分析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技术风险是陶瓷餐具项目实施中不可避免的挑战。我们将进行全面的技术评估，确保所采用的技术方案是成熟、可行的。与专业技术团队建立良好的合作关系，及时解决技术难题，确保陶瓷餐具项目按计划进行。</w:t>
      </w:r>
    </w:p>
    <w:p>
      <w:pPr>
        <w:pStyle w:val="Heading2"/>
        <w:ind w:firstLine="560" w:firstLineChars="200"/>
        <w:rPr>
          <w:rFonts w:ascii="仿宋" w:eastAsia="仿宋" w:hAnsi="仿宋" w:cs="仿宋" w:hint="eastAsia"/>
          <w:sz w:val="28"/>
          <w:lang w:eastAsia="zh-CN"/>
        </w:rPr>
      </w:pPr>
      <w:bookmarkStart w:id="28" w:name="_Toc17766"/>
      <w:r>
        <w:rPr>
          <w:rFonts w:ascii="仿宋" w:eastAsia="仿宋" w:hAnsi="仿宋" w:cs="仿宋" w:hint="eastAsia"/>
          <w:sz w:val="28"/>
          <w:lang w:eastAsia="zh-CN"/>
        </w:rPr>
        <w:t>(六)、财务风险分析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财务风险是陶瓷餐具项目运营中需要高度重视的方面。我们将建立健全的财务管理体系，严格执行财务制度。通过多元化投资，降低财务风险集中度。及时调整财务战略，确保陶瓷餐具项目财务运作的健康发展。</w:t>
      </w:r>
    </w:p>
    <w:p>
      <w:pPr>
        <w:pStyle w:val="Heading2"/>
        <w:ind w:firstLine="560" w:firstLineChars="200"/>
        <w:rPr>
          <w:rFonts w:ascii="仿宋" w:eastAsia="仿宋" w:hAnsi="仿宋" w:cs="仿宋" w:hint="eastAsia"/>
          <w:sz w:val="28"/>
          <w:lang w:eastAsia="zh-CN"/>
        </w:rPr>
      </w:pPr>
      <w:bookmarkStart w:id="29" w:name="_Toc27828"/>
      <w:r>
        <w:rPr>
          <w:rFonts w:ascii="仿宋" w:eastAsia="仿宋" w:hAnsi="仿宋" w:cs="仿宋" w:hint="eastAsia"/>
          <w:sz w:val="28"/>
          <w:lang w:eastAsia="zh-CN"/>
        </w:rPr>
        <w:t>(七)、管理风险分析</w:t>
      </w:r>
      <w:bookmarkEnd w:id="29"/>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陶瓷餐具项目进度管理等方面。我们将通过建设高效的管理团队，提升管理水平。建立科学的陶瓷餐具项目管理体系，确保陶瓷餐具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30" w:name="_Toc8121"/>
      <w:r>
        <w:rPr>
          <w:rFonts w:ascii="仿宋" w:eastAsia="仿宋" w:hAnsi="仿宋" w:cs="仿宋" w:hint="eastAsia"/>
          <w:sz w:val="28"/>
          <w:lang w:eastAsia="zh-CN"/>
        </w:rPr>
        <w:t>(八)、其它风险分析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在陶瓷餐具项目实施中可能还存在其他各种意外风险，我们将建立综合的风险管理机制，及时评估、响应和应对各类潜在风险。通过建设风险管理团队，提高应对不确定性的能力。灵活调整陶瓷餐具项目计划，确保陶瓷餐具项目始终处于可控的状态。</w:t>
      </w:r>
    </w:p>
    <w:p>
      <w:pPr>
        <w:pStyle w:val="Heading1"/>
        <w:ind w:firstLine="560" w:firstLineChars="200"/>
        <w:rPr>
          <w:rFonts w:ascii="仿宋" w:eastAsia="仿宋" w:hAnsi="仿宋" w:cs="仿宋" w:hint="eastAsia"/>
          <w:sz w:val="28"/>
          <w:lang w:eastAsia="zh-CN"/>
        </w:rPr>
      </w:pPr>
      <w:bookmarkStart w:id="31" w:name="_Toc11"/>
      <w:r>
        <w:rPr>
          <w:rFonts w:ascii="仿宋" w:eastAsia="仿宋" w:hAnsi="仿宋" w:cs="仿宋" w:hint="eastAsia"/>
          <w:sz w:val="28"/>
          <w:lang w:eastAsia="zh-CN"/>
        </w:rPr>
        <w:t>五、危机管理与应急响应</w:t>
      </w:r>
      <w:bookmarkEnd w:id="31"/>
    </w:p>
    <w:p>
      <w:pPr>
        <w:pStyle w:val="Heading2"/>
        <w:rPr>
          <w:rFonts w:ascii="仿宋" w:eastAsia="仿宋" w:hAnsi="仿宋" w:cs="仿宋" w:hint="eastAsia"/>
          <w:lang w:eastAsia="zh-CN"/>
        </w:rPr>
      </w:pPr>
      <w:bookmarkStart w:id="32" w:name="_Toc22111"/>
      <w:r>
        <w:rPr>
          <w:rFonts w:ascii="仿宋" w:eastAsia="仿宋" w:hAnsi="仿宋" w:cs="仿宋" w:hint="eastAsia"/>
          <w:lang w:eastAsia="zh-CN"/>
        </w:rPr>
        <w:t>(一)、危机管理计划制定</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与识别是危机管理计划中的关键步骤，通过定期进行全面的风险评估，有助于发现可能导致危机的多方面因素。这包括市场、技术、人员和法规等多个方面的风险。在市场层面，组织需要审视市场趋势、竞争态势和客户需求的变化，以及潜在的供应链风险。技术风险则涉及到系统故障、安全漏洞和技术创新的变革。人员方面的风险包括员工离职、团队协作问题以及领导层变动可能引发的不稳定因素。法规方面的风险涵盖了政策法规的变化，可能导致的合规性问题。通过全面的风险评估，组织能够更全面地了解可能威胁业务稳定的各种潜在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https://d.book118.com/868061006111006042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陶瓷餐具项目发展计划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B40C32"/>
    <w:rsid w:val="18B40C32"/>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68061006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2024-02-02T19:43:00Z</dcterms:created>
  <dcterms:modified xsi:type="dcterms:W3CDTF">2024-02-02T19:44:08Z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76FC70222003470F8CC18A16E8CF239B_11</vt:lpwstr>
  </property>
  <property fmtid="{D5CDD505-2E9C-101B-9397-08002B2CF9AE}" pid="3" name="KSOProductBuildVer">
    <vt:lpwstr>2052-12.1.0.16250</vt:lpwstr>
  </property>
</Properties>
</file>