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31366" w14:paraId="52E89F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1366" w14:paraId="04E3CA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1366" w14:paraId="5578F48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1366" w:rsidRPr="00631366" w14:paraId="5615F01C" w14:textId="36B0A1D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31366">
        <w:rPr>
          <w:rFonts w:ascii="宋体" w:eastAsia="宋体" w:hAnsi="宋体"/>
          <w:b/>
          <w:sz w:val="60"/>
        </w:rPr>
        <w:t>MVLDPE项目效益评估报告</w:t>
      </w:r>
    </w:p>
    <w:p w:rsidR="00631366" w:rsidP="00631366" w14:paraId="345E0AE4" w14:textId="40E2C11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31366">
        <w:rPr>
          <w:rFonts w:ascii="仿宋" w:eastAsia="仿宋" w:hAnsi="仿宋" w:hint="eastAsia"/>
          <w:b/>
          <w:sz w:val="40"/>
        </w:rPr>
        <w:t>目录</w:t>
      </w:r>
    </w:p>
    <w:p w:rsidR="00631366" w14:paraId="5C9CAAAC" w14:textId="38E7444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1366" w14:paraId="014C76EF" w14:textId="6919CF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1366" w14:paraId="6D7B5842" w14:textId="04D867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(一)、MVLDPE项目选址原则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1366" w14:paraId="2FF5C6FA" w14:textId="3D0BD5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1366" w14:paraId="02DF3286" w14:textId="343341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1366" w14:paraId="47A20004" w14:textId="4FD121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31366" w14:paraId="2CE78248" w14:textId="6B0582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(五)、MVLDPE项目选址综合评价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31366" w14:paraId="487DD30E" w14:textId="6B18E9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1366" w14:paraId="1E16A431" w14:textId="0B6FB6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(一)、MVLDPE项目工程设计总体要求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1366" w14:paraId="65A5B90D" w14:textId="04E175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1366" w14:paraId="21B90BFB" w14:textId="586804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1366" w14:paraId="530D5102" w14:textId="24DE45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1366" w14:paraId="40E995BD" w14:textId="27A48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1366" w14:paraId="5C224F99" w14:textId="2EE955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_Toc153774349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31366" w14:paraId="2B54758D" w14:textId="7A86FD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1366" w14:paraId="622E7B50" w14:textId="0C8166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31366" w14:paraId="2C3D84C7" w14:textId="6A6E71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四、MVLDPE项目概论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1366" w14:paraId="4F1BA287" w14:textId="643BB3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(一)、MVLDPE项目名称及投资人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1366" w14:paraId="723705E2" w14:textId="7B9A84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1366" w14:paraId="43E99E12" w14:textId="3B81B5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1366" w14:paraId="7461F2D3" w14:textId="193EEE3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31366" w14:paraId="6CAD8422" w14:textId="3C868E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(五)、MVLDPE项目建设背景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31366" w14:paraId="57B2F360" w14:textId="2265C3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31366" w14:paraId="072FA0CA" w14:textId="1E464D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_Toc153774359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31366" w14:paraId="493822F9" w14:textId="330318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31366" w14:paraId="09A29023" w14:textId="1247BB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(二)、MVLDPE项目技术工艺简要分析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31366" w14:paraId="3C8054D9" w14:textId="19A0D2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31366" w14:paraId="2243E346" w14:textId="6BED06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(四)、MVLDPE项目技术流程简述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31366" w14:paraId="2172B120" w14:textId="7CD04B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31366" w14:paraId="4801D10C" w14:textId="631349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31366" w14:paraId="08BD8A96" w14:textId="4BDAD4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31366" w14:paraId="6A7A4C12" w14:textId="2C1E2B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31366" w14:paraId="70C5357D" w14:textId="2A5A3A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31366" w14:paraId="58A1EC47" w14:textId="314E01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_Toc153774369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31366" w14:paraId="56F240F9" w14:textId="5A25E3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31366" w14:paraId="26B380DA" w14:textId="3F6B5C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31366" w14:paraId="4F62F05A" w14:textId="52A497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31366" w14:paraId="21AB9FA3" w14:textId="0AFE98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31366" w14:paraId="5017FC1E" w14:textId="321FFF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31366" w14:paraId="432FE4D0" w14:textId="76A880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(一)、MVLDPE项目风险分析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31366" w14:paraId="1F69D834" w14:textId="731AF7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(二)、MVLDPE项目风险对策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31366" w14:paraId="3A981829" w14:textId="209661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31366" w14:paraId="77E3AB7E" w14:textId="436E1DE1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31366" w14:paraId="7436EF5D" w14:textId="5CA825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_Toc153774379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31366" w14:paraId="7A89C6E1" w14:textId="600622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31366" w14:paraId="129FAEEF" w14:textId="42DED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31366" w14:paraId="1306D0C8" w14:textId="375EA7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31366" w14:paraId="078446DA" w14:textId="668D0B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31366" w14:paraId="789EC387" w14:textId="5FF8CF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31366" w14:paraId="7DC003EE" w14:textId="297AC7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31366" w14:paraId="4A63C542" w14:textId="082CF2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31366" w14:paraId="7093624B" w14:textId="522891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31366" w14:paraId="612ED7F9" w14:textId="3F2A3A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31366" w14:paraId="5D2047B1" w14:textId="6E230C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_Toc153774389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31366" w14:paraId="3A6B4225" w14:textId="74B9D0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十一、社会影响与可持续性报告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_Toc153774390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31366" w14:paraId="3FD54E0C" w14:textId="38B742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(一)、社会责任与可持续性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_Toc153774391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31366" w14:paraId="751FFC92" w14:textId="275B61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_Toc153774392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31366" w14:paraId="6729618D" w14:textId="46E126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(三)、可持续性报告与透明度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_Toc153774393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31366" w14:paraId="39904972" w14:textId="477B2C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十二、市场定位与目标市场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_Toc153774394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31366" w14:paraId="6F5E717A" w14:textId="41C350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_Toc153774395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31366" w14:paraId="15345813" w14:textId="064CC3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_Toc153774396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631366" w14:paraId="14238308" w14:textId="5DB341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(三)、市场渗透计划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_Toc153774397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631366" w:rsidP="00631366" w14:paraId="61CE99FE" w14:textId="3166913D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fldChar w:fldCharType="end"/>
      </w:r>
    </w:p>
    <w:p w:rsidR="00631366" w:rsidP="00631366" w14:paraId="2321783D" w14:textId="30F27DBD">
      <w:pPr>
        <w:pStyle w:val="Heading1"/>
        <w:jc w:val="center"/>
        <w:rPr>
          <w:rFonts w:hint="eastAsia"/>
        </w:rPr>
      </w:pPr>
      <w:bookmarkStart w:id="0" w:name="_Toc153774336"/>
      <w:r w:rsidRPr="00631366">
        <w:rPr>
          <w:rFonts w:hint="eastAsia"/>
        </w:rPr>
        <w:t>序言</w:t>
      </w:r>
      <w:bookmarkEnd w:id="0"/>
    </w:p>
    <w:p w:rsidR="00631366" w:rsidP="00631366" w14:paraId="6B740AD3" w14:textId="5DD03816">
      <w:pPr>
        <w:ind w:firstLine="560" w:firstLineChars="200"/>
        <w:rPr>
          <w:rFonts w:ascii="仿宋" w:eastAsia="仿宋" w:hint="eastAsia"/>
          <w:sz w:val="28"/>
        </w:rPr>
      </w:pPr>
      <w:r w:rsidRPr="00631366">
        <w:rPr>
          <w:rFonts w:ascii="仿宋" w:eastAsia="仿宋" w:hint="eastAsia"/>
          <w:sz w:val="28"/>
        </w:rPr>
        <w:t>本评估报告旨在科学研究项目实施的可行性和效果，为决策者提供参考和指导。通过收集和分析项目相关数据，本报告将全面评估项目的目标、资源利用、风险管理和项目团队能力等方面。此报告仅供学习交流使用，不可做为商业用途。</w:t>
      </w:r>
    </w:p>
    <w:p w:rsidR="00631366" w:rsidP="00631366" w14:paraId="0275825C" w14:textId="7116C3EF">
      <w:pPr>
        <w:pStyle w:val="Heading1"/>
        <w:rPr>
          <w:rFonts w:hint="eastAsia"/>
        </w:rPr>
      </w:pPr>
      <w:bookmarkStart w:id="1" w:name="_Toc153774337"/>
      <w:r w:rsidRPr="00631366">
        <w:rPr>
          <w:rFonts w:hint="eastAsia"/>
        </w:rPr>
        <w:t>一、选址分析</w:t>
      </w:r>
      <w:bookmarkEnd w:id="1"/>
    </w:p>
    <w:p w:rsidR="00631366" w:rsidP="00631366" w14:paraId="4D280583" w14:textId="1368598B">
      <w:pPr>
        <w:pStyle w:val="Heading2"/>
      </w:pPr>
      <w:bookmarkStart w:id="2" w:name="_Toc153774338"/>
      <w:r w:rsidRPr="00631366">
        <w:t>(一)、MVLDPE项目选址原则</w:t>
      </w:r>
      <w:bookmarkEnd w:id="2"/>
    </w:p>
    <w:p w:rsidR="00631366" w:rsidP="00631366" w14:paraId="215A281C" w14:textId="0BEE3015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所选场址应远离自然保护区、风景名胜区、生活饮用水源地和其他具有特殊环境保护需求的敏感区域。</w:t>
      </w:r>
      <w:r w:rsidRPr="00631366">
        <w:rPr>
          <w:rFonts w:ascii="仿宋" w:eastAsia="仿宋" w:hAnsi="仿宋"/>
          <w:sz w:val="28"/>
        </w:rPr>
        <w:t>MVLDPE项目的建设区域拥有有利的地理条件，周边的基础设施和相关配套设施相当完备，并且具备充分的发展潜力。</w:t>
      </w:r>
    </w:p>
    <w:p w:rsidR="00631366" w:rsidP="00631366" w14:paraId="4F713A04" w14:textId="45CB99F9">
      <w:pPr>
        <w:pStyle w:val="Heading2"/>
      </w:pPr>
      <w:bookmarkStart w:id="3" w:name="_Toc153774339"/>
      <w:r w:rsidRPr="00631366">
        <w:t>(二)、建设区基本情况</w:t>
      </w:r>
      <w:bookmarkEnd w:id="3"/>
    </w:p>
    <w:p w:rsidR="00631366" w:rsidRPr="00631366" w:rsidP="00631366" w14:paraId="22E3919E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本期</w:t>
      </w:r>
      <w:r w:rsidRPr="00631366">
        <w:rPr>
          <w:rFonts w:ascii="仿宋" w:eastAsia="仿宋" w:hAnsi="仿宋"/>
          <w:sz w:val="28"/>
        </w:rPr>
        <w:t>MVLDPE项目的建设区位于XX省XX市，地理位置优越，具备一系列有利因素，使其成为理想的MVLDPE项目建设地点。</w:t>
      </w:r>
    </w:p>
    <w:p w:rsidR="00631366" w:rsidRPr="00631366" w:rsidP="00631366" w14:paraId="77307013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 xml:space="preserve"> 地理位置：建设区地理位置优越，位于XX省，毗邻主要交通干道，交通便捷。距离XX市中心仅XX公里，方便连接国内主要城市和港口。</w:t>
      </w:r>
    </w:p>
    <w:p w:rsidR="00631366" w:rsidRPr="00631366" w:rsidP="00631366" w14:paraId="2EAD05FE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</w:p>
    <w:p w:rsidR="00631366" w:rsidRPr="00631366" w:rsidP="00631366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 xml:space="preserve"> 土地面积：建设区占地总面积为XXX亩，提供了充足的用地空间，适合MVLDPE项目的规模和发展</w:t>
      </w:r>
      <w:r w:rsidRPr="00631366">
        <w:rPr>
          <w:rFonts w:ascii="仿宋" w:eastAsia="仿宋" w:hAnsi="仿宋"/>
          <w:sz w:val="28"/>
        </w:rPr>
        <w:t>。</w:t>
      </w:r>
    </w:p>
    <w:p w:rsidR="00631366" w:rsidRPr="00631366" w:rsidP="00631366" w14:paraId="268E9376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 xml:space="preserve"> 基础设施：建设区的基础设施相对完善，包括电力、供水、通讯和道路等。这将为MVLDPE项目的顺利实施提供有力支持。</w:t>
      </w:r>
    </w:p>
    <w:p w:rsidR="00631366" w:rsidRPr="00631366" w:rsidP="00631366" w14:paraId="3F006CD8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 xml:space="preserve"> 环境状况：建设区的环境相对清洁，不存在严重的</w:t>
      </w:r>
      <w:r w:rsidRPr="00631366">
        <w:rPr>
          <w:rFonts w:ascii="仿宋" w:eastAsia="仿宋" w:hAnsi="仿宋" w:hint="eastAsia"/>
          <w:sz w:val="28"/>
        </w:rPr>
        <w:t>污染问题，有助于</w:t>
      </w:r>
      <w:r w:rsidRPr="00631366">
        <w:rPr>
          <w:rFonts w:ascii="仿宋" w:eastAsia="仿宋" w:hAnsi="仿宋"/>
          <w:sz w:val="28"/>
        </w:rPr>
        <w:t>MVLDPE项目的环保管理和可持续发展。</w:t>
      </w:r>
    </w:p>
    <w:p w:rsidR="00631366" w:rsidRPr="00631366" w:rsidP="00631366" w14:paraId="0D765A66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 xml:space="preserve"> 发展潜力：建设区周边地区经济活跃，有着充分的市场潜力。政府已经制定了一系列扶持政策，为MVLDPE项目的发展提供了机会和支持。</w:t>
      </w:r>
    </w:p>
    <w:p w:rsidR="00631366" w:rsidP="00631366" w14:paraId="31E7BD96" w14:textId="3465C554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建设区的基本情况为本期</w:t>
      </w:r>
      <w:r w:rsidRPr="00631366">
        <w:rPr>
          <w:rFonts w:ascii="仿宋" w:eastAsia="仿宋" w:hAnsi="仿宋"/>
          <w:sz w:val="28"/>
        </w:rPr>
        <w:t>MVLDPE项目提供了有利的条件，为MVLDPE项目的成功实施和未来发展奠定了坚实的基础。</w:t>
      </w:r>
    </w:p>
    <w:p w:rsidR="00631366" w:rsidP="00631366" w14:paraId="7A95FA22" w14:textId="66A9E96E">
      <w:pPr>
        <w:pStyle w:val="Heading2"/>
      </w:pPr>
      <w:bookmarkStart w:id="4" w:name="_Toc153774340"/>
      <w:r w:rsidRPr="00631366">
        <w:t>(三)、创新驱动发展</w:t>
      </w:r>
      <w:bookmarkEnd w:id="4"/>
    </w:p>
    <w:p w:rsidR="00631366" w:rsidRPr="00631366" w:rsidP="00631366" w14:paraId="6D7076DE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促进核心领域首次实现突破：</w:t>
      </w:r>
    </w:p>
    <w:p w:rsidR="00631366" w:rsidRPr="00631366" w:rsidP="00631366" w14:paraId="2CC16081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在实施创新驱动发展战略时，重要的一步是促进核心领域的首次突破。这可以通过增加研发投入、吸引高水平的研发人员、建立合作伙伴关系等方式来实现。公司应特别关注那些具有战略重要性的领域，以确保首次突破的成功。例如，公司可以设立创新基金，鼓励员工提出新创意和概念，从而推动核心领域的突破性发展。此外，公司还可以与高等院校和研究机构建立合作伙伴关系，共同进行研究和开发，以加速突破的实现。</w:t>
      </w:r>
    </w:p>
    <w:p w:rsidR="00631366" w:rsidRPr="00631366" w:rsidP="00631366" w14:paraId="1ACB8EDB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打造协同创新社群：</w:t>
      </w:r>
    </w:p>
    <w:p w:rsidR="00631366" w:rsidRPr="00631366" w:rsidP="00631366" w14:paraId="170E2322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</w:p>
    <w:p w:rsidR="00631366" w:rsidRPr="00631366" w:rsidP="00631366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协同创新是创新驱动发展的关键因素之一。公司可以积极促进内部和外部的协同创新，打造一个创新社群。内部协同可以通过跨部门</w:t>
      </w:r>
      <w:r w:rsidRPr="00631366">
        <w:rPr>
          <w:rFonts w:ascii="仿宋" w:eastAsia="仿宋" w:hAnsi="仿宋" w:hint="eastAsia"/>
          <w:sz w:val="28"/>
        </w:rPr>
        <w:t>团队合作、知识共享平台和创新工作坊来实现。外部协同可以与供应商、客户、合作伙伴和初创企业建立密切的联系，共同探索新的商机和解决方案。公司可以设立创新孵化中心，为创新者提供资源和支持，以鼓励外部协同创新。这种创新社群的建立将有助于集思广益，促进创新的发展。</w:t>
      </w:r>
    </w:p>
    <w:p w:rsidR="00631366" w:rsidRPr="00631366" w:rsidP="00631366" w14:paraId="7A57E60A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创新协同发展体制和机制：</w:t>
      </w:r>
    </w:p>
    <w:p w:rsidR="00631366" w:rsidRPr="00631366" w:rsidP="00631366" w14:paraId="29616832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 w:hint="eastAsia"/>
          <w:sz w:val="28"/>
        </w:rPr>
        <w:t>为了有效推动创新，公司需要建立适当的体制和机制，以鼓励员工的创新活动。这包括建立灵活的管理体制，鼓励员工提出新点子，并奖励那些成功的创新者。公司可以设立创新委员会，负责评估和支持各种创新倡议。此外，建立知识管理系统，以确保员工的知识和经验得以分享和传承。公司还可以为员工提供培训和发展机会，以提高其创新能力。通过这些创新协同发展体制和机制，公司将能够更好地应对挑战，实现可持续的发展和成长。</w:t>
      </w:r>
    </w:p>
    <w:p w:rsidR="00631366" w:rsidP="00631366" w14:paraId="333A5802" w14:textId="18E7034F">
      <w:pPr>
        <w:ind w:firstLine="560" w:firstLineChars="200"/>
        <w:rPr>
          <w:rFonts w:ascii="仿宋" w:eastAsia="仿宋" w:hAnsi="仿宋" w:hint="eastAsia"/>
          <w:sz w:val="28"/>
        </w:rPr>
      </w:pPr>
      <w:r w:rsidRPr="00631366">
        <w:rPr>
          <w:rFonts w:ascii="仿宋" w:eastAsia="仿宋" w:hAnsi="仿宋" w:hint="eastAsia"/>
          <w:sz w:val="28"/>
        </w:rPr>
        <w:t>总之，创新驱动发展是现代企业成功的关键之一。通过促进核心领域的突破、建立创新社群和创新协同发展体制和机制，公司将能够保持竞争力，不断创造价值，实现长期的可持续发展。</w:t>
      </w:r>
    </w:p>
    <w:p w:rsidR="00631366" w:rsidP="00631366" w14:paraId="7053FE88" w14:textId="6158A61C">
      <w:pPr>
        <w:pStyle w:val="Heading2"/>
      </w:pPr>
      <w:bookmarkStart w:id="5" w:name="_Toc153774341"/>
      <w:r w:rsidRPr="00631366">
        <w:t>(四)、产业发展方向</w:t>
      </w:r>
      <w:bookmarkEnd w:id="5"/>
    </w:p>
    <w:p w:rsidR="00631366" w:rsidRPr="00631366" w:rsidP="00631366" w14:paraId="256065E2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631366">
        <w:rPr>
          <w:rFonts w:ascii="仿宋" w:eastAsia="仿宋" w:hAnsi="仿宋"/>
          <w:sz w:val="28"/>
        </w:rPr>
        <w:t>1. 促进就业机会: MVLDPE项目的成功实施将有助于创造大量的就业机会，包括直接的MVLDPE项目相关工作和间接的附属行业就业。这将减少失业率，提高居民的就业机会，改善生活质量。</w:t>
      </w:r>
    </w:p>
    <w:p w:rsidR="00631366" w:rsidRPr="00631366" w:rsidP="00631366" w14:paraId="447D664C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>2. 提高居民收入: MVLDPE项目的经济效益将带来更多的财富，</w:t>
      </w:r>
      <w:r w:rsidRPr="00631366">
        <w:rPr>
          <w:rFonts w:ascii="仿宋" w:eastAsia="仿宋" w:hAnsi="仿宋"/>
          <w:sz w:val="28"/>
        </w:rPr>
        <w:t>提高居民的收入水平。这将有助于减轻社会贫困问题，提高人民的生活水平。</w:t>
      </w:r>
    </w:p>
    <w:p w:rsidR="00631366" w:rsidRPr="00631366" w:rsidP="00631366" w14:paraId="0147463F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>3. 推动地方产业升级: MVLDPE项目的产出和创造力将有助于本地产业的升级和多样化。这将提高地区的产业竞争力，并促进经济增长。</w:t>
      </w:r>
    </w:p>
    <w:p w:rsidR="00631366" w:rsidRPr="00631366" w:rsidP="00631366" w14:paraId="5D1C0A20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>4. 增加地方政府收入: MVLDPE项目成功后，将带来税</w:t>
      </w:r>
      <w:r w:rsidRPr="00631366">
        <w:rPr>
          <w:rFonts w:ascii="仿宋" w:eastAsia="仿宋" w:hAnsi="仿宋" w:hint="eastAsia"/>
          <w:sz w:val="28"/>
        </w:rPr>
        <w:t>收和其他政府收入的增加。这将有助于地方政府提供更好的基础设施和公共服务。</w:t>
      </w:r>
    </w:p>
    <w:p w:rsidR="00631366" w:rsidRPr="00631366" w:rsidP="00631366" w14:paraId="5681EE56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>5. 改善社会福利: MVLDPE项目的实施可能改善教育、医疗和社会保障等社会福利领域，提高居民的生活质量和社会福祉。</w:t>
      </w:r>
    </w:p>
    <w:p w:rsidR="00631366" w:rsidRPr="00631366" w:rsidP="00631366" w14:paraId="32C3C0B0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>6. 推动技术创新: MVLDPE项目可能推动技术创新，促进科研和技术发展，为未来提供更多的创新机会。</w:t>
      </w:r>
    </w:p>
    <w:p w:rsidR="00631366" w:rsidRPr="00631366" w:rsidP="00631366" w14:paraId="67CE6171" w14:textId="77777777">
      <w:pPr>
        <w:ind w:firstLine="560" w:firstLineChars="200"/>
        <w:rPr>
          <w:rFonts w:ascii="仿宋" w:eastAsia="仿宋" w:hAnsi="仿宋"/>
          <w:sz w:val="28"/>
        </w:rPr>
      </w:pPr>
      <w:r w:rsidRPr="00631366">
        <w:rPr>
          <w:rFonts w:ascii="仿宋" w:eastAsia="仿宋" w:hAnsi="仿宋"/>
          <w:sz w:val="28"/>
        </w:rPr>
        <w:t>7. 提高地区和国家的国际竞争力: MVLDPE项目的成功将提高地区和国家在国际市场上的竞争力，有助于吸引更多的国际投资和贸易机会。</w:t>
      </w:r>
    </w:p>
    <w:p w:rsidR="00631366" w:rsidP="00631366" w14:paraId="3414EC6B" w14:textId="21DB8506">
      <w:pPr>
        <w:ind w:firstLine="560" w:firstLineChars="200"/>
        <w:rPr>
          <w:rFonts w:ascii="仿宋" w:eastAsia="仿宋" w:hAnsi="仿宋" w:hint="eastAsia"/>
          <w:sz w:val="28"/>
        </w:rPr>
      </w:pPr>
      <w:r w:rsidRPr="00631366">
        <w:rPr>
          <w:rFonts w:ascii="仿宋" w:eastAsia="仿宋" w:hAnsi="仿宋"/>
          <w:sz w:val="28"/>
        </w:rPr>
        <w:t>8. 实现可持续发展: MVLDPE项目的规划和实施应符合可持续发展的原则，包</w:t>
      </w:r>
      <w:r w:rsidRPr="00631366">
        <w:rPr>
          <w:rFonts w:ascii="仿宋" w:eastAsia="仿宋" w:hAnsi="仿宋" w:hint="eastAsia"/>
          <w:sz w:val="28"/>
        </w:rPr>
        <w:t>括环境保护、资源利用和社会公平。这有助于保护地球资源，减少环境污染，为子孙后代创造一个更可持续的未来。</w:t>
      </w:r>
    </w:p>
    <w:p w:rsidR="00631366" w:rsidP="00631366" w14:paraId="57756864" w14:textId="4E329660">
      <w:pPr>
        <w:pStyle w:val="Heading2"/>
      </w:pPr>
      <w:bookmarkStart w:id="6" w:name="_Toc153774342"/>
      <w:r w:rsidRPr="00631366">
        <w:t>(五)、MVLDPE项目选址综合评价</w:t>
      </w:r>
      <w:bookmarkEnd w:id="6"/>
    </w:p>
    <w:p w:rsidR="00631366" w:rsidP="00631366" w14:paraId="26D27702" w14:textId="732C5559">
      <w:pPr>
        <w:ind w:firstLine="560" w:firstLineChars="200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br/>
      </w:r>
      <w:r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https://d.book118.com/868074071140006025</w:t>
        </w:r>
      </w:hyperlink>
    </w:p>
    <w:p w:rsidR="00631366" w:rsidP="00631366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nextPage"/>
      <w:pgSz w:w="11906" w:h="16838"/>
      <w:pgMar w:top="1440" w:right="1800" w:bottom="1440" w:left="1800" w:header="851" w:footer="992" w:gutter="0"/>
      <w:pgNumType w:start="8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paraId="695CE9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366" w14:paraId="0BD9DBE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5A14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5A14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5A14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paraId="2C8528F1" w14:textId="5A14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31366" w14:paraId="769EBFBC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5A14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5A14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paraId="680F9EA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5A14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P="00695AF2" w14:textId="5A14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3136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paraId="4B99905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RPr="00631366" w:rsidP="00631366" w14:textId="3A473933">
    <w:pPr>
      <w:pStyle w:val="Header"/>
      <w:rPr>
        <w:rFonts w:ascii="仿宋" w:eastAsia="仿宋" w:hAnsi="仿宋"/>
      </w:rPr>
    </w:pPr>
    <w:r w:rsidRPr="00631366">
      <w:rPr>
        <w:rFonts w:ascii="仿宋" w:eastAsia="仿宋" w:hAnsi="仿宋"/>
      </w:rPr>
      <w:t>MVLDPE项目效益评估报告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RPr="00631366" w:rsidP="00631366" w14:textId="3A473933">
    <w:pPr>
      <w:pStyle w:val="Header"/>
      <w:rPr>
        <w:rFonts w:ascii="仿宋" w:eastAsia="仿宋" w:hAnsi="仿宋"/>
      </w:rPr>
    </w:pPr>
    <w:r w:rsidRPr="00631366">
      <w:rPr>
        <w:rFonts w:ascii="仿宋" w:eastAsia="仿宋" w:hAnsi="仿宋"/>
      </w:rPr>
      <w:t>MVLDPE项目效益评估报告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RPr="00631366" w:rsidP="00631366" w14:textId="3A473933">
    <w:pPr>
      <w:pStyle w:val="Header"/>
      <w:rPr>
        <w:rFonts w:ascii="仿宋" w:eastAsia="仿宋" w:hAnsi="仿宋"/>
      </w:rPr>
    </w:pPr>
    <w:r w:rsidRPr="00631366">
      <w:rPr>
        <w:rFonts w:ascii="仿宋" w:eastAsia="仿宋" w:hAnsi="仿宋"/>
      </w:rPr>
      <w:t>MVLDPE项目效益评估报告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RPr="00631366" w:rsidP="00631366" w14:paraId="66194660" w14:textId="3A473933">
    <w:pPr>
      <w:pStyle w:val="Header"/>
      <w:rPr>
        <w:rFonts w:ascii="仿宋" w:eastAsia="仿宋" w:hAnsi="仿宋"/>
      </w:rPr>
    </w:pPr>
    <w:r w:rsidRPr="00631366">
      <w:rPr>
        <w:rFonts w:ascii="仿宋" w:eastAsia="仿宋" w:hAnsi="仿宋"/>
      </w:rPr>
      <w:t>MVLDPE项目效益评估报告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RPr="00631366" w:rsidP="00631366" w14:textId="3A473933">
    <w:pPr>
      <w:pStyle w:val="Header"/>
      <w:rPr>
        <w:rFonts w:ascii="仿宋" w:eastAsia="仿宋" w:hAnsi="仿宋"/>
      </w:rPr>
    </w:pPr>
    <w:r w:rsidRPr="00631366">
      <w:rPr>
        <w:rFonts w:ascii="仿宋" w:eastAsia="仿宋" w:hAnsi="仿宋"/>
      </w:rPr>
      <w:t>MVLDPE项目效益评估报告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RPr="00631366" w:rsidP="00631366" w14:textId="3A473933">
    <w:pPr>
      <w:pStyle w:val="Header"/>
      <w:rPr>
        <w:rFonts w:ascii="仿宋" w:eastAsia="仿宋" w:hAnsi="仿宋"/>
      </w:rPr>
    </w:pPr>
    <w:r w:rsidRPr="00631366">
      <w:rPr>
        <w:rFonts w:ascii="仿宋" w:eastAsia="仿宋" w:hAnsi="仿宋"/>
      </w:rPr>
      <w:t>MVLDPE项目效益评估报告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paraId="695E549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RPr="00631366" w:rsidP="00631366" w14:textId="3A473933">
    <w:pPr>
      <w:pStyle w:val="Header"/>
      <w:rPr>
        <w:rFonts w:ascii="仿宋" w:eastAsia="仿宋" w:hAnsi="仿宋"/>
      </w:rPr>
    </w:pPr>
    <w:r w:rsidRPr="00631366">
      <w:rPr>
        <w:rFonts w:ascii="仿宋" w:eastAsia="仿宋" w:hAnsi="仿宋"/>
      </w:rPr>
      <w:t>MVLDPE项目效益评估报告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:rsidRPr="00631366" w:rsidP="00631366" w14:textId="3A473933">
    <w:pPr>
      <w:pStyle w:val="Header"/>
      <w:rPr>
        <w:rFonts w:ascii="仿宋" w:eastAsia="仿宋" w:hAnsi="仿宋"/>
      </w:rPr>
    </w:pPr>
    <w:r w:rsidRPr="00631366">
      <w:rPr>
        <w:rFonts w:ascii="仿宋" w:eastAsia="仿宋" w:hAnsi="仿宋"/>
      </w:rPr>
      <w:t>MVLDPE项目效益评估报告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136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66"/>
    <w:rsid w:val="00467F73"/>
    <w:rsid w:val="00631366"/>
    <w:rsid w:val="00695A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AE6541"/>
  <w15:chartTrackingRefBased/>
  <w15:docId w15:val="{5C91E48F-B32D-49C1-A437-0B1194E1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31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313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3136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3136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313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3136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31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3136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31366"/>
  </w:style>
  <w:style w:type="paragraph" w:styleId="TOC1">
    <w:name w:val="toc 1"/>
    <w:basedOn w:val="Normal"/>
    <w:next w:val="Normal"/>
    <w:autoRedefine/>
    <w:uiPriority w:val="39"/>
    <w:unhideWhenUsed/>
    <w:rsid w:val="00631366"/>
  </w:style>
  <w:style w:type="paragraph" w:styleId="TOC2">
    <w:name w:val="toc 2"/>
    <w:basedOn w:val="Normal"/>
    <w:next w:val="Normal"/>
    <w:autoRedefine/>
    <w:uiPriority w:val="39"/>
    <w:unhideWhenUsed/>
    <w:rsid w:val="0063136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yperlink" Target="https://d.book118.com/868074071140006025" TargetMode="External" /><Relationship Id="rId47" Type="http://schemas.openxmlformats.org/officeDocument/2006/relationships/header" Target="header22.xml" /><Relationship Id="rId48" Type="http://schemas.openxmlformats.org/officeDocument/2006/relationships/header" Target="header23.xml" /><Relationship Id="rId49" Type="http://schemas.openxmlformats.org/officeDocument/2006/relationships/footer" Target="footer22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3204</Words>
  <Characters>18266</Characters>
  <Application>Microsoft Office Word</Application>
  <DocSecurity>0</DocSecurity>
  <Lines>152</Lines>
  <Paragraphs>42</Paragraphs>
  <ScaleCrop>false</ScaleCrop>
  <Company/>
  <LinksUpToDate>false</LinksUpToDate>
  <CharactersWithSpaces>21428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2023-12-17T22:45:00Z</dcterms:created>
  <dcterms:modified xsi:type="dcterms:W3CDTF">2023-12-17T22:45:00Z</dcterms:modified>
</cp:coreProperties>
</file>