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t>统编版七年级下册道德与法治</w:t>
      </w: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12065000</wp:posOffset>
            </wp:positionV>
            <wp:extent cx="254000" cy="469900"/>
            <wp:effectExtent l="0" t="0" r="1270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  <w:lang w:val="en-US" w:eastAsia="zh-CN"/>
        </w:rPr>
        <w:t>第一单元第1-3课共6课时</w:t>
      </w: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t>教案</w:t>
      </w:r>
    </w:p>
    <w:p>
      <w:pPr>
        <w:spacing w:line="360" w:lineRule="auto"/>
        <w:jc w:val="center"/>
        <w:rPr>
          <w:rFonts w:ascii="Times New Roman" w:hAnsi="Times New Roman" w:eastAsiaTheme="minorEastAsia" w:cs="Times New Roman" w:hint="eastAsia"/>
          <w:b/>
          <w:sz w:val="28"/>
          <w:szCs w:val="24"/>
        </w:rPr>
      </w:pPr>
      <w:r>
        <w:rPr>
          <w:rFonts w:ascii="Times New Roman" w:hAnsi="Times New Roman" w:eastAsiaTheme="minorEastAsia" w:cs="Times New Roman" w:hint="eastAsia"/>
          <w:b/>
          <w:sz w:val="28"/>
          <w:szCs w:val="24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11493500</wp:posOffset>
            </wp:positionV>
            <wp:extent cx="317500" cy="393700"/>
            <wp:effectExtent l="0" t="0" r="6350" b="6350"/>
            <wp:wrapNone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 w:hint="eastAsia"/>
          <w:b/>
          <w:sz w:val="28"/>
          <w:szCs w:val="24"/>
          <w:lang w:val="en-US" w:eastAsia="zh-CN"/>
        </w:rPr>
        <w:t>第一单元 青春时光</w:t>
      </w:r>
    </w:p>
    <w:p>
      <w:pPr>
        <w:spacing w:line="360" w:lineRule="auto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/>
          <w:b/>
          <w:sz w:val="28"/>
          <w:szCs w:val="24"/>
        </w:rPr>
        <w:t>单元体例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502"/>
        <w:gridCol w:w="5710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单元主题</w:t>
            </w:r>
          </w:p>
        </w:tc>
        <w:tc>
          <w:tcPr>
            <w:tcW w:w="538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学科要素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第一单元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青春</w:t>
            </w:r>
          </w:p>
        </w:tc>
        <w:tc>
          <w:tcPr>
            <w:tcW w:w="538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青春的意义和价值,珍惜青春,自尊自信自强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/>
          <w:b/>
          <w:sz w:val="28"/>
          <w:szCs w:val="24"/>
        </w:rPr>
        <w:t>单元备课说明</w:t>
      </w:r>
    </w:p>
    <w:p>
      <w:pPr>
        <w:pStyle w:val="a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一、单元课标要求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本单元所依据的课程标准的相应部分是“成长中的我”中的“认识自我”“自尊自强”等内容,具体包括悦纳自己的生理变化,促进生理、心理协调发展等内容;同时又依据“我与他人和集体”中的“交往与沟通”,强调学会用恰当的方式与同龄人交往。了解青春期心理卫生常识,体会青春期的美好,学会克服青春期的烦恼,调控好自己的心理冲动,有助于学生客观地认识自我,积极接纳自我,形成客观、完整的自我概念,认识自己生命的独特性,自尊自爱,不做有损人格的事。</w:t>
      </w:r>
    </w:p>
    <w:p>
      <w:pPr>
        <w:pStyle w:val="a"/>
        <w:spacing w:line="360" w:lineRule="auto"/>
        <w:jc w:val="both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二、单元教材分析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作为七年级下册的起始单元,《青春时光》承担着为七年级上册教材立意、统领下册各个单元的作用。单元主题聚焦“青春”,却不局限于青春期,强调从“身体—心理—精神”的整体状态来认识和看待初中学生的生命成长,着力弘扬青春中积极、美好的因素,为学生的发展奠定良好的基础,帮助学生更好地把握青春时光。</w:t>
      </w:r>
    </w:p>
    <w:p>
      <w:pPr>
        <w:pStyle w:val="a"/>
        <w:spacing w:line="360" w:lineRule="auto"/>
        <w:jc w:val="both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三、单元学情分析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七年级的学生已进入青春发育期,在身体逐渐走向成熟的同时,思想和精神方面也发生着较大的变化,加之社会价值的多元化,让青春期学生的价值选择更加迷惘。基于以上学情设计了本单元。</w:t>
      </w:r>
    </w:p>
    <w:p>
      <w:pPr>
        <w:pStyle w:val="a"/>
        <w:spacing w:line="360" w:lineRule="auto"/>
        <w:jc w:val="both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四、单元学习目标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1.了解青春期身体变化和矛盾心理的表现,正确对待青春期的生理变化,掌握调试矛盾心理的方法。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  <w:sectPr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fmt="decimal"/>
          <w:cols w:num="1" w:space="425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2.懂得培养批判精神的重要性,掌握培养批判精神的方法,知道如何开发创造潜力。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3.认识青春期男生女生各自的差异,了解性别刻板印象的危害和后果,掌握男生女生优势互补的要求。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4.正确认识青春期的心理萌动,理解与异性交往的必要性,知道如何与异性正常交往,认识真正的爱情。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5.知道自信自强对于青春成长的意义,培养自信自强的优质品质,做到自尊自爱。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6.知道“行己有耻”“止于至善”的内涵和要求,培养知廉耻、懂荣辱的高尚品德。</w:t>
      </w:r>
    </w:p>
    <w:p>
      <w:pPr>
        <w:spacing w:line="360" w:lineRule="auto"/>
        <w:ind w:firstLine="640" w:firstLineChars="200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  <w:lang w:val="en-US" w:eastAsia="zh-CN"/>
        </w:rPr>
        <w:t xml:space="preserve">第一课 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  <w:t>青春的邀约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  <w:lang w:val="en-US" w:eastAsia="zh-CN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  <w:t>教案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设计说明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 xml:space="preserve"> 本课依据的课程标准是“成长中的我”中的“认识自我”和“自尊自强”部分,旨在帮助学生了解青春期的心理卫生常识,体会青春的美好,学会克服青春期的烦恼,调控好自己的心理冲动;在正确对待青春期生理变化和心理矛盾的基础上,能通过青春期带来的思想独立、批判的勇气以及创造的力量感受青春期的特殊性,从而意识到要更好地把握青春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1.通过搜集资料,小组对比交流,了解青春期的变化和特点,理解自己可能会出现的生理变化和心理特征,悦纳自己的青春期的生理变化和矛盾心理。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2.通过自主学习、合作探究等学习方式,找到适合自己的调适青春期矛盾心理的好方法,增强自我调节能力,培养积极乐观的心态,健康度过青春期。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3.通过对身边言论的思考和辨别,认识到在我们的成长中,自己的思想日渐成熟,有了独立性思维。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4.通过体验和分析情境、探究与分享感悟,理解青春时期,我们不仅身体发生了变化,心理也在不断成熟,思维独立性伴随着批判性思维的发展,理解青春时期开发创造力的意义。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教学重难点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1.理解青春期的变化,积极健康地度过青春期。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2.正确处理青春期的矛盾心理。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3.正确理解独立思考的表现;发展批判性思维,培养批判精神。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fmt="decimal" w:start="2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 w:eastAsiaTheme="minorEastAsia" w:cs="Times New Roman"/>
          <w:szCs w:val="24"/>
        </w:rPr>
        <w:t>4.认识到开发创造潜力的重要性,理解实践对创造的意义。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教学方法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创设情境、情感体验、自主学习、合作探究等。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资源与工具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1.资源:平时搜集的照片等资料。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2.工具。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(1)数字资源包:学习成果上传和互动的平台。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(2)图书馆资源、网络搜索工具等。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(3)PPT课件。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课时安排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2课时。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教学过程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第1框　悄悄变化的我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走过了6年的小学时光,现在来到了不一样的中学。你准备好了吗?下面,请同学们观看幻灯片,并谈谈你的想法。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1.青春期就是身体发生了巨大的变化。(</w:t>
      </w:r>
      <w:r>
        <w:rPr>
          <w:rFonts w:ascii="MS Gothic" w:eastAsia="MS Gothic" w:hAnsi="MS Gothic" w:cs="MS Gothic" w:hint="eastAsia"/>
          <w:szCs w:val="24"/>
        </w:rPr>
        <w:t>✕</w:t>
      </w:r>
      <w:r>
        <w:rPr>
          <w:rFonts w:ascii="Times New Roman" w:hAnsi="Times New Roman" w:eastAsiaTheme="minorEastAsia" w:cs="Times New Roman"/>
          <w:szCs w:val="24"/>
        </w:rPr>
        <w:t>)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2.身体变化主要表现在三个方面:</w:t>
      </w:r>
      <w:r>
        <w:rPr>
          <w:rFonts w:ascii="Times New Roman" w:hAnsi="Times New Roman" w:eastAsiaTheme="minorEastAsia" w:cs="Times New Roman"/>
          <w:szCs w:val="24"/>
          <w:u w:val="single" w:color="000000"/>
        </w:rPr>
        <w:t>身体外形的变化,内部器官的完善,性机能的成熟。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3.我们可以通过参加</w:t>
      </w:r>
      <w:r>
        <w:rPr>
          <w:rFonts w:ascii="Times New Roman" w:hAnsi="Times New Roman" w:eastAsiaTheme="minorEastAsia" w:cs="Times New Roman"/>
          <w:szCs w:val="24"/>
          <w:u w:val="single" w:color="000000"/>
        </w:rPr>
        <w:t>集体活动</w:t>
      </w:r>
      <w:r>
        <w:rPr>
          <w:rFonts w:ascii="Times New Roman" w:hAnsi="Times New Roman" w:eastAsiaTheme="minorEastAsia" w:cs="Times New Roman"/>
          <w:szCs w:val="24"/>
        </w:rPr>
        <w:t>、求助他人、培养</w:t>
      </w:r>
      <w:r>
        <w:rPr>
          <w:rFonts w:ascii="Times New Roman" w:hAnsi="Times New Roman" w:eastAsiaTheme="minorEastAsia" w:cs="Times New Roman"/>
          <w:szCs w:val="24"/>
          <w:u w:val="single" w:color="000000"/>
        </w:rPr>
        <w:t>兴趣爱好</w:t>
      </w:r>
      <w:r>
        <w:rPr>
          <w:rFonts w:ascii="Times New Roman" w:hAnsi="Times New Roman" w:eastAsiaTheme="minorEastAsia" w:cs="Times New Roman"/>
          <w:szCs w:val="24"/>
        </w:rPr>
        <w:t>、学习</w:t>
      </w:r>
      <w:r>
        <w:rPr>
          <w:rFonts w:ascii="Times New Roman" w:hAnsi="Times New Roman" w:eastAsiaTheme="minorEastAsia" w:cs="Times New Roman"/>
          <w:szCs w:val="24"/>
          <w:u w:val="single" w:color="000000"/>
        </w:rPr>
        <w:t>自我调节</w:t>
      </w:r>
      <w:r>
        <w:rPr>
          <w:rFonts w:ascii="Times New Roman" w:hAnsi="Times New Roman" w:eastAsiaTheme="minorEastAsia" w:cs="Times New Roman"/>
          <w:szCs w:val="24"/>
        </w:rPr>
        <w:t>等方式化解青春期的矛盾心理。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266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1.提出问题,导入新课。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一年前的我和现在的我,有什么变化?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2.结合教材,指导点拨。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小组合作分享,自主发言,发表个人观点。</w:t>
            </w:r>
          </w:p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回归教材,总结归纳。</w:t>
            </w:r>
          </w:p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引导学生通过观察,明确我们已经进入了青春期。</w:t>
            </w:r>
          </w:p>
          <w:p>
            <w:pPr>
              <w:spacing w:after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fmt="decimal" w:start="3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1"/>
        <w:gridCol w:w="3345"/>
        <w:gridCol w:w="212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总结性提出问题:青春期的身体变化主要表现在哪些方面?(教材P3)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/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before="0"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培养学生自主学习能力,使其初步掌握本课重难点,并为后续教学作准备。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266"/>
        <w:gridCol w:w="2078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1.自主发言,指导点拨。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出示学生在学习、运动、集体活动、劳动等场景的图片。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提出问题:选择一个场景,谈谈你在其中所体验到的青春活力(感受)。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2.引导学生以小纸条的形式写下“我的青春小秘密”。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设置问题:进入青春期,你有哪些烦恼?搜集整理后,教师针对性地出示漫画图片,提出问题: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(1)这些学生为什么会有这些烦恼?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(2)怎样帮助这些学生解决烦恼?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(3)我们应如何对待青春期的生理变化?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1.共同欣赏图片,在欣赏中回顾自己的成长,同时独立思考教师提出的问题。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2.学生如实填写,现场生成素材。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自主回答教师提问,分享成长心得。</w:t>
            </w:r>
          </w:p>
        </w:tc>
        <w:tc>
          <w:tcPr>
            <w:tcW w:w="198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以落实核心素养为目标,让学生认识到青春期的生理变化带给我们的影响。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学以致用,落实核心素养。帮助学生正视身体的变化,欣然接受青春花蕾的绽放,做到尊重同伴、尊重自己,使其在追求外在美的同时,也注重提高品德和文化修养等。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fmt="decimal" w:start="4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五、学习任务三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3544"/>
        <w:gridCol w:w="1932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54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93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创设情境,呈现材料: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(1)我不喜欢父母干涉我的事情。可是,当我遇到麻烦时,还是渴望他们“出现”。 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(2)升入初中以来,我有心里话不愿意对别人讲了,但我挺希望有人能理解我。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(3)我学过三年舞蹈,登台演出过很多次。艺术节时班级舞蹈要排练,我却不敢报名。</w:t>
            </w:r>
          </w:p>
        </w:tc>
        <w:tc>
          <w:tcPr>
            <w:tcW w:w="354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小组合作探究,完成教师设置的问题并思考: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(1)这些心态有什么共同点?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(2)产生这些心态的原因是什么？</w:t>
            </w:r>
          </w:p>
        </w:tc>
        <w:tc>
          <w:tcPr>
            <w:tcW w:w="193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落实核心素养,创设情境,小组合作探究,帮助学生认识青春期矛盾心理的具体表现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六、学习任务四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9"/>
        <w:gridCol w:w="1782"/>
        <w:gridCol w:w="3563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学以致用,能力提升。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对症下药,我有妙招:以小组为单位,自选一个情境,帮助上述同学寻求解决矛盾心理的方法。</w:t>
            </w:r>
          </w:p>
        </w:tc>
        <w:tc>
          <w:tcPr>
            <w:tcW w:w="170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继续探究合作:通过思考,集体讨论解决矛盾心理的方法,试着归纳总结。</w:t>
            </w:r>
          </w:p>
        </w:tc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　　以落实核心素养为目标,创设情境,让学生在参与集体讨论的过程中产生更多的方法;教师总结,让学生掌握积极面对和正确处理青春期心理矛盾的方法。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八、课堂小结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通过对本框内容的学习,我们了解了青春期的生理变化和心理变化。正确对待这些变化,掌握正确面对矛盾心理的方法,成为我们学生的重点。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fmt="decimal" w:start="5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九、布置作业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1.基础型作业:梳理本节课知识并归纳整理。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2.发展型作业:完成课时练习。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381635</wp:posOffset>
            </wp:positionV>
            <wp:extent cx="4069080" cy="1925955"/>
            <wp:effectExtent l="0" t="0" r="7620" b="0"/>
            <wp:wrapTopAndBottom/>
            <wp:docPr id="60" name="板书1.EPS" descr="id:2147488204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板书1.EPS" descr="id:2147488204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/>
          <w:b/>
          <w:szCs w:val="24"/>
        </w:rPr>
        <w:t>十、板书设计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  <w:u w:val="single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  </w:t>
      </w: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</w:p>
    <w:p>
      <w:pPr>
        <w:spacing w:line="360" w:lineRule="auto"/>
        <w:ind w:firstLine="480" w:firstLineChars="200"/>
        <w:jc w:val="center"/>
        <w:rPr>
          <w:rFonts w:ascii="Times New Roman" w:hAnsi="Times New Roman" w:eastAsiaTheme="minorEastAsia" w:cs="Times New Roman"/>
          <w:b/>
          <w:szCs w:val="24"/>
        </w:rPr>
      </w:pPr>
      <w:bookmarkStart w:id="0" w:name="_GoBack"/>
      <w:bookmarkEnd w:id="0"/>
      <w:r>
        <w:rPr>
          <w:rFonts w:ascii="Times New Roman" w:hAnsi="Times New Roman" w:eastAsiaTheme="minorEastAsia" w:cs="Times New Roman"/>
          <w:b/>
          <w:szCs w:val="24"/>
        </w:rPr>
        <w:t>第2框　成长的不仅仅是身体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一、学习情境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人物一:苏翊鸣。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苏翊鸣在畅想自己的18岁时,曾许下了3个心愿:通过努力代表国家站上冬奥赛场;完成理想的动作,站到最高领奖台上为国争光;在18岁这一年拿到一份理想的大学录取通知书。苏翊鸣曾感叹道:“努力永远不会欺骗你。”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“其实为了自己的梦想,付出自己的全部,说着容易,但真正想要做到真的挺难的。我滑雪时也受过很严重的伤,尤其是最近4年去挑战一些新的动作,身体受伤还好,心理恐惧真的很难克服。”苏翊鸣感慨道,“克服这种紧张、恐惧,去尝试自己喜欢或者热爱的事情,是一件不容易做到的事情。但是我也一直向着目标去努力前进……”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人物二:徐梦桃。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  <w:sectPr>
          <w:headerReference w:type="default" r:id="rId19"/>
          <w:footerReference w:type="default" r:id="rId20"/>
          <w:type w:val="nextPage"/>
          <w:pgSz w:w="11906" w:h="16838"/>
          <w:pgMar w:top="1440" w:right="1800" w:bottom="1440" w:left="1800" w:header="851" w:footer="992" w:gutter="0"/>
          <w:pgNumType w:fmt="decimal" w:start="6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2022年北京冬奥会自由式滑雪女子空中技巧赛场。徐梦桃获得了自己的第一枚奥运会金牌,至此实现了个人职业生涯的大满贯。其实,她分别于2010年、2014年、2018年三次征战冬奥会,但都与金牌失之交臂。高高的跳台,动辄五六十千米的时速,加上各种高难度的空中翻转动作,让自由式滑雪空中技巧成为极具观赏性的项目,但对运动员来说,却意味着风险时刻存在。在过去的10年间,她曾做过4次大手术,半月板切除了近70%,但每一次摔倒后,她总又顽强地爬起来。因热爱而坚持,因梦想而坚定,她用坚韧、拼搏还有奋斗,完成了自己的梦想,并出版个人自传《命运翻转》。徐梦桃获奖后说:“所有人都不要放弃你的努力,你的努力不一定在什么时候帮到你,但它帮到你时,一定是最关键的时刻!”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在“青春”的词典里,很多词语都有特别的意义,如自强、独立、理想、信念、自由、自信……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从苏翊鸣、徐梦桃的事迹中,你还能找到哪些与青春有关的词语呢?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答:泪水、笑容、美好、畅想、荣誉、心愿、奋斗、梦想、努力、挑战、顽强、拼搏、学习等。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备课说明:教师可以根据本地区的实际情况或自己的需要,选择一例或几例优秀人物的事迹作为材料展示给学生,尽量选择最近热门的、有正能量的人物事迹作为材料。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二、预习检查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1.只有当思想日渐成熟,我们才能真正长大。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2.独立思考并不等同于一味追求独特,而是表现为不人云亦云,有自己独到的见解,同时能接纳他人合理、正确的意见。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3.批判性思维,表现为对事情有自己的看法,并且敢于表达不同观点,敢于对不合理的事情说“不”,敢于向权威挑战。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4.创造离不开实践。社会实践是创造的源泉,给了我们广阔的创造空间,激发我们创造的热情。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三、学习任务一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4491"/>
        <w:gridCol w:w="1639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18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449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6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86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1.结合教材,自主学习。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引导学生预习课文,独立完成全部或部分导航问题</w:t>
            </w:r>
          </w:p>
        </w:tc>
        <w:tc>
          <w:tcPr>
            <w:tcW w:w="4491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1.自学导航:教材P9-P13。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2.合作探究:学生以小组为单位进行讨论,组长做好记录,安排好小组发言人准备展示。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</w:t>
            </w:r>
          </w:p>
        </w:tc>
        <w:tc>
          <w:tcPr>
            <w:tcW w:w="1639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引导学生学会快速阅读课文,提高自学能力;培养小组内</w:t>
            </w:r>
          </w:p>
        </w:tc>
      </w:tr>
    </w:tbl>
    <w:p>
      <w:pPr>
        <w:sectPr>
          <w:headerReference w:type="default" r:id="rId21"/>
          <w:footerReference w:type="default" r:id="rId22"/>
          <w:type w:val="nextPage"/>
          <w:pgSz w:w="11906" w:h="16838"/>
          <w:pgMar w:top="1440" w:right="1800" w:bottom="1440" w:left="1800" w:header="851" w:footer="992" w:gutter="0"/>
          <w:pgNumType w:fmt="decimal" w:start="7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2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6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2.小组讨论,合作探究。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自学导航问题: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(1)为什么要学会独立思考?如何做到独立思考?(独立思考的表现)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(2)批判性思维表现在哪些方面?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(3)批判性思维有什么意义?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(4)如何培养批判精神?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(5)青少年为什么要开发创造潜力?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(6)如何开发创造潜力?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 w:hint="eastAsia"/>
                <w:szCs w:val="24"/>
              </w:rPr>
              <w:t xml:space="preserve">   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(7)参与社会实践具有什么意义?</w:t>
            </w:r>
          </w:p>
        </w:tc>
        <w:tc>
          <w:tcPr>
            <w:tcW w:w="32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(1)要学会独立思考的原因:步入青春期,我们的独立意识不断发展,对问题开始有更多的见解。随着思维能力的提升,面对未知而又新奇的事物,我们需要学会独立思考。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独立思考的表现:独立思考并不等同于一味追求独特,而是表现为不人云亦云,有自己独到的见解,同时能接纳他人合理、正确的意见。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(2)批判性思维的表现:对事情有自己的看法,敢于表达不同观点,敢于对不合理的事情说“不”,敢于向权威挑战。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(3)批判性思维的意义: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批判性思维有助于我们发现问题、提出问题,并从不同角度思考问题,探索解决方案。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批判能调动我们的经验,激发我们新的学习动机,促使我们解决问题,改进现状。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(4)培养批判精神的做法: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要有质疑的勇气,有表达自己观点、提出合理化建议的能力。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要考虑他人的感受,知道怎样的批判更容易被人接受,更有利于</w:t>
            </w:r>
          </w:p>
        </w:tc>
        <w:tc>
          <w:tcPr>
            <w:tcW w:w="148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探究讨论的有效性。</w:t>
            </w:r>
          </w:p>
        </w:tc>
      </w:tr>
    </w:tbl>
    <w:p>
      <w:pPr>
        <w:sectPr>
          <w:headerReference w:type="default" r:id="rId23"/>
          <w:footerReference w:type="default" r:id="rId24"/>
          <w:type w:val="nextPage"/>
          <w:pgSz w:w="11906" w:h="16838"/>
          <w:pgMar w:top="1440" w:right="1800" w:bottom="1440" w:left="1800" w:header="851" w:footer="992" w:gutter="0"/>
          <w:pgNumType w:fmt="decimal" w:start="8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解决问题。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掌握批判的技巧。批判只针对事情本身,而不是对人的攻击。批判要具有一定的建设性。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(5)青少年要开发创造潜力的原因: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青春充满活力,蕴含着伟大的创造力。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青春的我们思想活跃,感情奔放,朝气蓬勃,充满对未来的美好憧憬,拥有改变自己、改变世界的创造潜力。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(6)开发创造潜力的做法: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我们在遵守法律和道德规范的前提下,要敢于打破常规,追求创新与生活的丰富多彩,开创前人未走之路。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我们也要关注他人与社会,看重创造的意义和价值,做一名对国家和社会有用的创造者。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创造离不开实践。社会实践是创造的源泉,给了我们广阔的创造空间,激发我们创造的热情。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(7)参与社会实践的意义: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创造离不开实践。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人世间的一切成就、一切幸福都离不开劳动和创造。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社会实践是创造的源泉,给了我们广阔的创造空间,激发我们创造的热情。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</w:p>
        </w:tc>
      </w:tr>
    </w:tbl>
    <w:p>
      <w:pPr>
        <w:sectPr>
          <w:headerReference w:type="default" r:id="rId25"/>
          <w:footerReference w:type="default" r:id="rId26"/>
          <w:type w:val="nextPage"/>
          <w:pgSz w:w="11906" w:h="16838"/>
          <w:pgMar w:top="1440" w:right="1800" w:bottom="1440" w:left="1800" w:header="851" w:footer="992" w:gutter="0"/>
          <w:pgNumType w:fmt="decimal" w:start="9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四、学习任务二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7"/>
        <w:gridCol w:w="3877"/>
        <w:gridCol w:w="1802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69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96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84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1.创设情境,激发探究。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播放“阿希从众实验”视频,提出问题: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我们为什么要学会独立思考?如何做到独立思考?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2.指导点拨,总结归纳。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教师要适时点拨: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独立思考不等于一味追求独特。</w:t>
            </w:r>
          </w:p>
        </w:tc>
        <w:tc>
          <w:tcPr>
            <w:tcW w:w="3969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学生观看“阿希从众实验”视频,思考:为什么要学会独立思考?如何做到独立思考?(独立思考的表现)根据相关素材和所学知识,学生解读视频现象。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(1)要学会独立思考的原因:步入青春期,我们的独立意识不断发展,对问题开始有更多的见解。随着思维能力的提升,面对未知而又新奇的事物,我们需要学会独立思考。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(2)独立思考的表现:独立思考并不等同于一味追求独特,而是表现为不人云亦云,有自己独到的见解,同时能接纳他人合理、正确的意见。</w:t>
            </w:r>
          </w:p>
        </w:tc>
        <w:tc>
          <w:tcPr>
            <w:tcW w:w="184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通过观看视频,激发学生探究的欲望。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引导学生知道:无法独立思考,就会和视频中的实验者一样变得盲从,不相信自己,对自己的正确的想法产生动摇。</w:t>
            </w: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五、学习任务三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3266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1.精选素材,激发探究。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(1)播放视频《父子骑驴》,提出问题: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当听到别人的意见时,这对父子是怎样做的?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父子骑驴的故事,给你什么启示?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(2)分析素材,延伸思维。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出示材料:中学生小崔发现 </w:t>
            </w:r>
          </w:p>
        </w:tc>
        <w:tc>
          <w:tcPr>
            <w:tcW w:w="3118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1.(1)观看视频《父子骑驴》,思考问题。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交流展示:别人怎么说,这对父子就怎么做,完全没有自己的主张。(缺乏独立思考和批判性思维)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启示:我们要对事物有自己的看法,敢于表达不同观点,敢于对不合理的事情说“不”, 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视频《父子骑驴》可以让学生充分认识到,没有自己的主张,没有批判性思维,就容易被别人左右。</w:t>
            </w:r>
          </w:p>
        </w:tc>
      </w:tr>
    </w:tbl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 w:hint="eastAsia"/>
          <w:szCs w:val="24"/>
        </w:rPr>
        <w:sectPr>
          <w:headerReference w:type="default" r:id="rId27"/>
          <w:footerReference w:type="default" r:id="rId28"/>
          <w:type w:val="nextPage"/>
          <w:pgSz w:w="11906" w:h="16838"/>
          <w:pgMar w:top="1440" w:right="1800" w:bottom="1440" w:left="1800" w:header="851" w:footer="992" w:gutter="0"/>
          <w:pgNumType w:fmt="decimal" w:start="10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4"/>
        <w:gridCol w:w="2835"/>
        <w:gridCol w:w="1507"/>
      </w:tblGrid>
      <w:tr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5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500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4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英语教材中蜜蜂的配图出错了,配图乍看之下与蜜蜂无异,但实际上是食蚜蚁。他在妈妈的帮助下,把自己发现的问题向出版社作了反馈。出版社第一时间联系了专业的生物老师,确认了问题并且第一时间给该学生的妈妈回复并致谢。出版社在向教育部门报备之后,表示下次印刷出版教材时将进行图片替换,解决该问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提出问题:该案例说明培养批判性精神有何意义?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(3)出示材料:“杂交水稻之父”袁隆平的故事。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提出问题:袁隆平的故事说明培养批判性思维有什么意义?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(4)小刚很有批判精神,看到什么都要提出自己的见解,他还是一个直性子的人,和他人意见不同时就当面反驳,有时让对方下不来台。别人一生气,他就说:“我这叫真性情。”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提出问题:小刚的做法正确吗?他应该注意些什么?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2.指导点拨,总结归纳。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教师适时总结: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批判不等于否定一切。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敢于向权威挑战。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(2)阅读小崔的材料,思考、交流: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“学贵有疑”,在学习中,我们需要批判的精神和勇气,敢于质疑。批判性思维有助于我们发现问题、提出问题,并从不同角度思考问题,探索解决方案。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(3)阅读袁隆平的材料,思考、交流: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批判能调动我们的经验,激发我们新的学习动机,促使我们解决问题,改进现状。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(4)阅读小刚的材料,思考、交流: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要有质疑的勇气,有表达自己观点、提出合理化建议的能力。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要考虑他人的感受,知道怎样的批判更容易被人接受,更有利于解决问题。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掌握批判的技巧,批判不是对人的攻击,要具有一定的建设性。</w:t>
            </w:r>
          </w:p>
        </w:tc>
        <w:tc>
          <w:tcPr>
            <w:tcW w:w="150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利用中学生小崔和袁隆平的故事,引导学生挖掘批判性思维的作用。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通过小刚的材料,引导学生探究如何培养批判精神。(怎样做到合理批判)</w:t>
            </w:r>
          </w:p>
        </w:tc>
      </w:tr>
    </w:tbl>
    <w:p>
      <w:pPr>
        <w:sectPr>
          <w:headerReference w:type="default" r:id="rId29"/>
          <w:footerReference w:type="default" r:id="rId30"/>
          <w:type w:val="nextPage"/>
          <w:pgSz w:w="11906" w:h="16838"/>
          <w:pgMar w:top="1440" w:right="1800" w:bottom="1440" w:left="1800" w:header="851" w:footer="992" w:gutter="0"/>
          <w:pgNumType w:fmt="decimal" w:start="11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六、学习任务四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860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6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1.交流素材,情感提升。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让学生根据出示的图片、文字等信息,归纳主题:创新。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教师不仅要出示素材,还要介绍图片背后的信息,如我国某公司上架的国产智能手机,在美国等西方国家的严厉制裁下横空出世,反映出中国不惧制裁、自立自强、自主创新。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2.结合教材,引发思考。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结合课本P12-P13内容,思考: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 xml:space="preserve">(1)青少年为什么要开发创造潜力? 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(2)如何开发创造潜力?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(3)参与社会实践的意义是什么?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3.知识整合,总结提升。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引导学生根据板书总结所学知识,提升思想境界:一位哲人曾经说过,人是能思想的苇草。虽然生命有时像苇草一样脆弱,但思想使我们强大。</w:t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1.学生根据教师出示的图片和文字,思考:这些素材都在反映什么?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交流:创新、创造。创新是一个民族进步的灵魂,是一个国家兴旺发达的不竭动力,也是中华民族最深沉的民族禀赋。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2.交流发言: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(1)青少年要开发创造潜力的原因: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青春充满活力,蕴含着伟大的创造力。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青春的我们思想活跃,感情奔放,朝气蓬勃,充满对未来的美好憧憬,拥有改变自己、改变世界的创造潜力。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(2)开发创造潜力的方法: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我们要敢于打破常规,追求创新与生活的丰富多彩,开创前人未走之路。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我们也要关注他人与社会,看重创造的意义和价值,做一名对国家和社会有用的创造者。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创造离不开实践。社会实践是创造的源泉,给了我们广阔的创造空间,激发我们创造的热情。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(3)参与社会实践的意义:</w:t>
            </w:r>
            <w:r>
              <w:rPr>
                <w:rFonts w:ascii="宋体" w:eastAsia="宋体" w:hAnsi="宋体" w:cs="宋体" w:hint="eastAsia"/>
                <w:szCs w:val="24"/>
              </w:rPr>
              <w:t>①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创造离不开实践。</w:t>
            </w:r>
            <w:r>
              <w:rPr>
                <w:rFonts w:ascii="宋体" w:eastAsia="宋体" w:hAnsi="宋体" w:cs="宋体" w:hint="eastAsia"/>
                <w:szCs w:val="24"/>
              </w:rPr>
              <w:t>②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人世间的一切成就、一切幸福都离不开劳动和创造。</w:t>
            </w:r>
            <w:r>
              <w:rPr>
                <w:rFonts w:ascii="宋体" w:eastAsia="宋体" w:hAnsi="宋体" w:cs="宋体" w:hint="eastAsia"/>
                <w:szCs w:val="24"/>
              </w:rPr>
              <w:t>③</w:t>
            </w:r>
            <w:r>
              <w:rPr>
                <w:rFonts w:ascii="Times New Roman" w:hAnsi="Times New Roman" w:eastAsiaTheme="minorEastAsia" w:cs="Times New Roman"/>
                <w:szCs w:val="24"/>
              </w:rPr>
              <w:t>社会实践是创造的源泉,给了我们广阔的创造空间,激发我们创造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联系科技等领域的创新成果,引导学生感受创新的重要性。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通过展示图片,让学生体会社会实践是创造的源泉,创造离不开实践。</w:t>
            </w:r>
          </w:p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课后作业的设计,旨在引导学生学以致用,学会发现问题,并找到解决问题的办法,提升学生独立思考、勇于创新的品质。</w:t>
            </w:r>
          </w:p>
        </w:tc>
      </w:tr>
    </w:tbl>
    <w:p>
      <w:pPr>
        <w:sectPr>
          <w:headerReference w:type="default" r:id="rId31"/>
          <w:footerReference w:type="default" r:id="rId32"/>
          <w:type w:val="nextPage"/>
          <w:pgSz w:w="11906" w:h="16838"/>
          <w:pgMar w:top="1440" w:right="1800" w:bottom="1440" w:left="1800" w:header="851" w:footer="992" w:gutter="0"/>
          <w:pgNumType w:fmt="decimal" w:start="12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ind w:firstLine="480" w:firstLineChars="200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续表</w:t>
      </w:r>
    </w:p>
    <w:tbl>
      <w:tblPr>
        <w:tblStyle w:val="TableNormal"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  <w:gridCol w:w="3860"/>
        <w:gridCol w:w="1484"/>
      </w:tblGrid>
      <w:tr>
        <w:tblPrEx>
          <w:tblW w:w="4999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教师活动</w:t>
            </w:r>
          </w:p>
        </w:tc>
        <w:tc>
          <w:tcPr>
            <w:tcW w:w="36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学生活动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Theme="minorEastAsia" w:cs="Times New Roman"/>
                <w:b/>
                <w:szCs w:val="24"/>
              </w:rPr>
            </w:pPr>
            <w:r>
              <w:rPr>
                <w:rFonts w:ascii="Times New Roman" w:hAnsi="Times New Roman" w:eastAsiaTheme="minorEastAsia" w:cs="Times New Roman"/>
                <w:b/>
                <w:szCs w:val="24"/>
              </w:rPr>
              <w:t>设计意图</w:t>
            </w:r>
          </w:p>
        </w:tc>
      </w:tr>
      <w:tr>
        <w:tblPrEx>
          <w:tblW w:w="499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4.当堂检测,学以致用。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在课上完成当堂检测题。课后作业是就某个方面给学校提出合理化的建议。</w:t>
            </w:r>
          </w:p>
        </w:tc>
        <w:tc>
          <w:tcPr>
            <w:tcW w:w="3685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的热情。</w:t>
            </w:r>
          </w:p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  <w:r>
              <w:rPr>
                <w:rFonts w:ascii="Times New Roman" w:hAnsi="Times New Roman" w:eastAsiaTheme="minorEastAsia" w:cs="Times New Roman"/>
                <w:szCs w:val="24"/>
              </w:rPr>
              <w:t>4.学生根据板书,回忆、总结本节课所学知识;积极、快速思考当堂检测题;课下作业独立思考,再进行小组交流。</w:t>
            </w:r>
          </w:p>
        </w:tc>
        <w:tc>
          <w:tcPr>
            <w:tcW w:w="1417" w:type="dxa"/>
            <w:tcMar>
              <w:left w:w="105" w:type="dxa"/>
              <w:right w:w="10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both"/>
              <w:rPr>
                <w:rFonts w:ascii="Times New Roman" w:hAnsi="Times New Roman" w:eastAsiaTheme="minorEastAsia" w:cs="Times New Roman"/>
                <w:szCs w:val="24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七、过程性评价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课堂练习。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八、课堂小结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通过本节课的学习,我们知道了青春期的成长不仅体现在身体上,还有思想和精神方面的变化。我们要学会独立思考,培养批判的精神和勇气。青春的我们还要学会开发创造潜力,在实践中创造,因为社会实践是创造的源泉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九、布置作业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1.基础型作业:梳理本节课知识。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2.发展型作业:完成课时练习。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455930</wp:posOffset>
            </wp:positionV>
            <wp:extent cx="4114165" cy="2095500"/>
            <wp:effectExtent l="0" t="0" r="635" b="0"/>
            <wp:wrapTopAndBottom/>
            <wp:docPr id="62" name="板书2.EPS" descr="id:2147488355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板书2.EPS" descr="id:2147488355;FounderCES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16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Theme="minorEastAsia" w:cs="Times New Roman"/>
          <w:b/>
          <w:szCs w:val="24"/>
        </w:rPr>
        <w:t>十、板书设计</w:t>
      </w:r>
    </w:p>
    <w:p>
      <w:pPr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教学反思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/>
          <w:szCs w:val="24"/>
          <w:u w:val="single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</w:t>
      </w:r>
    </w:p>
    <w:p>
      <w:pPr>
        <w:wordWrap w:val="0"/>
        <w:spacing w:line="360" w:lineRule="auto"/>
        <w:jc w:val="right"/>
        <w:rPr>
          <w:rFonts w:ascii="Times New Roman" w:hAnsi="Times New Roman" w:eastAsiaTheme="minorEastAsia" w:cs="Times New Roman" w:hint="eastAsia"/>
          <w:szCs w:val="24"/>
          <w:u w:val="single"/>
        </w:rPr>
      </w:pPr>
      <w:r>
        <w:rPr>
          <w:rFonts w:ascii="Times New Roman" w:hAnsi="Times New Roman" w:eastAsiaTheme="minorEastAsia" w:cs="Times New Roman"/>
          <w:szCs w:val="24"/>
          <w:u w:val="single"/>
        </w:rPr>
        <w:t> </w:t>
      </w:r>
      <w:r>
        <w:rPr>
          <w:rFonts w:ascii="Times New Roman" w:hAnsi="Times New Roman" w:eastAsiaTheme="minorEastAsia" w:cs="Times New Roman" w:hint="eastAsia"/>
          <w:szCs w:val="24"/>
          <w:u w:val="single"/>
        </w:rPr>
        <w:t xml:space="preserve">                                                                  </w:t>
      </w:r>
    </w:p>
    <w:p>
      <w:pPr>
        <w:wordWrap/>
        <w:spacing w:line="360" w:lineRule="auto"/>
        <w:jc w:val="right"/>
        <w:rPr>
          <w:rFonts w:ascii="Times New Roman" w:hAnsi="Times New Roman" w:eastAsiaTheme="minorEastAsia" w:cs="Times New Roman" w:hint="eastAsia"/>
          <w:szCs w:val="24"/>
          <w:u w:val="single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fmt="decimal" w:start="13"/>
          <w:cols w:num="1" w:space="425"/>
          <w:titlePg w:val="0"/>
          <w:docGrid w:type="lines" w:linePitch="312" w:charSpace="0"/>
        </w:sectPr>
      </w:pPr>
    </w:p>
    <w:p>
      <w:pPr>
        <w:wordWrap/>
        <w:spacing w:line="360" w:lineRule="auto"/>
        <w:jc w:val="right"/>
        <w:rPr>
          <w:rFonts w:ascii="Times New Roman" w:hAnsi="Times New Roman" w:eastAsiaTheme="minorEastAsia" w:cs="Times New Roman" w:hint="eastAsia"/>
          <w:szCs w:val="24"/>
          <w:u w:val="single"/>
        </w:rPr>
      </w:pP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  <w:lang w:val="en-US" w:eastAsia="zh-CN"/>
        </w:rPr>
        <w:t>第二课 青春的心弦</w:t>
      </w:r>
      <w:r>
        <w:rPr>
          <w:rFonts w:ascii="微软雅黑" w:eastAsia="微软雅黑" w:hAnsi="微软雅黑" w:cs="微软雅黑" w:hint="eastAsia"/>
          <w:b/>
          <w:bCs/>
          <w:color w:val="0000FF"/>
          <w:sz w:val="32"/>
          <w:szCs w:val="32"/>
        </w:rPr>
        <w:t xml:space="preserve"> 教案</w:t>
      </w:r>
    </w:p>
    <w:p>
      <w:pPr>
        <w:spacing w:line="360" w:lineRule="auto"/>
        <w:ind w:firstLine="560" w:firstLineChars="200"/>
        <w:jc w:val="center"/>
        <w:rPr>
          <w:rFonts w:ascii="Times New Roman" w:hAnsi="Times New Roman" w:eastAsiaTheme="minorEastAsia" w:cs="Times New Roman"/>
          <w:b/>
          <w:sz w:val="28"/>
          <w:szCs w:val="24"/>
        </w:rPr>
      </w:pPr>
      <w:r>
        <w:rPr>
          <w:rFonts w:ascii="Times New Roman" w:hAnsi="Times New Roman" w:eastAsiaTheme="minorEastAsia" w:cs="Times New Roman" w:hint="eastAsia"/>
          <w:b/>
          <w:sz w:val="28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12649200</wp:posOffset>
            </wp:positionV>
            <wp:extent cx="304800" cy="431800"/>
            <wp:effectExtent l="0" t="0" r="0" b="635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设计说明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第二课的主题是青春的心弦,“男生女生”一框主要帮助学生认识男生女生性别角色,了解男生女生生理性别的不同,正确认识各自拥有的性别优势,做到优势互补;“青春萌动”一框主要引导学生理解青春期的心理萌动,学会正确对待与异性朋友的交往,认清对异性朦胧的情感与爱情的区别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学习目标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1.通过共同探讨问题,让学生了解男生女生的性别差异与性别优势,做到尊重每一个个体,培养学生的道德修养。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2.通过攻擂台赛的游戏,让学生认识男生女生的差异和性别特征,使其发挥性别优势,积极交往,共担责任,培养道德修养、责任意识等核心素养,从而达到健全人格的目的。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3.通过写小小秘密信,正确认识并接受青春期开始出现的对异性的爱慕心理,反思并正确把握情感问题;初步形成有关异性友谊的正确的价值观与爱情观。</w:t>
      </w:r>
    </w:p>
    <w:p>
      <w:pPr>
        <w:spacing w:line="360" w:lineRule="auto"/>
        <w:ind w:firstLine="480" w:firstLineChars="200"/>
        <w:jc w:val="both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4.通过情境体验,了解青春期对异性产生好感是正常现象;正确看待异性交往,学会正确处理异性情感,培养与异性相处的能力,提高处理异性朦胧情愫的能力。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教学重难点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1.教学重点:引导学生学会优势互补,正确认识异性情感与爱情。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2.教学难点:正确看待性别角色的差异,不过于受性别刻板印象的影响,分析和处理青春期异性情感萌动。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教学方法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活动探究、情境教学、情感体验等。</w:t>
      </w:r>
    </w:p>
    <w:p>
      <w:pPr>
        <w:pStyle w:val="a0"/>
        <w:spacing w:line="360" w:lineRule="auto"/>
        <w:rPr>
          <w:rFonts w:ascii="Times New Roman" w:hAnsi="Times New Roman" w:eastAsiaTheme="minorEastAsia" w:cs="Times New Roman"/>
          <w:b/>
          <w:szCs w:val="24"/>
        </w:rPr>
      </w:pPr>
      <w:r>
        <w:rPr>
          <w:rFonts w:ascii="Times New Roman" w:hAnsi="Times New Roman" w:eastAsiaTheme="minorEastAsia" w:cs="Times New Roman"/>
          <w:b/>
          <w:szCs w:val="24"/>
        </w:rPr>
        <w:t>资源与工具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1.资源:与本课内容相关的图片、视频、文字材料等。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2.工具。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(1)数字资源包:学习成果上传和互动的平台。</w:t>
      </w:r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  <w:r>
        <w:rPr>
          <w:rFonts w:ascii="Times New Roman" w:hAnsi="Times New Roman" w:eastAsiaTheme="minorEastAsia" w:cs="Times New Roman"/>
          <w:szCs w:val="24"/>
        </w:rPr>
        <w:t>(2)图书馆资源、网络搜索工具等。</w:t>
      </w:r>
      <w:r>
        <w:rPr>
          <w:rFonts w:ascii="Times New Roman" w:hAnsi="Times New Roman" w:eastAsiaTheme="minorEastAsia" w:cs="Times New Roman"/>
          <w:szCs w:val="24"/>
        </w:rPr>
        <w:br/>
      </w:r>
      <w:r>
        <w:rPr>
          <w:rFonts w:ascii="Times New Roman" w:hAnsi="Times New Roman" w:eastAsiaTheme="minorEastAsia" w:cs="Times New Roman"/>
          <w:szCs w:val="24"/>
        </w:rPr>
        <w:br/>
      </w:r>
    </w:p>
    <w:p>
      <w:pPr>
        <w:spacing w:line="240" w:lineRule="auto"/>
        <w:rPr>
          <w:rFonts w:ascii="SimSun" w:eastAsia="SimSun" w:hAnsi="SimSun" w:cs="SimSun"/>
          <w:b/>
          <w:bCs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https://d.book118.com/868076047122006037</w:t>
        </w:r>
      </w:hyperlink>
    </w:p>
    <w:p>
      <w:pPr>
        <w:spacing w:line="360" w:lineRule="auto"/>
        <w:ind w:firstLine="480" w:firstLineChars="200"/>
        <w:rPr>
          <w:rFonts w:ascii="Times New Roman" w:hAnsi="Times New Roman" w:eastAsiaTheme="minorEastAsia" w:cs="Times New Roman"/>
          <w:szCs w:val="24"/>
        </w:rPr>
      </w:pPr>
    </w:p>
    <w:sectPr>
      <w:headerReference w:type="default" r:id="rId38"/>
      <w:footerReference w:type="default" r:id="rId39"/>
      <w:type w:val="nextPage"/>
      <w:pgSz w:w="11906" w:h="16838"/>
      <w:pgMar w:top="1440" w:right="1800" w:bottom="1440" w:left="1800" w:header="851" w:footer="992" w:gutter="0"/>
      <w:pgNumType w:fmt="decimal" w:start="1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EU-BZ-S92">
    <w:altName w:val="宋体"/>
    <w:panose1 w:val="00000000000000000000"/>
    <w:charset w:val="86"/>
    <w:family w:val="script"/>
    <w:pitch w:val="default"/>
    <w:sig w:usb0="00000000" w:usb1="00000000" w:usb2="000A005E" w:usb3="00000000" w:csb0="003C0041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751630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0193950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3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3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4312352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137193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5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5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6834317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323118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8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8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122468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8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8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787700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9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9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769141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10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10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2800866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11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11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76658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12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12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875712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13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13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rPr>
        <w:rFonts w:hint="eastAsia"/>
        <w:lang w:eastAsia="zh-CN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048793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sz w:val="20"/>
                              <w:szCs w:val="18"/>
                            </w:rPr>
                            <w:t xml:space="preserve">第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14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 共 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18"/>
                            </w:rPr>
                            <w:t>16</w:t>
                          </w:r>
                          <w:r>
                            <w:rPr>
                              <w:sz w:val="20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486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rPr>
                        <w:sz w:val="20"/>
                        <w:szCs w:val="18"/>
                      </w:rPr>
                    </w:pPr>
                    <w:r>
                      <w:rPr>
                        <w:sz w:val="20"/>
                        <w:szCs w:val="18"/>
                      </w:rPr>
                      <w:t xml:space="preserve">第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14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 共 </w:t>
                    </w:r>
                    <w:r>
                      <w:rPr>
                        <w:sz w:val="20"/>
                        <w:szCs w:val="18"/>
                      </w:rPr>
                      <w:fldChar w:fldCharType="begin"/>
                    </w:r>
                    <w:r>
                      <w:rPr>
                        <w:sz w:val="20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20"/>
                        <w:szCs w:val="18"/>
                      </w:rPr>
                      <w:fldChar w:fldCharType="separate"/>
                    </w:r>
                    <w:r>
                      <w:rPr>
                        <w:sz w:val="20"/>
                        <w:szCs w:val="18"/>
                      </w:rPr>
                      <w:t>16</w:t>
                    </w:r>
                    <w:r>
                      <w:rPr>
                        <w:sz w:val="20"/>
                        <w:szCs w:val="18"/>
                      </w:rPr>
                      <w:fldChar w:fldCharType="end"/>
                    </w:r>
                    <w:r>
                      <w:rPr>
                        <w:sz w:val="20"/>
                        <w:szCs w:val="18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2" type="#_x0000_t75" alt="学科网 zxxk.com" style="width:0.75pt;height:0.75pt;margin-top:8.45pt;margin-left:351pt;mso-height-relative:page;mso-width-relative:page;position:absolute;z-index:2516592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3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5" type="#_x0000_t75" alt="学科网 zxxk.com" style="width:0.75pt;height:0.75pt;margin-top:8.45pt;margin-left:351pt;mso-height-relative:page;mso-width-relative:page;position:absolute;z-index:25166028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8" type="#_x0000_t75" alt="学科网 zxxk.com" style="width:0.75pt;height:0.75pt;margin-top:8.45pt;margin-left:351pt;mso-height-relative:page;mso-width-relative:page;position:absolute;z-index:25166131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1" type="#_x0000_t75" alt="学科网 zxxk.com" style="width:0.75pt;height:0.75pt;margin-top:8.45pt;margin-left:351pt;mso-height-relative:page;mso-width-relative:page;position:absolute;z-index:25166233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4" type="#_x0000_t75" alt="学科网 zxxk.com" style="width:0.75pt;height:0.75pt;margin-top:8.45pt;margin-left:351pt;mso-height-relative:page;mso-width-relative:page;position:absolute;z-index:25166336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5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7" type="#_x0000_t75" alt="学科网 zxxk.com" style="width:0.75pt;height:0.75pt;margin-top:8.45pt;margin-left:351pt;mso-height-relative:page;mso-width-relative:page;position:absolute;z-index:25166438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0" type="#_x0000_t75" alt="学科网 zxxk.com" style="width:0.75pt;height:0.75pt;margin-top:8.45pt;margin-left:351pt;mso-height-relative:page;mso-width-relative:page;position:absolute;z-index:25166540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1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3" type="#_x0000_t75" alt="学科网 zxxk.com" style="width:0.75pt;height:0.75pt;margin-top:8.45pt;margin-left:351pt;mso-height-relative:page;mso-width-relative:page;position:absolute;z-index:25166643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6" type="#_x0000_t75" alt="学科网 zxxk.com" style="width:0.75pt;height:0.75pt;margin-top:8.45pt;margin-left:351pt;mso-height-relative:page;mso-width-relative:page;position:absolute;z-index:25166745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7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9" type="#_x0000_t75" alt="学科网 zxxk.com" style="width:0.75pt;height:0.75pt;margin-top:8.45pt;margin-left:351pt;mso-height-relative:page;mso-width-relative:page;position:absolute;z-index:25166848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2" type="#_x0000_t75" alt="学科网 zxxk.com" style="width:0.75pt;height:0.75pt;margin-top:8.45pt;margin-left:351pt;mso-height-relative:page;mso-width-relative:page;position:absolute;z-index:25166950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3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5" type="#_x0000_t75" alt="学科网 zxxk.com" style="width:0.75pt;height:0.75pt;margin-top:8.45pt;margin-left:351pt;mso-height-relative:page;mso-width-relative:page;position:absolute;z-index:25167052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bottom w:val="none" w:sz="0" w:space="1" w:color="auto"/>
      </w:pBdr>
      <w:snapToGrid w:val="0"/>
      <w:spacing w:line="240" w:lineRule="auto"/>
      <w:jc w:val="both"/>
      <w:rPr>
        <w:rFonts w:ascii="Times New Roman" w:eastAsia="宋体" w:hAnsi="Times New Roman" w:cs="Times New Roman"/>
        <w:color w:val="auto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8" type="#_x0000_t75" alt="学科网 zxxk.com" style="width:0.75pt;height:0.75pt;margin-top:8.45pt;margin-left:351pt;mso-height-relative:page;mso-width-relative:page;position:absolute;z-index:25167155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9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590"/>
    <w:rsid w:val="00091905"/>
    <w:rsid w:val="000D7748"/>
    <w:rsid w:val="00173A80"/>
    <w:rsid w:val="002247FD"/>
    <w:rsid w:val="0026593D"/>
    <w:rsid w:val="00315590"/>
    <w:rsid w:val="004151FC"/>
    <w:rsid w:val="004311A7"/>
    <w:rsid w:val="00591806"/>
    <w:rsid w:val="00601A11"/>
    <w:rsid w:val="00634C53"/>
    <w:rsid w:val="00712929"/>
    <w:rsid w:val="00851E02"/>
    <w:rsid w:val="009F7B6B"/>
    <w:rsid w:val="00AD0662"/>
    <w:rsid w:val="00BC371E"/>
    <w:rsid w:val="00C02FC6"/>
    <w:rsid w:val="00C22C9F"/>
    <w:rsid w:val="00CE6964"/>
    <w:rsid w:val="00E6299D"/>
    <w:rsid w:val="00F95123"/>
    <w:rsid w:val="00FC1C6F"/>
    <w:rsid w:val="0773467B"/>
    <w:rsid w:val="28A737FD"/>
    <w:rsid w:val="68A034D0"/>
    <w:rsid w:val="7CA21779"/>
  </w:rsids>
  <w:docVars>
    <w:docVar w:name="commondata" w:val="eyJoZGlkIjoiODhjODRlZWMwZGY5MDViMGZhZDZjODZhYzVjZTEzOW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 w:qFormat="1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 w:qFormat="1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 w:qFormat="1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line="410" w:lineRule="exact"/>
    </w:pPr>
    <w:rPr>
      <w:rFonts w:ascii="NEU-BZ-S92" w:eastAsia="方正书宋_GBK" w:hAnsi="NEU-BZ-S92" w:cstheme="minorBidi"/>
      <w:color w:val="000000"/>
      <w:kern w:val="0"/>
      <w:sz w:val="24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Char"/>
    <w:uiPriority w:val="99"/>
    <w:unhideWhenUsed/>
    <w:qFormat/>
    <w:pPr>
      <w:tabs>
        <w:tab w:val="center" w:pos="4513"/>
        <w:tab w:val="right" w:pos="9026"/>
      </w:tabs>
    </w:pPr>
  </w:style>
  <w:style w:type="paragraph" w:styleId="FootnoteText">
    <w:name w:val="footnote text"/>
    <w:basedOn w:val="Normal"/>
    <w:link w:val="Char3"/>
    <w:autoRedefine/>
    <w:uiPriority w:val="99"/>
    <w:semiHidden/>
    <w:unhideWhenUsed/>
    <w:qFormat/>
    <w:pPr>
      <w:snapToGrid w:val="0"/>
    </w:pPr>
    <w:rPr>
      <w:rFonts w:asciiTheme="minorHAnsi" w:eastAsiaTheme="minorEastAsia" w:hAnsiTheme="minorHAnsi"/>
      <w:color w:val="auto"/>
      <w:kern w:val="2"/>
      <w:sz w:val="18"/>
      <w:szCs w:val="18"/>
    </w:rPr>
  </w:style>
  <w:style w:type="table" w:styleId="TableGrid">
    <w:name w:val="Table Grid"/>
    <w:basedOn w:val="TableNormal"/>
    <w:autoRedefine/>
    <w:uiPriority w:val="59"/>
    <w:qFormat/>
    <w:rPr>
      <w:rFonts w:hAnsi="NEU-BZ-S92"/>
      <w:kern w:val="0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Accent3">
    <w:name w:val="Light Shading Accent 3"/>
    <w:basedOn w:val="TableNormal"/>
    <w:autoRedefine/>
    <w:uiPriority w:val="60"/>
    <w:qFormat/>
    <w:rPr>
      <w:rFonts w:hAnsi="NEU-BZ-S92"/>
      <w:color w:val="77933C" w:themeColor="accent3" w:themeShade="BF"/>
      <w:kern w:val="0"/>
      <w:sz w:val="22"/>
    </w:rPr>
    <w:tblPr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FootnoteReference">
    <w:name w:val="footnote reference"/>
    <w:basedOn w:val="DefaultParagraphFont"/>
    <w:autoRedefine/>
    <w:uiPriority w:val="99"/>
    <w:semiHidden/>
    <w:unhideWhenUsed/>
    <w:qFormat/>
    <w:rPr>
      <w:vertAlign w:val="superscript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rFonts w:ascii="NEU-BZ-S92" w:eastAsia="方正书宋_GBK" w:hAnsi="NEU-BZ-S92"/>
      <w:color w:val="000000"/>
      <w:kern w:val="0"/>
      <w:sz w:val="24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rFonts w:ascii="NEU-BZ-S92" w:eastAsia="方正书宋_GBK" w:hAnsi="NEU-BZ-S92"/>
      <w:color w:val="000000"/>
      <w:kern w:val="0"/>
      <w:sz w:val="24"/>
    </w:rPr>
  </w:style>
  <w:style w:type="paragraph" w:styleId="ListParagraph">
    <w:name w:val="List Paragraph"/>
    <w:basedOn w:val="Normal"/>
    <w:autoRedefine/>
    <w:uiPriority w:val="34"/>
    <w:qFormat/>
    <w:pPr>
      <w:ind w:left="720"/>
      <w:contextualSpacing/>
    </w:p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Tahoma" w:eastAsia="方正书宋_GBK" w:hAnsi="Tahoma" w:cs="Tahoma"/>
      <w:color w:val="000000"/>
      <w:kern w:val="0"/>
      <w:sz w:val="16"/>
      <w:szCs w:val="16"/>
    </w:rPr>
  </w:style>
  <w:style w:type="paragraph" w:styleId="Quote">
    <w:name w:val="Quote"/>
    <w:basedOn w:val="Normal"/>
    <w:next w:val="Normal"/>
    <w:link w:val="Char2"/>
    <w:autoRedefine/>
    <w:uiPriority w:val="29"/>
    <w:qFormat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Char2">
    <w:name w:val="引用 Char"/>
    <w:basedOn w:val="DefaultParagraphFont"/>
    <w:link w:val="Quote"/>
    <w:autoRedefine/>
    <w:uiPriority w:val="29"/>
    <w:qFormat/>
    <w:rPr>
      <w:rFonts w:ascii="NEU-BZ-S92" w:eastAsia="方正书宋_GBK" w:hAnsi="NEU-BZ-S92"/>
      <w:i/>
      <w:iCs/>
      <w:color w:val="000000" w:themeColor="text1"/>
      <w:kern w:val="0"/>
      <w:sz w:val="24"/>
      <w14:textFill>
        <w14:solidFill>
          <w14:schemeClr w14:val="tx1"/>
        </w14:solidFill>
      </w14:textFill>
    </w:rPr>
  </w:style>
  <w:style w:type="character" w:customStyle="1" w:styleId="Char3">
    <w:name w:val="脚注文本 Char"/>
    <w:basedOn w:val="DefaultParagraphFont"/>
    <w:link w:val="FootnoteText"/>
    <w:autoRedefine/>
    <w:uiPriority w:val="99"/>
    <w:semiHidden/>
    <w:qFormat/>
    <w:rPr>
      <w:sz w:val="18"/>
      <w:szCs w:val="18"/>
    </w:rPr>
  </w:style>
  <w:style w:type="paragraph" w:customStyle="1" w:styleId="a">
    <w:name w:val="一级章节"/>
    <w:basedOn w:val="Normal"/>
    <w:autoRedefine/>
    <w:qFormat/>
    <w:pPr>
      <w:outlineLvl w:val="1"/>
    </w:pPr>
  </w:style>
  <w:style w:type="paragraph" w:customStyle="1" w:styleId="a0">
    <w:name w:val="二级章节"/>
    <w:basedOn w:val="Normal"/>
    <w:autoRedefine/>
    <w:qFormat/>
    <w:pPr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image" Target="media/image4.jpeg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openxmlformats.org/officeDocument/2006/relationships/image" Target="media/image5.jpeg" /><Relationship Id="rId34" Type="http://schemas.openxmlformats.org/officeDocument/2006/relationships/header" Target="header13.xml" /><Relationship Id="rId35" Type="http://schemas.openxmlformats.org/officeDocument/2006/relationships/footer" Target="footer13.xml" /><Relationship Id="rId36" Type="http://schemas.openxmlformats.org/officeDocument/2006/relationships/image" Target="media/image6.png" /><Relationship Id="rId37" Type="http://schemas.openxmlformats.org/officeDocument/2006/relationships/hyperlink" Target="https://d.book118.com/868076047122006037" TargetMode="External" /><Relationship Id="rId38" Type="http://schemas.openxmlformats.org/officeDocument/2006/relationships/header" Target="header14.xml" /><Relationship Id="rId39" Type="http://schemas.openxmlformats.org/officeDocument/2006/relationships/footer" Target="footer14.xml" /><Relationship Id="rId4" Type="http://schemas.openxmlformats.org/officeDocument/2006/relationships/customXml" Target="../customXml/item1.xml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2525257B75232B38-A165-1FB7-499C-2E1C792CACB5%252525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2E73D0-3AC4-4038-8D0E-AEC0D6A223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6862</Words>
  <Characters>7048</Characters>
  <Application>Microsoft Office Word</Application>
  <DocSecurity>0</DocSecurity>
  <Lines>0</Lines>
  <Paragraphs>0</Paragraphs>
  <ScaleCrop>false</ScaleCrop>
  <Company/>
  <LinksUpToDate>false</LinksUpToDate>
  <CharactersWithSpaces>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2024-01-19T09:16:00Z</dcterms:created>
  <dcterms:modified xsi:type="dcterms:W3CDTF">2024-02-23T11:04:45Z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D13003C3048E48428117C30E027C1C9D_13</vt:lpwstr>
  </property>
  <property fmtid="{D5CDD505-2E9C-101B-9397-08002B2CF9AE}" pid="7" name="KSOProductBuildVer">
    <vt:lpwstr>2052-12.1.0.16250</vt:lpwstr>
  </property>
</Properties>
</file>