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IT运维项目规划设计蓝图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47" w:history="1">
        <w:r>
          <w:rPr>
            <w:rFonts w:ascii="仿宋" w:eastAsia="仿宋" w:hAnsi="仿宋" w:cs="仿宋" w:hint="eastAsia"/>
            <w:lang w:eastAsia="zh-CN"/>
          </w:rPr>
          <w:t>前言</w:t>
        </w:r>
        <w:r>
          <w:tab/>
        </w:r>
        <w:r>
          <w:fldChar w:fldCharType="begin"/>
        </w:r>
        <w:r>
          <w:instrText xml:space="preserve"> PAGEREF _Toc8347 \h </w:instrText>
        </w:r>
        <w:r>
          <w:fldChar w:fldCharType="separate"/>
        </w:r>
        <w:r>
          <w:t>3</w:t>
        </w:r>
        <w:r>
          <w:fldChar w:fldCharType="end"/>
        </w:r>
      </w:hyperlink>
    </w:p>
    <w:p>
      <w:pPr>
        <w:pStyle w:val="TOC1"/>
        <w:tabs>
          <w:tab w:val="right" w:leader="dot" w:pos="8306"/>
        </w:tabs>
      </w:pPr>
      <w:hyperlink w:anchor="_Toc24549" w:history="1">
        <w:r>
          <w:rPr>
            <w:rFonts w:ascii="仿宋" w:eastAsia="仿宋" w:hAnsi="仿宋" w:cs="仿宋" w:hint="eastAsia"/>
            <w:lang w:eastAsia="zh-CN"/>
          </w:rPr>
          <w:t>一、IT运维项目土建工程</w:t>
        </w:r>
        <w:r>
          <w:tab/>
        </w:r>
        <w:r>
          <w:fldChar w:fldCharType="begin"/>
        </w:r>
        <w:r>
          <w:instrText xml:space="preserve"> PAGEREF _Toc24549 \h </w:instrText>
        </w:r>
        <w:r>
          <w:fldChar w:fldCharType="separate"/>
        </w:r>
        <w:r>
          <w:t>3</w:t>
        </w:r>
        <w:r>
          <w:fldChar w:fldCharType="end"/>
        </w:r>
      </w:hyperlink>
    </w:p>
    <w:p>
      <w:pPr>
        <w:pStyle w:val="TOC2"/>
        <w:tabs>
          <w:tab w:val="right" w:leader="dot" w:pos="8306"/>
        </w:tabs>
      </w:pPr>
      <w:hyperlink w:anchor="_Toc24617" w:history="1">
        <w:r>
          <w:rPr>
            <w:rFonts w:ascii="仿宋" w:eastAsia="仿宋" w:hAnsi="仿宋" w:cs="仿宋" w:hint="eastAsia"/>
            <w:lang w:eastAsia="zh-CN"/>
          </w:rPr>
          <w:t>(一)、建筑工程设计原则</w:t>
        </w:r>
        <w:r>
          <w:tab/>
        </w:r>
        <w:r>
          <w:fldChar w:fldCharType="begin"/>
        </w:r>
        <w:r>
          <w:instrText xml:space="preserve"> PAGEREF _Toc24617 \h </w:instrText>
        </w:r>
        <w:r>
          <w:fldChar w:fldCharType="separate"/>
        </w:r>
        <w:r>
          <w:t>3</w:t>
        </w:r>
        <w:r>
          <w:fldChar w:fldCharType="end"/>
        </w:r>
      </w:hyperlink>
    </w:p>
    <w:p>
      <w:pPr>
        <w:pStyle w:val="TOC2"/>
        <w:tabs>
          <w:tab w:val="right" w:leader="dot" w:pos="8306"/>
        </w:tabs>
      </w:pPr>
      <w:hyperlink w:anchor="_Toc14184" w:history="1">
        <w:r>
          <w:rPr>
            <w:rFonts w:ascii="仿宋" w:eastAsia="仿宋" w:hAnsi="仿宋" w:cs="仿宋" w:hint="eastAsia"/>
            <w:lang w:eastAsia="zh-CN"/>
          </w:rPr>
          <w:t>(二)、土建工程设计年限及安全等级</w:t>
        </w:r>
        <w:r>
          <w:tab/>
        </w:r>
        <w:r>
          <w:fldChar w:fldCharType="begin"/>
        </w:r>
        <w:r>
          <w:instrText xml:space="preserve"> PAGEREF _Toc14184 \h </w:instrText>
        </w:r>
        <w:r>
          <w:fldChar w:fldCharType="separate"/>
        </w:r>
        <w:r>
          <w:t>4</w:t>
        </w:r>
        <w:r>
          <w:fldChar w:fldCharType="end"/>
        </w:r>
      </w:hyperlink>
    </w:p>
    <w:p>
      <w:pPr>
        <w:pStyle w:val="TOC2"/>
        <w:tabs>
          <w:tab w:val="right" w:leader="dot" w:pos="8306"/>
        </w:tabs>
      </w:pPr>
      <w:hyperlink w:anchor="_Toc12859" w:history="1">
        <w:r>
          <w:rPr>
            <w:rFonts w:ascii="仿宋" w:eastAsia="仿宋" w:hAnsi="仿宋" w:cs="仿宋" w:hint="eastAsia"/>
            <w:lang w:eastAsia="zh-CN"/>
          </w:rPr>
          <w:t>(三)、建筑工程设计总体要求</w:t>
        </w:r>
        <w:r>
          <w:tab/>
        </w:r>
        <w:r>
          <w:fldChar w:fldCharType="begin"/>
        </w:r>
        <w:r>
          <w:instrText xml:space="preserve"> PAGEREF _Toc12859 \h </w:instrText>
        </w:r>
        <w:r>
          <w:fldChar w:fldCharType="separate"/>
        </w:r>
        <w:r>
          <w:t>5</w:t>
        </w:r>
        <w:r>
          <w:fldChar w:fldCharType="end"/>
        </w:r>
      </w:hyperlink>
    </w:p>
    <w:p>
      <w:pPr>
        <w:pStyle w:val="TOC2"/>
        <w:tabs>
          <w:tab w:val="right" w:leader="dot" w:pos="8306"/>
        </w:tabs>
      </w:pPr>
      <w:hyperlink w:anchor="_Toc26111" w:history="1">
        <w:r>
          <w:rPr>
            <w:rFonts w:ascii="仿宋" w:eastAsia="仿宋" w:hAnsi="仿宋" w:cs="仿宋" w:hint="eastAsia"/>
            <w:lang w:eastAsia="zh-CN"/>
          </w:rPr>
          <w:t>(四)、土建工程建设指标</w:t>
        </w:r>
        <w:r>
          <w:tab/>
        </w:r>
        <w:r>
          <w:fldChar w:fldCharType="begin"/>
        </w:r>
        <w:r>
          <w:instrText xml:space="preserve"> PAGEREF _Toc26111 \h </w:instrText>
        </w:r>
        <w:r>
          <w:fldChar w:fldCharType="separate"/>
        </w:r>
        <w:r>
          <w:t>6</w:t>
        </w:r>
        <w:r>
          <w:fldChar w:fldCharType="end"/>
        </w:r>
      </w:hyperlink>
    </w:p>
    <w:p>
      <w:pPr>
        <w:pStyle w:val="TOC1"/>
        <w:tabs>
          <w:tab w:val="right" w:leader="dot" w:pos="8306"/>
        </w:tabs>
      </w:pPr>
      <w:hyperlink w:anchor="_Toc11307" w:history="1">
        <w:r>
          <w:rPr>
            <w:rFonts w:ascii="仿宋" w:eastAsia="仿宋" w:hAnsi="仿宋" w:cs="仿宋" w:hint="eastAsia"/>
            <w:lang w:eastAsia="zh-CN"/>
          </w:rPr>
          <w:t>二、IT运维项目建设单位说明</w:t>
        </w:r>
        <w:r>
          <w:tab/>
        </w:r>
        <w:r>
          <w:fldChar w:fldCharType="begin"/>
        </w:r>
        <w:r>
          <w:instrText xml:space="preserve"> PAGEREF _Toc11307 \h </w:instrText>
        </w:r>
        <w:r>
          <w:fldChar w:fldCharType="separate"/>
        </w:r>
        <w:r>
          <w:t>6</w:t>
        </w:r>
        <w:r>
          <w:fldChar w:fldCharType="end"/>
        </w:r>
      </w:hyperlink>
    </w:p>
    <w:p>
      <w:pPr>
        <w:pStyle w:val="TOC2"/>
        <w:tabs>
          <w:tab w:val="right" w:leader="dot" w:pos="8306"/>
        </w:tabs>
      </w:pPr>
      <w:hyperlink w:anchor="_Toc2737" w:history="1">
        <w:r>
          <w:rPr>
            <w:rFonts w:ascii="仿宋" w:eastAsia="仿宋" w:hAnsi="仿宋" w:cs="仿宋" w:hint="eastAsia"/>
            <w:lang w:eastAsia="zh-CN"/>
          </w:rPr>
          <w:t>(一)、IT运维项目承办单位基本情况</w:t>
        </w:r>
        <w:r>
          <w:tab/>
        </w:r>
        <w:r>
          <w:fldChar w:fldCharType="begin"/>
        </w:r>
        <w:r>
          <w:instrText xml:space="preserve"> PAGEREF _Toc2737 \h </w:instrText>
        </w:r>
        <w:r>
          <w:fldChar w:fldCharType="separate"/>
        </w:r>
        <w:r>
          <w:t>6</w:t>
        </w:r>
        <w:r>
          <w:fldChar w:fldCharType="end"/>
        </w:r>
      </w:hyperlink>
    </w:p>
    <w:p>
      <w:pPr>
        <w:pStyle w:val="TOC2"/>
        <w:tabs>
          <w:tab w:val="right" w:leader="dot" w:pos="8306"/>
        </w:tabs>
      </w:pPr>
      <w:hyperlink w:anchor="_Toc7082" w:history="1">
        <w:r>
          <w:rPr>
            <w:rFonts w:ascii="仿宋" w:eastAsia="仿宋" w:hAnsi="仿宋" w:cs="仿宋" w:hint="eastAsia"/>
            <w:lang w:eastAsia="zh-CN"/>
          </w:rPr>
          <w:t>(二)、公司经济效益分析</w:t>
        </w:r>
        <w:r>
          <w:tab/>
        </w:r>
        <w:r>
          <w:fldChar w:fldCharType="begin"/>
        </w:r>
        <w:r>
          <w:instrText xml:space="preserve"> PAGEREF _Toc7082 \h </w:instrText>
        </w:r>
        <w:r>
          <w:fldChar w:fldCharType="separate"/>
        </w:r>
        <w:r>
          <w:t>7</w:t>
        </w:r>
        <w:r>
          <w:fldChar w:fldCharType="end"/>
        </w:r>
      </w:hyperlink>
    </w:p>
    <w:p>
      <w:pPr>
        <w:pStyle w:val="TOC1"/>
        <w:tabs>
          <w:tab w:val="right" w:leader="dot" w:pos="8306"/>
        </w:tabs>
      </w:pPr>
      <w:hyperlink w:anchor="_Toc25614" w:history="1">
        <w:r>
          <w:rPr>
            <w:rFonts w:ascii="仿宋" w:eastAsia="仿宋" w:hAnsi="仿宋" w:cs="仿宋" w:hint="eastAsia"/>
            <w:lang w:eastAsia="zh-CN"/>
          </w:rPr>
          <w:t>三、IT运维项目选址可行性分析</w:t>
        </w:r>
        <w:r>
          <w:tab/>
        </w:r>
        <w:r>
          <w:fldChar w:fldCharType="begin"/>
        </w:r>
        <w:r>
          <w:instrText xml:space="preserve"> PAGEREF _Toc25614 \h </w:instrText>
        </w:r>
        <w:r>
          <w:fldChar w:fldCharType="separate"/>
        </w:r>
        <w:r>
          <w:t>8</w:t>
        </w:r>
        <w:r>
          <w:fldChar w:fldCharType="end"/>
        </w:r>
      </w:hyperlink>
    </w:p>
    <w:p>
      <w:pPr>
        <w:pStyle w:val="TOC2"/>
        <w:tabs>
          <w:tab w:val="right" w:leader="dot" w:pos="8306"/>
        </w:tabs>
      </w:pPr>
      <w:hyperlink w:anchor="_Toc22057" w:history="1">
        <w:r>
          <w:rPr>
            <w:rFonts w:ascii="仿宋" w:eastAsia="仿宋" w:hAnsi="仿宋" w:cs="仿宋" w:hint="eastAsia"/>
            <w:lang w:eastAsia="zh-CN"/>
          </w:rPr>
          <w:t>(一)、IT运维项目选址</w:t>
        </w:r>
        <w:r>
          <w:tab/>
        </w:r>
        <w:r>
          <w:fldChar w:fldCharType="begin"/>
        </w:r>
        <w:r>
          <w:instrText xml:space="preserve"> PAGEREF _Toc22057 \h </w:instrText>
        </w:r>
        <w:r>
          <w:fldChar w:fldCharType="separate"/>
        </w:r>
        <w:r>
          <w:t>8</w:t>
        </w:r>
        <w:r>
          <w:fldChar w:fldCharType="end"/>
        </w:r>
      </w:hyperlink>
    </w:p>
    <w:p>
      <w:pPr>
        <w:pStyle w:val="TOC2"/>
        <w:tabs>
          <w:tab w:val="right" w:leader="dot" w:pos="8306"/>
        </w:tabs>
      </w:pPr>
      <w:hyperlink w:anchor="_Toc9842" w:history="1">
        <w:r>
          <w:rPr>
            <w:rFonts w:ascii="仿宋" w:eastAsia="仿宋" w:hAnsi="仿宋" w:cs="仿宋" w:hint="eastAsia"/>
            <w:lang w:eastAsia="zh-CN"/>
          </w:rPr>
          <w:t>(二)、用地控制指标</w:t>
        </w:r>
        <w:r>
          <w:tab/>
        </w:r>
        <w:r>
          <w:fldChar w:fldCharType="begin"/>
        </w:r>
        <w:r>
          <w:instrText xml:space="preserve"> PAGEREF _Toc9842 \h </w:instrText>
        </w:r>
        <w:r>
          <w:fldChar w:fldCharType="separate"/>
        </w:r>
        <w:r>
          <w:t>8</w:t>
        </w:r>
        <w:r>
          <w:fldChar w:fldCharType="end"/>
        </w:r>
      </w:hyperlink>
    </w:p>
    <w:p>
      <w:pPr>
        <w:pStyle w:val="TOC2"/>
        <w:tabs>
          <w:tab w:val="right" w:leader="dot" w:pos="8306"/>
        </w:tabs>
      </w:pPr>
      <w:hyperlink w:anchor="_Toc26746" w:history="1">
        <w:r>
          <w:rPr>
            <w:rFonts w:ascii="仿宋" w:eastAsia="仿宋" w:hAnsi="仿宋" w:cs="仿宋" w:hint="eastAsia"/>
            <w:lang w:eastAsia="zh-CN"/>
          </w:rPr>
          <w:t>(三)、节约用地措施</w:t>
        </w:r>
        <w:r>
          <w:tab/>
        </w:r>
        <w:r>
          <w:fldChar w:fldCharType="begin"/>
        </w:r>
        <w:r>
          <w:instrText xml:space="preserve"> PAGEREF _Toc26746 \h </w:instrText>
        </w:r>
        <w:r>
          <w:fldChar w:fldCharType="separate"/>
        </w:r>
        <w:r>
          <w:t>10</w:t>
        </w:r>
        <w:r>
          <w:fldChar w:fldCharType="end"/>
        </w:r>
      </w:hyperlink>
    </w:p>
    <w:p>
      <w:pPr>
        <w:pStyle w:val="TOC2"/>
        <w:tabs>
          <w:tab w:val="right" w:leader="dot" w:pos="8306"/>
        </w:tabs>
      </w:pPr>
      <w:hyperlink w:anchor="_Toc21929" w:history="1">
        <w:r>
          <w:rPr>
            <w:rFonts w:ascii="仿宋" w:eastAsia="仿宋" w:hAnsi="仿宋" w:cs="仿宋" w:hint="eastAsia"/>
            <w:lang w:eastAsia="zh-CN"/>
          </w:rPr>
          <w:t>(四)、总图布置方案</w:t>
        </w:r>
        <w:r>
          <w:tab/>
        </w:r>
        <w:r>
          <w:fldChar w:fldCharType="begin"/>
        </w:r>
        <w:r>
          <w:instrText xml:space="preserve"> PAGEREF _Toc21929 \h </w:instrText>
        </w:r>
        <w:r>
          <w:fldChar w:fldCharType="separate"/>
        </w:r>
        <w:r>
          <w:t>11</w:t>
        </w:r>
        <w:r>
          <w:fldChar w:fldCharType="end"/>
        </w:r>
      </w:hyperlink>
    </w:p>
    <w:p>
      <w:pPr>
        <w:pStyle w:val="TOC2"/>
        <w:tabs>
          <w:tab w:val="right" w:leader="dot" w:pos="8306"/>
        </w:tabs>
      </w:pPr>
      <w:hyperlink w:anchor="_Toc20593" w:history="1">
        <w:r>
          <w:rPr>
            <w:rFonts w:ascii="仿宋" w:eastAsia="仿宋" w:hAnsi="仿宋" w:cs="仿宋" w:hint="eastAsia"/>
            <w:lang w:eastAsia="zh-CN"/>
          </w:rPr>
          <w:t>(五)、选址综合评价</w:t>
        </w:r>
        <w:r>
          <w:tab/>
        </w:r>
        <w:r>
          <w:fldChar w:fldCharType="begin"/>
        </w:r>
        <w:r>
          <w:instrText xml:space="preserve"> PAGEREF _Toc20593 \h </w:instrText>
        </w:r>
        <w:r>
          <w:fldChar w:fldCharType="separate"/>
        </w:r>
        <w:r>
          <w:t>12</w:t>
        </w:r>
        <w:r>
          <w:fldChar w:fldCharType="end"/>
        </w:r>
      </w:hyperlink>
    </w:p>
    <w:p>
      <w:pPr>
        <w:pStyle w:val="TOC1"/>
        <w:tabs>
          <w:tab w:val="right" w:leader="dot" w:pos="8306"/>
        </w:tabs>
      </w:pPr>
      <w:hyperlink w:anchor="_Toc17550" w:history="1">
        <w:r>
          <w:rPr>
            <w:rFonts w:ascii="仿宋" w:eastAsia="仿宋" w:hAnsi="仿宋" w:cs="仿宋" w:hint="eastAsia"/>
            <w:lang w:eastAsia="zh-CN"/>
          </w:rPr>
          <w:t>四、IT运维项目绩效评估</w:t>
        </w:r>
        <w:r>
          <w:tab/>
        </w:r>
        <w:r>
          <w:fldChar w:fldCharType="begin"/>
        </w:r>
        <w:r>
          <w:instrText xml:space="preserve"> PAGEREF _Toc17550 \h </w:instrText>
        </w:r>
        <w:r>
          <w:fldChar w:fldCharType="separate"/>
        </w:r>
        <w:r>
          <w:t>13</w:t>
        </w:r>
        <w:r>
          <w:fldChar w:fldCharType="end"/>
        </w:r>
      </w:hyperlink>
    </w:p>
    <w:p>
      <w:pPr>
        <w:pStyle w:val="TOC2"/>
        <w:tabs>
          <w:tab w:val="right" w:leader="dot" w:pos="8306"/>
        </w:tabs>
      </w:pPr>
      <w:hyperlink w:anchor="_Toc30858" w:history="1">
        <w:r>
          <w:rPr>
            <w:rFonts w:ascii="仿宋" w:eastAsia="仿宋" w:hAnsi="仿宋" w:cs="仿宋" w:hint="eastAsia"/>
            <w:lang w:eastAsia="zh-CN"/>
          </w:rPr>
          <w:t>(一)、绩效评估指标</w:t>
        </w:r>
        <w:r>
          <w:tab/>
        </w:r>
        <w:r>
          <w:fldChar w:fldCharType="begin"/>
        </w:r>
        <w:r>
          <w:instrText xml:space="preserve"> PAGEREF _Toc30858 \h </w:instrText>
        </w:r>
        <w:r>
          <w:fldChar w:fldCharType="separate"/>
        </w:r>
        <w:r>
          <w:t>13</w:t>
        </w:r>
        <w:r>
          <w:fldChar w:fldCharType="end"/>
        </w:r>
      </w:hyperlink>
    </w:p>
    <w:p>
      <w:pPr>
        <w:pStyle w:val="TOC2"/>
        <w:tabs>
          <w:tab w:val="right" w:leader="dot" w:pos="8306"/>
        </w:tabs>
      </w:pPr>
      <w:hyperlink w:anchor="_Toc12936" w:history="1">
        <w:r>
          <w:rPr>
            <w:rFonts w:ascii="仿宋" w:eastAsia="仿宋" w:hAnsi="仿宋" w:cs="仿宋" w:hint="eastAsia"/>
            <w:lang w:eastAsia="zh-CN"/>
          </w:rPr>
          <w:t>(二)、绩效评估方法</w:t>
        </w:r>
        <w:r>
          <w:tab/>
        </w:r>
        <w:r>
          <w:fldChar w:fldCharType="begin"/>
        </w:r>
        <w:r>
          <w:instrText xml:space="preserve"> PAGEREF _Toc12936 \h </w:instrText>
        </w:r>
        <w:r>
          <w:fldChar w:fldCharType="separate"/>
        </w:r>
        <w:r>
          <w:t>14</w:t>
        </w:r>
        <w:r>
          <w:fldChar w:fldCharType="end"/>
        </w:r>
      </w:hyperlink>
    </w:p>
    <w:p>
      <w:pPr>
        <w:pStyle w:val="TOC2"/>
        <w:tabs>
          <w:tab w:val="right" w:leader="dot" w:pos="8306"/>
        </w:tabs>
      </w:pPr>
      <w:hyperlink w:anchor="_Toc11756" w:history="1">
        <w:r>
          <w:rPr>
            <w:rFonts w:ascii="仿宋" w:eastAsia="仿宋" w:hAnsi="仿宋" w:cs="仿宋" w:hint="eastAsia"/>
            <w:lang w:eastAsia="zh-CN"/>
          </w:rPr>
          <w:t>(三)、绩效评估周期</w:t>
        </w:r>
        <w:r>
          <w:tab/>
        </w:r>
        <w:r>
          <w:fldChar w:fldCharType="begin"/>
        </w:r>
        <w:r>
          <w:instrText xml:space="preserve"> PAGEREF _Toc11756 \h </w:instrText>
        </w:r>
        <w:r>
          <w:fldChar w:fldCharType="separate"/>
        </w:r>
        <w:r>
          <w:t>15</w:t>
        </w:r>
        <w:r>
          <w:fldChar w:fldCharType="end"/>
        </w:r>
      </w:hyperlink>
    </w:p>
    <w:p>
      <w:pPr>
        <w:pStyle w:val="TOC1"/>
        <w:tabs>
          <w:tab w:val="right" w:leader="dot" w:pos="8306"/>
        </w:tabs>
      </w:pPr>
      <w:hyperlink w:anchor="_Toc32281" w:history="1">
        <w:r>
          <w:rPr>
            <w:rFonts w:ascii="仿宋" w:eastAsia="仿宋" w:hAnsi="仿宋" w:cs="仿宋" w:hint="eastAsia"/>
            <w:lang w:eastAsia="zh-CN"/>
          </w:rPr>
          <w:t>五、市场分析、调研</w:t>
        </w:r>
        <w:r>
          <w:tab/>
        </w:r>
        <w:r>
          <w:fldChar w:fldCharType="begin"/>
        </w:r>
        <w:r>
          <w:instrText xml:space="preserve"> PAGEREF _Toc32281 \h </w:instrText>
        </w:r>
        <w:r>
          <w:fldChar w:fldCharType="separate"/>
        </w:r>
        <w:r>
          <w:t>16</w:t>
        </w:r>
        <w:r>
          <w:fldChar w:fldCharType="end"/>
        </w:r>
      </w:hyperlink>
    </w:p>
    <w:p>
      <w:pPr>
        <w:pStyle w:val="TOC2"/>
        <w:tabs>
          <w:tab w:val="right" w:leader="dot" w:pos="8306"/>
        </w:tabs>
      </w:pPr>
      <w:hyperlink w:anchor="_Toc19253" w:history="1">
        <w:r>
          <w:rPr>
            <w:rFonts w:ascii="仿宋" w:eastAsia="仿宋" w:hAnsi="仿宋" w:cs="仿宋" w:hint="eastAsia"/>
            <w:lang w:eastAsia="zh-CN"/>
          </w:rPr>
          <w:t>(一)、IT运维行业分析</w:t>
        </w:r>
        <w:r>
          <w:tab/>
        </w:r>
        <w:r>
          <w:fldChar w:fldCharType="begin"/>
        </w:r>
        <w:r>
          <w:instrText xml:space="preserve"> PAGEREF _Toc19253 \h </w:instrText>
        </w:r>
        <w:r>
          <w:fldChar w:fldCharType="separate"/>
        </w:r>
        <w:r>
          <w:t>16</w:t>
        </w:r>
        <w:r>
          <w:fldChar w:fldCharType="end"/>
        </w:r>
      </w:hyperlink>
    </w:p>
    <w:p>
      <w:pPr>
        <w:pStyle w:val="TOC2"/>
        <w:tabs>
          <w:tab w:val="right" w:leader="dot" w:pos="8306"/>
        </w:tabs>
      </w:pPr>
      <w:hyperlink w:anchor="_Toc23782" w:history="1">
        <w:r>
          <w:rPr>
            <w:rFonts w:ascii="仿宋" w:eastAsia="仿宋" w:hAnsi="仿宋" w:cs="仿宋" w:hint="eastAsia"/>
            <w:lang w:eastAsia="zh-CN"/>
          </w:rPr>
          <w:t>(二)、IT运维市场分析预测</w:t>
        </w:r>
        <w:r>
          <w:tab/>
        </w:r>
        <w:r>
          <w:fldChar w:fldCharType="begin"/>
        </w:r>
        <w:r>
          <w:instrText xml:space="preserve"> PAGEREF _Toc23782 \h </w:instrText>
        </w:r>
        <w:r>
          <w:fldChar w:fldCharType="separate"/>
        </w:r>
        <w:r>
          <w:t>17</w:t>
        </w:r>
        <w:r>
          <w:fldChar w:fldCharType="end"/>
        </w:r>
      </w:hyperlink>
    </w:p>
    <w:p>
      <w:pPr>
        <w:pStyle w:val="TOC1"/>
        <w:tabs>
          <w:tab w:val="right" w:leader="dot" w:pos="8306"/>
        </w:tabs>
      </w:pPr>
      <w:hyperlink w:anchor="_Toc26357" w:history="1">
        <w:r>
          <w:rPr>
            <w:rFonts w:ascii="仿宋" w:eastAsia="仿宋" w:hAnsi="仿宋" w:cs="仿宋" w:hint="eastAsia"/>
            <w:lang w:eastAsia="zh-CN"/>
          </w:rPr>
          <w:t>六、IT运维项目危机管理</w:t>
        </w:r>
        <w:r>
          <w:tab/>
        </w:r>
        <w:r>
          <w:fldChar w:fldCharType="begin"/>
        </w:r>
        <w:r>
          <w:instrText xml:space="preserve"> PAGEREF _Toc26357 \h </w:instrText>
        </w:r>
        <w:r>
          <w:fldChar w:fldCharType="separate"/>
        </w:r>
        <w:r>
          <w:t>18</w:t>
        </w:r>
        <w:r>
          <w:fldChar w:fldCharType="end"/>
        </w:r>
      </w:hyperlink>
    </w:p>
    <w:p>
      <w:pPr>
        <w:pStyle w:val="TOC2"/>
        <w:tabs>
          <w:tab w:val="right" w:leader="dot" w:pos="8306"/>
        </w:tabs>
      </w:pPr>
      <w:hyperlink w:anchor="_Toc19666" w:history="1">
        <w:r>
          <w:rPr>
            <w:rFonts w:ascii="仿宋" w:eastAsia="仿宋" w:hAnsi="仿宋" w:cs="仿宋" w:hint="eastAsia"/>
            <w:lang w:eastAsia="zh-CN"/>
          </w:rPr>
          <w:t>(一)、危机预警与识别</w:t>
        </w:r>
        <w:r>
          <w:tab/>
        </w:r>
        <w:r>
          <w:fldChar w:fldCharType="begin"/>
        </w:r>
        <w:r>
          <w:instrText xml:space="preserve"> PAGEREF _Toc19666 \h </w:instrText>
        </w:r>
        <w:r>
          <w:fldChar w:fldCharType="separate"/>
        </w:r>
        <w:r>
          <w:t>18</w:t>
        </w:r>
        <w:r>
          <w:fldChar w:fldCharType="end"/>
        </w:r>
      </w:hyperlink>
    </w:p>
    <w:p>
      <w:pPr>
        <w:pStyle w:val="TOC2"/>
        <w:tabs>
          <w:tab w:val="right" w:leader="dot" w:pos="8306"/>
        </w:tabs>
      </w:pPr>
      <w:hyperlink w:anchor="_Toc2761" w:history="1">
        <w:r>
          <w:rPr>
            <w:rFonts w:ascii="仿宋" w:eastAsia="仿宋" w:hAnsi="仿宋" w:cs="仿宋" w:hint="eastAsia"/>
            <w:lang w:eastAsia="zh-CN"/>
          </w:rPr>
          <w:t>(二)、危机应对与恢复</w:t>
        </w:r>
        <w:r>
          <w:tab/>
        </w:r>
        <w:r>
          <w:fldChar w:fldCharType="begin"/>
        </w:r>
        <w:r>
          <w:instrText xml:space="preserve"> PAGEREF _Toc2761 \h </w:instrText>
        </w:r>
        <w:r>
          <w:fldChar w:fldCharType="separate"/>
        </w:r>
        <w:r>
          <w:t>19</w:t>
        </w:r>
        <w:r>
          <w:fldChar w:fldCharType="end"/>
        </w:r>
      </w:hyperlink>
    </w:p>
    <w:p>
      <w:pPr>
        <w:pStyle w:val="TOC1"/>
        <w:tabs>
          <w:tab w:val="right" w:leader="dot" w:pos="8306"/>
        </w:tabs>
      </w:pPr>
      <w:hyperlink w:anchor="_Toc20265" w:history="1">
        <w:r>
          <w:rPr>
            <w:rFonts w:ascii="仿宋" w:eastAsia="仿宋" w:hAnsi="仿宋" w:cs="仿宋" w:hint="eastAsia"/>
            <w:lang w:eastAsia="zh-CN"/>
          </w:rPr>
          <w:t>七、IT运维项目创新与研发</w:t>
        </w:r>
        <w:r>
          <w:tab/>
        </w:r>
        <w:r>
          <w:fldChar w:fldCharType="begin"/>
        </w:r>
        <w:r>
          <w:instrText xml:space="preserve"> PAGEREF _Toc20265 \h </w:instrText>
        </w:r>
        <w:r>
          <w:fldChar w:fldCharType="separate"/>
        </w:r>
        <w:r>
          <w:t>20</w:t>
        </w:r>
        <w:r>
          <w:fldChar w:fldCharType="end"/>
        </w:r>
      </w:hyperlink>
    </w:p>
    <w:p>
      <w:pPr>
        <w:pStyle w:val="TOC2"/>
        <w:tabs>
          <w:tab w:val="right" w:leader="dot" w:pos="8306"/>
        </w:tabs>
      </w:pPr>
      <w:hyperlink w:anchor="_Toc24683" w:history="1">
        <w:r>
          <w:rPr>
            <w:rFonts w:ascii="仿宋" w:eastAsia="仿宋" w:hAnsi="仿宋" w:cs="仿宋" w:hint="eastAsia"/>
            <w:lang w:eastAsia="zh-CN"/>
          </w:rPr>
          <w:t>(一)、创新策略与方向</w:t>
        </w:r>
        <w:r>
          <w:tab/>
        </w:r>
        <w:r>
          <w:fldChar w:fldCharType="begin"/>
        </w:r>
        <w:r>
          <w:instrText xml:space="preserve"> PAGEREF _Toc24683 \h </w:instrText>
        </w:r>
        <w:r>
          <w:fldChar w:fldCharType="separate"/>
        </w:r>
        <w:r>
          <w:t>20</w:t>
        </w:r>
        <w:r>
          <w:fldChar w:fldCharType="end"/>
        </w:r>
      </w:hyperlink>
    </w:p>
    <w:p>
      <w:pPr>
        <w:pStyle w:val="TOC2"/>
        <w:tabs>
          <w:tab w:val="right" w:leader="dot" w:pos="8306"/>
        </w:tabs>
      </w:pPr>
      <w:hyperlink w:anchor="_Toc17902" w:history="1">
        <w:r>
          <w:rPr>
            <w:rFonts w:ascii="仿宋" w:eastAsia="仿宋" w:hAnsi="仿宋" w:cs="仿宋" w:hint="eastAsia"/>
            <w:lang w:eastAsia="zh-CN"/>
          </w:rPr>
          <w:t>(二)、研发规划与投入</w:t>
        </w:r>
        <w:r>
          <w:tab/>
        </w:r>
        <w:r>
          <w:fldChar w:fldCharType="begin"/>
        </w:r>
        <w:r>
          <w:instrText xml:space="preserve"> PAGEREF _Toc17902 \h </w:instrText>
        </w:r>
        <w:r>
          <w:fldChar w:fldCharType="separate"/>
        </w:r>
        <w:r>
          <w:t>21</w:t>
        </w:r>
        <w:r>
          <w:fldChar w:fldCharType="end"/>
        </w:r>
      </w:hyperlink>
    </w:p>
    <w:p>
      <w:pPr>
        <w:pStyle w:val="TOC1"/>
        <w:tabs>
          <w:tab w:val="right" w:leader="dot" w:pos="8306"/>
        </w:tabs>
      </w:pPr>
      <w:hyperlink w:anchor="_Toc27707" w:history="1">
        <w:r>
          <w:rPr>
            <w:rFonts w:ascii="仿宋" w:eastAsia="仿宋" w:hAnsi="仿宋" w:cs="仿宋" w:hint="eastAsia"/>
            <w:lang w:eastAsia="zh-CN"/>
          </w:rPr>
          <w:t>八、IT运维项目人力资源管理</w:t>
        </w:r>
        <w:r>
          <w:tab/>
        </w:r>
        <w:r>
          <w:fldChar w:fldCharType="begin"/>
        </w:r>
        <w:r>
          <w:instrText xml:space="preserve"> PAGEREF _Toc27707 \h </w:instrText>
        </w:r>
        <w:r>
          <w:fldChar w:fldCharType="separate"/>
        </w:r>
        <w:r>
          <w:t>23</w:t>
        </w:r>
        <w:r>
          <w:fldChar w:fldCharType="end"/>
        </w:r>
      </w:hyperlink>
    </w:p>
    <w:p>
      <w:pPr>
        <w:pStyle w:val="TOC2"/>
        <w:tabs>
          <w:tab w:val="right" w:leader="dot" w:pos="8306"/>
        </w:tabs>
      </w:pPr>
      <w:hyperlink w:anchor="_Toc19653" w:history="1">
        <w:r>
          <w:rPr>
            <w:rFonts w:ascii="仿宋" w:eastAsia="仿宋" w:hAnsi="仿宋" w:cs="仿宋" w:hint="eastAsia"/>
            <w:lang w:eastAsia="zh-CN"/>
          </w:rPr>
          <w:t>(一)、建立健全的预算管理制度</w:t>
        </w:r>
        <w:r>
          <w:tab/>
        </w:r>
        <w:r>
          <w:fldChar w:fldCharType="begin"/>
        </w:r>
        <w:r>
          <w:instrText xml:space="preserve"> PAGEREF _Toc19653 \h </w:instrText>
        </w:r>
        <w:r>
          <w:fldChar w:fldCharType="separate"/>
        </w:r>
        <w:r>
          <w:t>23</w:t>
        </w:r>
        <w:r>
          <w:fldChar w:fldCharType="end"/>
        </w:r>
      </w:hyperlink>
    </w:p>
    <w:p>
      <w:pPr>
        <w:pStyle w:val="TOC2"/>
        <w:tabs>
          <w:tab w:val="right" w:leader="dot" w:pos="8306"/>
        </w:tabs>
      </w:pPr>
      <w:hyperlink w:anchor="_Toc26885" w:history="1">
        <w:r>
          <w:rPr>
            <w:rFonts w:ascii="仿宋" w:eastAsia="仿宋" w:hAnsi="仿宋" w:cs="仿宋" w:hint="eastAsia"/>
            <w:lang w:eastAsia="zh-CN"/>
          </w:rPr>
          <w:t>(二)、加强资金流动监控</w:t>
        </w:r>
        <w:r>
          <w:tab/>
        </w:r>
        <w:r>
          <w:fldChar w:fldCharType="begin"/>
        </w:r>
        <w:r>
          <w:instrText xml:space="preserve"> PAGEREF _Toc26885 \h </w:instrText>
        </w:r>
        <w:r>
          <w:fldChar w:fldCharType="separate"/>
        </w:r>
        <w:r>
          <w:t>25</w:t>
        </w:r>
        <w:r>
          <w:fldChar w:fldCharType="end"/>
        </w:r>
      </w:hyperlink>
    </w:p>
    <w:p>
      <w:pPr>
        <w:pStyle w:val="TOC2"/>
        <w:tabs>
          <w:tab w:val="right" w:leader="dot" w:pos="8306"/>
        </w:tabs>
      </w:pPr>
      <w:hyperlink w:anchor="_Toc29208" w:history="1">
        <w:r>
          <w:rPr>
            <w:rFonts w:ascii="仿宋" w:eastAsia="仿宋" w:hAnsi="仿宋" w:cs="仿宋" w:hint="eastAsia"/>
            <w:lang w:eastAsia="zh-CN"/>
          </w:rPr>
          <w:t>(三)、制定完善的风险控制机制</w:t>
        </w:r>
        <w:r>
          <w:tab/>
        </w:r>
        <w:r>
          <w:fldChar w:fldCharType="begin"/>
        </w:r>
        <w:r>
          <w:instrText xml:space="preserve"> PAGEREF _Toc29208 \h </w:instrText>
        </w:r>
        <w:r>
          <w:fldChar w:fldCharType="separate"/>
        </w:r>
        <w:r>
          <w:t>26</w:t>
        </w:r>
        <w:r>
          <w:fldChar w:fldCharType="end"/>
        </w:r>
      </w:hyperlink>
    </w:p>
    <w:p>
      <w:pPr>
        <w:pStyle w:val="TOC2"/>
        <w:tabs>
          <w:tab w:val="right" w:leader="dot" w:pos="8306"/>
        </w:tabs>
      </w:pPr>
      <w:hyperlink w:anchor="_Toc14105" w:history="1">
        <w:r>
          <w:rPr>
            <w:rFonts w:ascii="仿宋" w:eastAsia="仿宋" w:hAnsi="仿宋" w:cs="仿宋" w:hint="eastAsia"/>
            <w:lang w:eastAsia="zh-CN"/>
          </w:rPr>
          <w:t>(四)、优化成本管理</w:t>
        </w:r>
        <w:r>
          <w:tab/>
        </w:r>
        <w:r>
          <w:fldChar w:fldCharType="begin"/>
        </w:r>
        <w:r>
          <w:instrText xml:space="preserve"> PAGEREF _Toc14105 \h </w:instrText>
        </w:r>
        <w:r>
          <w:fldChar w:fldCharType="separate"/>
        </w:r>
        <w:r>
          <w:t>27</w:t>
        </w:r>
        <w:r>
          <w:fldChar w:fldCharType="end"/>
        </w:r>
      </w:hyperlink>
    </w:p>
    <w:p>
      <w:pPr>
        <w:pStyle w:val="TOC1"/>
        <w:tabs>
          <w:tab w:val="right" w:leader="dot" w:pos="8306"/>
        </w:tabs>
      </w:pPr>
      <w:hyperlink w:anchor="_Toc6750" w:history="1">
        <w:r>
          <w:rPr>
            <w:rFonts w:ascii="仿宋" w:eastAsia="仿宋" w:hAnsi="仿宋" w:cs="仿宋" w:hint="eastAsia"/>
            <w:lang w:eastAsia="zh-CN"/>
          </w:rPr>
          <w:t>九、IT运维项目计划安排</w:t>
        </w:r>
        <w:r>
          <w:tab/>
        </w:r>
        <w:r>
          <w:fldChar w:fldCharType="begin"/>
        </w:r>
        <w:r>
          <w:instrText xml:space="preserve"> PAGEREF _Toc6750 \h </w:instrText>
        </w:r>
        <w:r>
          <w:fldChar w:fldCharType="separate"/>
        </w:r>
        <w:r>
          <w:t>28</w:t>
        </w:r>
        <w:r>
          <w:fldChar w:fldCharType="end"/>
        </w:r>
      </w:hyperlink>
    </w:p>
    <w:p>
      <w:pPr>
        <w:pStyle w:val="TOC2"/>
        <w:tabs>
          <w:tab w:val="right" w:leader="dot" w:pos="8306"/>
        </w:tabs>
      </w:pPr>
      <w:hyperlink w:anchor="_Toc8422" w:history="1">
        <w:r>
          <w:rPr>
            <w:rFonts w:ascii="仿宋" w:eastAsia="仿宋" w:hAnsi="仿宋" w:cs="仿宋" w:hint="eastAsia"/>
            <w:lang w:eastAsia="zh-CN"/>
          </w:rPr>
          <w:t>(一)、建设周期</w:t>
        </w:r>
        <w:r>
          <w:tab/>
        </w:r>
        <w:r>
          <w:fldChar w:fldCharType="begin"/>
        </w:r>
        <w:r>
          <w:instrText xml:space="preserve"> PAGEREF _Toc8422 \h </w:instrText>
        </w:r>
        <w:r>
          <w:fldChar w:fldCharType="separate"/>
        </w:r>
        <w:r>
          <w:t>28</w:t>
        </w:r>
        <w:r>
          <w:fldChar w:fldCharType="end"/>
        </w:r>
      </w:hyperlink>
    </w:p>
    <w:p>
      <w:pPr>
        <w:pStyle w:val="TOC2"/>
        <w:tabs>
          <w:tab w:val="right" w:leader="dot" w:pos="8306"/>
        </w:tabs>
      </w:pPr>
      <w:hyperlink w:anchor="_Toc26293" w:history="1">
        <w:r>
          <w:rPr>
            <w:rFonts w:ascii="仿宋" w:eastAsia="仿宋" w:hAnsi="仿宋" w:cs="仿宋" w:hint="eastAsia"/>
            <w:lang w:eastAsia="zh-CN"/>
          </w:rPr>
          <w:t>(二)、建设进度</w:t>
        </w:r>
        <w:r>
          <w:tab/>
        </w:r>
        <w:r>
          <w:fldChar w:fldCharType="begin"/>
        </w:r>
        <w:r>
          <w:instrText xml:space="preserve"> PAGEREF _Toc26293 \h </w:instrText>
        </w:r>
        <w:r>
          <w:fldChar w:fldCharType="separate"/>
        </w:r>
        <w:r>
          <w:t>29</w:t>
        </w:r>
        <w:r>
          <w:fldChar w:fldCharType="end"/>
        </w:r>
      </w:hyperlink>
    </w:p>
    <w:p>
      <w:pPr>
        <w:pStyle w:val="TOC2"/>
        <w:tabs>
          <w:tab w:val="right" w:leader="dot" w:pos="8306"/>
        </w:tabs>
      </w:pPr>
      <w:hyperlink w:anchor="_Toc2495" w:history="1">
        <w:r>
          <w:rPr>
            <w:rFonts w:ascii="仿宋" w:eastAsia="仿宋" w:hAnsi="仿宋" w:cs="仿宋" w:hint="eastAsia"/>
            <w:lang w:eastAsia="zh-CN"/>
          </w:rPr>
          <w:t>(三)、进度安排注意事项</w:t>
        </w:r>
        <w:r>
          <w:tab/>
        </w:r>
        <w:r>
          <w:fldChar w:fldCharType="begin"/>
        </w:r>
        <w:r>
          <w:instrText xml:space="preserve"> PAGEREF _Toc2495 \h </w:instrText>
        </w:r>
        <w:r>
          <w:fldChar w:fldCharType="separate"/>
        </w:r>
        <w:r>
          <w:t>30</w:t>
        </w:r>
        <w:r>
          <w:fldChar w:fldCharType="end"/>
        </w:r>
      </w:hyperlink>
    </w:p>
    <w:p>
      <w:pPr>
        <w:pStyle w:val="TOC2"/>
        <w:tabs>
          <w:tab w:val="right" w:leader="dot" w:pos="8306"/>
        </w:tabs>
      </w:pPr>
      <w:hyperlink w:anchor="_Toc301" w:history="1">
        <w:r>
          <w:rPr>
            <w:rFonts w:ascii="仿宋" w:eastAsia="仿宋" w:hAnsi="仿宋" w:cs="仿宋" w:hint="eastAsia"/>
            <w:lang w:eastAsia="zh-CN"/>
          </w:rPr>
          <w:t>(四)、人力资源配置</w:t>
        </w:r>
        <w:r>
          <w:tab/>
        </w:r>
        <w:r>
          <w:fldChar w:fldCharType="begin"/>
        </w:r>
        <w:r>
          <w:instrText xml:space="preserve"> PAGEREF _Toc301 \h </w:instrText>
        </w:r>
        <w:r>
          <w:fldChar w:fldCharType="separate"/>
        </w:r>
        <w:r>
          <w:t>32</w:t>
        </w:r>
        <w:r>
          <w:fldChar w:fldCharType="end"/>
        </w:r>
      </w:hyperlink>
    </w:p>
    <w:p>
      <w:pPr>
        <w:pStyle w:val="TOC1"/>
        <w:tabs>
          <w:tab w:val="right" w:leader="dot" w:pos="8306"/>
        </w:tabs>
      </w:pPr>
      <w:hyperlink w:anchor="_Toc32626" w:history="1">
        <w:r>
          <w:rPr>
            <w:rFonts w:ascii="仿宋" w:eastAsia="仿宋" w:hAnsi="仿宋" w:cs="仿宋" w:hint="eastAsia"/>
            <w:lang w:eastAsia="zh-CN"/>
          </w:rPr>
          <w:t>十、IT运维项目技术管理</w:t>
        </w:r>
        <w:r>
          <w:tab/>
        </w:r>
        <w:r>
          <w:fldChar w:fldCharType="begin"/>
        </w:r>
        <w:r>
          <w:instrText xml:space="preserve"> PAGEREF _Toc32626 \h </w:instrText>
        </w:r>
        <w:r>
          <w:fldChar w:fldCharType="separate"/>
        </w:r>
        <w:r>
          <w:t>33</w:t>
        </w:r>
        <w:r>
          <w:fldChar w:fldCharType="end"/>
        </w:r>
      </w:hyperlink>
    </w:p>
    <w:p>
      <w:pPr>
        <w:pStyle w:val="TOC2"/>
        <w:tabs>
          <w:tab w:val="right" w:leader="dot" w:pos="8306"/>
        </w:tabs>
      </w:pPr>
      <w:hyperlink w:anchor="_Toc1132" w:history="1">
        <w:r>
          <w:rPr>
            <w:rFonts w:ascii="仿宋" w:eastAsia="仿宋" w:hAnsi="仿宋" w:cs="仿宋" w:hint="eastAsia"/>
            <w:lang w:eastAsia="zh-CN"/>
          </w:rPr>
          <w:t>(一)、技术方案选用方向</w:t>
        </w:r>
        <w:r>
          <w:tab/>
        </w:r>
        <w:r>
          <w:fldChar w:fldCharType="begin"/>
        </w:r>
        <w:r>
          <w:instrText xml:space="preserve"> PAGEREF _Toc1132 \h </w:instrText>
        </w:r>
        <w:r>
          <w:fldChar w:fldCharType="separate"/>
        </w:r>
        <w:r>
          <w:t>33</w:t>
        </w:r>
        <w:r>
          <w:fldChar w:fldCharType="end"/>
        </w:r>
      </w:hyperlink>
    </w:p>
    <w:p>
      <w:pPr>
        <w:pStyle w:val="TOC2"/>
        <w:tabs>
          <w:tab w:val="right" w:leader="dot" w:pos="8306"/>
        </w:tabs>
      </w:pPr>
      <w:hyperlink w:anchor="_Toc11726" w:history="1">
        <w:r>
          <w:rPr>
            <w:rFonts w:ascii="仿宋" w:eastAsia="仿宋" w:hAnsi="仿宋" w:cs="仿宋" w:hint="eastAsia"/>
            <w:lang w:eastAsia="zh-CN"/>
          </w:rPr>
          <w:t>(二)、工艺技术方案选用原则</w:t>
        </w:r>
        <w:r>
          <w:tab/>
        </w:r>
        <w:r>
          <w:fldChar w:fldCharType="begin"/>
        </w:r>
        <w:r>
          <w:instrText xml:space="preserve"> PAGEREF _Toc11726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12" w:history="1">
        <w:r>
          <w:rPr>
            <w:rFonts w:ascii="仿宋" w:eastAsia="仿宋" w:hAnsi="仿宋" w:cs="仿宋" w:hint="eastAsia"/>
            <w:lang w:eastAsia="zh-CN"/>
          </w:rPr>
          <w:t>(三)、工艺技术方案要求</w:t>
        </w:r>
        <w:r>
          <w:tab/>
        </w:r>
        <w:r>
          <w:fldChar w:fldCharType="begin"/>
        </w:r>
        <w:r>
          <w:instrText xml:space="preserve"> PAGEREF _Toc8612 \h </w:instrText>
        </w:r>
        <w:r>
          <w:fldChar w:fldCharType="separate"/>
        </w:r>
        <w:r>
          <w:t>36</w:t>
        </w:r>
        <w:r>
          <w:fldChar w:fldCharType="end"/>
        </w:r>
      </w:hyperlink>
    </w:p>
    <w:p>
      <w:pPr>
        <w:pStyle w:val="TOC1"/>
        <w:tabs>
          <w:tab w:val="right" w:leader="dot" w:pos="8306"/>
        </w:tabs>
      </w:pPr>
      <w:hyperlink w:anchor="_Toc27487" w:history="1">
        <w:r>
          <w:rPr>
            <w:rFonts w:ascii="仿宋" w:eastAsia="仿宋" w:hAnsi="仿宋" w:cs="仿宋" w:hint="eastAsia"/>
            <w:lang w:eastAsia="zh-CN"/>
          </w:rPr>
          <w:t>十一、IT运维项目财务管理</w:t>
        </w:r>
        <w:r>
          <w:tab/>
        </w:r>
        <w:r>
          <w:fldChar w:fldCharType="begin"/>
        </w:r>
        <w:r>
          <w:instrText xml:space="preserve"> PAGEREF _Toc27487 \h </w:instrText>
        </w:r>
        <w:r>
          <w:fldChar w:fldCharType="separate"/>
        </w:r>
        <w:r>
          <w:t>39</w:t>
        </w:r>
        <w:r>
          <w:fldChar w:fldCharType="end"/>
        </w:r>
      </w:hyperlink>
    </w:p>
    <w:p>
      <w:pPr>
        <w:pStyle w:val="TOC2"/>
        <w:tabs>
          <w:tab w:val="right" w:leader="dot" w:pos="8306"/>
        </w:tabs>
      </w:pPr>
      <w:hyperlink w:anchor="_Toc32486" w:history="1">
        <w:r>
          <w:rPr>
            <w:rFonts w:ascii="仿宋" w:eastAsia="仿宋" w:hAnsi="仿宋" w:cs="仿宋" w:hint="eastAsia"/>
            <w:lang w:eastAsia="zh-CN"/>
          </w:rPr>
          <w:t>(一)、资金需求大</w:t>
        </w:r>
        <w:r>
          <w:tab/>
        </w:r>
        <w:r>
          <w:fldChar w:fldCharType="begin"/>
        </w:r>
        <w:r>
          <w:instrText xml:space="preserve"> PAGEREF _Toc32486 \h </w:instrText>
        </w:r>
        <w:r>
          <w:fldChar w:fldCharType="separate"/>
        </w:r>
        <w:r>
          <w:t>39</w:t>
        </w:r>
        <w:r>
          <w:fldChar w:fldCharType="end"/>
        </w:r>
      </w:hyperlink>
    </w:p>
    <w:p>
      <w:pPr>
        <w:pStyle w:val="TOC2"/>
        <w:tabs>
          <w:tab w:val="right" w:leader="dot" w:pos="8306"/>
        </w:tabs>
      </w:pPr>
      <w:hyperlink w:anchor="_Toc4314" w:history="1">
        <w:r>
          <w:rPr>
            <w:rFonts w:ascii="仿宋" w:eastAsia="仿宋" w:hAnsi="仿宋" w:cs="仿宋" w:hint="eastAsia"/>
            <w:lang w:eastAsia="zh-CN"/>
          </w:rPr>
          <w:t>(二)、研发周期长</w:t>
        </w:r>
        <w:r>
          <w:tab/>
        </w:r>
        <w:r>
          <w:fldChar w:fldCharType="begin"/>
        </w:r>
        <w:r>
          <w:instrText xml:space="preserve"> PAGEREF _Toc4314 \h </w:instrText>
        </w:r>
        <w:r>
          <w:fldChar w:fldCharType="separate"/>
        </w:r>
        <w:r>
          <w:t>40</w:t>
        </w:r>
        <w:r>
          <w:fldChar w:fldCharType="end"/>
        </w:r>
      </w:hyperlink>
    </w:p>
    <w:p>
      <w:pPr>
        <w:pStyle w:val="TOC2"/>
        <w:tabs>
          <w:tab w:val="right" w:leader="dot" w:pos="8306"/>
        </w:tabs>
      </w:pPr>
      <w:hyperlink w:anchor="_Toc22869" w:history="1">
        <w:r>
          <w:rPr>
            <w:rFonts w:ascii="仿宋" w:eastAsia="仿宋" w:hAnsi="仿宋" w:cs="仿宋" w:hint="eastAsia"/>
            <w:lang w:eastAsia="zh-CN"/>
          </w:rPr>
          <w:t>(三)、市场风险大</w:t>
        </w:r>
        <w:r>
          <w:tab/>
        </w:r>
        <w:r>
          <w:fldChar w:fldCharType="begin"/>
        </w:r>
        <w:r>
          <w:instrText xml:space="preserve"> PAGEREF _Toc22869 \h </w:instrText>
        </w:r>
        <w:r>
          <w:fldChar w:fldCharType="separate"/>
        </w:r>
        <w:r>
          <w:t>41</w:t>
        </w:r>
        <w:r>
          <w:fldChar w:fldCharType="end"/>
        </w:r>
      </w:hyperlink>
    </w:p>
    <w:p>
      <w:pPr>
        <w:pStyle w:val="TOC2"/>
        <w:tabs>
          <w:tab w:val="right" w:leader="dot" w:pos="8306"/>
        </w:tabs>
      </w:pPr>
      <w:hyperlink w:anchor="_Toc6415" w:history="1">
        <w:r>
          <w:rPr>
            <w:rFonts w:ascii="仿宋" w:eastAsia="仿宋" w:hAnsi="仿宋" w:cs="仿宋" w:hint="eastAsia"/>
            <w:lang w:eastAsia="zh-CN"/>
          </w:rPr>
          <w:t>(四)、利润率高</w:t>
        </w:r>
        <w:r>
          <w:tab/>
        </w:r>
        <w:r>
          <w:fldChar w:fldCharType="begin"/>
        </w:r>
        <w:r>
          <w:instrText xml:space="preserve"> PAGEREF _Toc6415 \h </w:instrText>
        </w:r>
        <w:r>
          <w:fldChar w:fldCharType="separate"/>
        </w:r>
        <w:r>
          <w:t>44</w:t>
        </w:r>
        <w:r>
          <w:fldChar w:fldCharType="end"/>
        </w:r>
      </w:hyperlink>
    </w:p>
    <w:p>
      <w:pPr>
        <w:pStyle w:val="TOC1"/>
        <w:tabs>
          <w:tab w:val="right" w:leader="dot" w:pos="8306"/>
        </w:tabs>
      </w:pPr>
      <w:hyperlink w:anchor="_Toc4562" w:history="1">
        <w:r>
          <w:rPr>
            <w:rFonts w:ascii="仿宋" w:eastAsia="仿宋" w:hAnsi="仿宋" w:cs="仿宋" w:hint="eastAsia"/>
            <w:lang w:eastAsia="zh-CN"/>
          </w:rPr>
          <w:t>十二、IT运维项目投资规划</w:t>
        </w:r>
        <w:r>
          <w:tab/>
        </w:r>
        <w:r>
          <w:fldChar w:fldCharType="begin"/>
        </w:r>
        <w:r>
          <w:instrText xml:space="preserve"> PAGEREF _Toc4562 \h </w:instrText>
        </w:r>
        <w:r>
          <w:fldChar w:fldCharType="separate"/>
        </w:r>
        <w:r>
          <w:t>46</w:t>
        </w:r>
        <w:r>
          <w:fldChar w:fldCharType="end"/>
        </w:r>
      </w:hyperlink>
    </w:p>
    <w:p>
      <w:pPr>
        <w:pStyle w:val="TOC2"/>
        <w:tabs>
          <w:tab w:val="right" w:leader="dot" w:pos="8306"/>
        </w:tabs>
      </w:pPr>
      <w:hyperlink w:anchor="_Toc13667" w:history="1">
        <w:r>
          <w:rPr>
            <w:rFonts w:ascii="仿宋" w:eastAsia="仿宋" w:hAnsi="仿宋" w:cs="仿宋" w:hint="eastAsia"/>
            <w:lang w:eastAsia="zh-CN"/>
          </w:rPr>
          <w:t>(一)、IT运维项目总投资估算</w:t>
        </w:r>
        <w:r>
          <w:tab/>
        </w:r>
        <w:r>
          <w:fldChar w:fldCharType="begin"/>
        </w:r>
        <w:r>
          <w:instrText xml:space="preserve"> PAGEREF _Toc13667 \h </w:instrText>
        </w:r>
        <w:r>
          <w:fldChar w:fldCharType="separate"/>
        </w:r>
        <w:r>
          <w:t>46</w:t>
        </w:r>
        <w:r>
          <w:fldChar w:fldCharType="end"/>
        </w:r>
      </w:hyperlink>
    </w:p>
    <w:p>
      <w:pPr>
        <w:pStyle w:val="TOC2"/>
        <w:tabs>
          <w:tab w:val="right" w:leader="dot" w:pos="8306"/>
        </w:tabs>
      </w:pPr>
      <w:hyperlink w:anchor="_Toc16400" w:history="1">
        <w:r>
          <w:rPr>
            <w:rFonts w:ascii="仿宋" w:eastAsia="仿宋" w:hAnsi="仿宋" w:cs="仿宋" w:hint="eastAsia"/>
            <w:lang w:eastAsia="zh-CN"/>
          </w:rPr>
          <w:t>(二)、资金筹措</w:t>
        </w:r>
        <w:r>
          <w:tab/>
        </w:r>
        <w:r>
          <w:fldChar w:fldCharType="begin"/>
        </w:r>
        <w:r>
          <w:instrText xml:space="preserve"> PAGEREF _Toc16400 \h </w:instrText>
        </w:r>
        <w:r>
          <w:fldChar w:fldCharType="separate"/>
        </w:r>
        <w:r>
          <w:t>47</w:t>
        </w:r>
        <w:r>
          <w:fldChar w:fldCharType="end"/>
        </w:r>
      </w:hyperlink>
    </w:p>
    <w:p>
      <w:pPr>
        <w:pStyle w:val="TOC1"/>
        <w:tabs>
          <w:tab w:val="right" w:leader="dot" w:pos="8306"/>
        </w:tabs>
      </w:pPr>
      <w:hyperlink w:anchor="_Toc8989" w:history="1">
        <w:r>
          <w:rPr>
            <w:rFonts w:ascii="仿宋" w:eastAsia="仿宋" w:hAnsi="仿宋" w:cs="仿宋" w:hint="eastAsia"/>
            <w:lang w:eastAsia="zh-CN"/>
          </w:rPr>
          <w:t>十三、利益相关者分析与沟通计划</w:t>
        </w:r>
        <w:r>
          <w:tab/>
        </w:r>
        <w:r>
          <w:fldChar w:fldCharType="begin"/>
        </w:r>
        <w:r>
          <w:instrText xml:space="preserve"> PAGEREF _Toc8989 \h </w:instrText>
        </w:r>
        <w:r>
          <w:fldChar w:fldCharType="separate"/>
        </w:r>
        <w:r>
          <w:t>48</w:t>
        </w:r>
        <w:r>
          <w:fldChar w:fldCharType="end"/>
        </w:r>
      </w:hyperlink>
    </w:p>
    <w:p>
      <w:pPr>
        <w:pStyle w:val="TOC2"/>
        <w:tabs>
          <w:tab w:val="right" w:leader="dot" w:pos="8306"/>
        </w:tabs>
      </w:pPr>
      <w:hyperlink w:anchor="_Toc1837" w:history="1">
        <w:r>
          <w:rPr>
            <w:rFonts w:ascii="仿宋" w:eastAsia="仿宋" w:hAnsi="仿宋" w:cs="仿宋" w:hint="eastAsia"/>
            <w:lang w:eastAsia="zh-CN"/>
          </w:rPr>
          <w:t>(一)、利益相关者分析</w:t>
        </w:r>
        <w:r>
          <w:tab/>
        </w:r>
        <w:r>
          <w:fldChar w:fldCharType="begin"/>
        </w:r>
        <w:r>
          <w:instrText xml:space="preserve"> PAGEREF _Toc1837 \h </w:instrText>
        </w:r>
        <w:r>
          <w:fldChar w:fldCharType="separate"/>
        </w:r>
        <w:r>
          <w:t>48</w:t>
        </w:r>
        <w:r>
          <w:fldChar w:fldCharType="end"/>
        </w:r>
      </w:hyperlink>
    </w:p>
    <w:p>
      <w:pPr>
        <w:pStyle w:val="TOC2"/>
        <w:tabs>
          <w:tab w:val="right" w:leader="dot" w:pos="8306"/>
        </w:tabs>
      </w:pPr>
      <w:hyperlink w:anchor="_Toc12295" w:history="1">
        <w:r>
          <w:rPr>
            <w:rFonts w:ascii="仿宋" w:eastAsia="仿宋" w:hAnsi="仿宋" w:cs="仿宋" w:hint="eastAsia"/>
            <w:lang w:eastAsia="zh-CN"/>
          </w:rPr>
          <w:t>(二)、沟通计划</w:t>
        </w:r>
        <w:r>
          <w:tab/>
        </w:r>
        <w:r>
          <w:fldChar w:fldCharType="begin"/>
        </w:r>
        <w:r>
          <w:instrText xml:space="preserve"> PAGEREF _Toc12295 \h </w:instrText>
        </w:r>
        <w:r>
          <w:fldChar w:fldCharType="separate"/>
        </w:r>
        <w:r>
          <w:t>49</w:t>
        </w:r>
        <w:r>
          <w:fldChar w:fldCharType="end"/>
        </w:r>
      </w:hyperlink>
    </w:p>
    <w:p>
      <w:pPr>
        <w:pStyle w:val="TOC1"/>
        <w:tabs>
          <w:tab w:val="right" w:leader="dot" w:pos="8306"/>
        </w:tabs>
      </w:pPr>
      <w:hyperlink w:anchor="_Toc75" w:history="1">
        <w:r>
          <w:rPr>
            <w:rFonts w:ascii="仿宋" w:eastAsia="仿宋" w:hAnsi="仿宋" w:cs="仿宋" w:hint="eastAsia"/>
            <w:lang w:eastAsia="zh-CN"/>
          </w:rPr>
          <w:t>十四、IT运维项目治理与监督</w:t>
        </w:r>
        <w:r>
          <w:tab/>
        </w:r>
        <w:r>
          <w:fldChar w:fldCharType="begin"/>
        </w:r>
        <w:r>
          <w:instrText xml:space="preserve"> PAGEREF _Toc75 \h </w:instrText>
        </w:r>
        <w:r>
          <w:fldChar w:fldCharType="separate"/>
        </w:r>
        <w:r>
          <w:t>50</w:t>
        </w:r>
        <w:r>
          <w:fldChar w:fldCharType="end"/>
        </w:r>
      </w:hyperlink>
    </w:p>
    <w:p>
      <w:pPr>
        <w:pStyle w:val="TOC2"/>
        <w:tabs>
          <w:tab w:val="right" w:leader="dot" w:pos="8306"/>
        </w:tabs>
      </w:pPr>
      <w:hyperlink w:anchor="_Toc4406" w:history="1">
        <w:r>
          <w:rPr>
            <w:rFonts w:ascii="仿宋" w:eastAsia="仿宋" w:hAnsi="仿宋" w:cs="仿宋" w:hint="eastAsia"/>
            <w:lang w:eastAsia="zh-CN"/>
          </w:rPr>
          <w:t>(一)、IT运维项目治理结构</w:t>
        </w:r>
        <w:r>
          <w:tab/>
        </w:r>
        <w:r>
          <w:fldChar w:fldCharType="begin"/>
        </w:r>
        <w:r>
          <w:instrText xml:space="preserve"> PAGEREF _Toc4406 \h </w:instrText>
        </w:r>
        <w:r>
          <w:fldChar w:fldCharType="separate"/>
        </w:r>
        <w:r>
          <w:t>50</w:t>
        </w:r>
        <w:r>
          <w:fldChar w:fldCharType="end"/>
        </w:r>
      </w:hyperlink>
    </w:p>
    <w:p>
      <w:pPr>
        <w:pStyle w:val="TOC2"/>
        <w:tabs>
          <w:tab w:val="right" w:leader="dot" w:pos="8306"/>
        </w:tabs>
      </w:pPr>
      <w:hyperlink w:anchor="_Toc29376" w:history="1">
        <w:r>
          <w:rPr>
            <w:rFonts w:ascii="仿宋" w:eastAsia="仿宋" w:hAnsi="仿宋" w:cs="仿宋" w:hint="eastAsia"/>
            <w:lang w:eastAsia="zh-CN"/>
          </w:rPr>
          <w:t>(二)、监督与审计</w:t>
        </w:r>
        <w:r>
          <w:tab/>
        </w:r>
        <w:r>
          <w:fldChar w:fldCharType="begin"/>
        </w:r>
        <w:r>
          <w:instrText xml:space="preserve"> PAGEREF _Toc29376 \h </w:instrText>
        </w:r>
        <w:r>
          <w:fldChar w:fldCharType="separate"/>
        </w:r>
        <w:r>
          <w:t>51</w:t>
        </w:r>
        <w:r>
          <w:fldChar w:fldCharType="end"/>
        </w:r>
      </w:hyperlink>
    </w:p>
    <w:p>
      <w:pPr>
        <w:pStyle w:val="TOC1"/>
        <w:tabs>
          <w:tab w:val="right" w:leader="dot" w:pos="8306"/>
        </w:tabs>
      </w:pPr>
      <w:hyperlink w:anchor="_Toc1269" w:history="1">
        <w:r>
          <w:rPr>
            <w:rFonts w:ascii="仿宋" w:eastAsia="仿宋" w:hAnsi="仿宋" w:cs="仿宋" w:hint="eastAsia"/>
            <w:lang w:eastAsia="zh-CN"/>
          </w:rPr>
          <w:t>十五、IT运维项目变更管理</w:t>
        </w:r>
        <w:r>
          <w:tab/>
        </w:r>
        <w:r>
          <w:fldChar w:fldCharType="begin"/>
        </w:r>
        <w:r>
          <w:instrText xml:space="preserve"> PAGEREF _Toc1269 \h </w:instrText>
        </w:r>
        <w:r>
          <w:fldChar w:fldCharType="separate"/>
        </w:r>
        <w:r>
          <w:t>53</w:t>
        </w:r>
        <w:r>
          <w:fldChar w:fldCharType="end"/>
        </w:r>
      </w:hyperlink>
    </w:p>
    <w:p>
      <w:pPr>
        <w:pStyle w:val="TOC2"/>
        <w:tabs>
          <w:tab w:val="right" w:leader="dot" w:pos="8306"/>
        </w:tabs>
      </w:pPr>
      <w:hyperlink w:anchor="_Toc3783" w:history="1">
        <w:r>
          <w:rPr>
            <w:rFonts w:ascii="仿宋" w:eastAsia="仿宋" w:hAnsi="仿宋" w:cs="仿宋" w:hint="eastAsia"/>
            <w:lang w:eastAsia="zh-CN"/>
          </w:rPr>
          <w:t>(一)、变更申请与评估</w:t>
        </w:r>
        <w:r>
          <w:tab/>
        </w:r>
        <w:r>
          <w:fldChar w:fldCharType="begin"/>
        </w:r>
        <w:r>
          <w:instrText xml:space="preserve"> PAGEREF _Toc3783 \h </w:instrText>
        </w:r>
        <w:r>
          <w:fldChar w:fldCharType="separate"/>
        </w:r>
        <w:r>
          <w:t>53</w:t>
        </w:r>
        <w:r>
          <w:fldChar w:fldCharType="end"/>
        </w:r>
      </w:hyperlink>
    </w:p>
    <w:p>
      <w:pPr>
        <w:pStyle w:val="TOC2"/>
        <w:tabs>
          <w:tab w:val="right" w:leader="dot" w:pos="8306"/>
        </w:tabs>
      </w:pPr>
      <w:hyperlink w:anchor="_Toc16682" w:history="1">
        <w:r>
          <w:rPr>
            <w:rFonts w:ascii="仿宋" w:eastAsia="仿宋" w:hAnsi="仿宋" w:cs="仿宋" w:hint="eastAsia"/>
            <w:lang w:eastAsia="zh-CN"/>
          </w:rPr>
          <w:t>(二)、变更实施与控制</w:t>
        </w:r>
        <w:r>
          <w:tab/>
        </w:r>
        <w:r>
          <w:fldChar w:fldCharType="begin"/>
        </w:r>
        <w:r>
          <w:instrText xml:space="preserve"> PAGEREF _Toc16682 \h </w:instrText>
        </w:r>
        <w:r>
          <w:fldChar w:fldCharType="separate"/>
        </w:r>
        <w:r>
          <w:t>53</w:t>
        </w:r>
        <w:r>
          <w:fldChar w:fldCharType="end"/>
        </w:r>
      </w:hyperlink>
    </w:p>
    <w:p>
      <w:pPr>
        <w:pStyle w:val="TOC1"/>
        <w:tabs>
          <w:tab w:val="right" w:leader="dot" w:pos="8306"/>
        </w:tabs>
      </w:pPr>
      <w:hyperlink w:anchor="_Toc18154" w:history="1">
        <w:r>
          <w:rPr>
            <w:rFonts w:ascii="仿宋" w:eastAsia="仿宋" w:hAnsi="仿宋" w:cs="仿宋" w:hint="eastAsia"/>
            <w:lang w:eastAsia="zh-CN"/>
          </w:rPr>
          <w:t>十六、IT运维项目工程方案分析</w:t>
        </w:r>
        <w:r>
          <w:tab/>
        </w:r>
        <w:r>
          <w:fldChar w:fldCharType="begin"/>
        </w:r>
        <w:r>
          <w:instrText xml:space="preserve"> PAGEREF _Toc18154 \h </w:instrText>
        </w:r>
        <w:r>
          <w:fldChar w:fldCharType="separate"/>
        </w:r>
        <w:r>
          <w:t>54</w:t>
        </w:r>
        <w:r>
          <w:fldChar w:fldCharType="end"/>
        </w:r>
      </w:hyperlink>
    </w:p>
    <w:p>
      <w:pPr>
        <w:pStyle w:val="TOC2"/>
        <w:tabs>
          <w:tab w:val="right" w:leader="dot" w:pos="8306"/>
        </w:tabs>
      </w:pPr>
      <w:hyperlink w:anchor="_Toc31141" w:history="1">
        <w:r>
          <w:rPr>
            <w:rFonts w:ascii="仿宋" w:eastAsia="仿宋" w:hAnsi="仿宋" w:cs="仿宋" w:hint="eastAsia"/>
            <w:lang w:eastAsia="zh-CN"/>
          </w:rPr>
          <w:t>(一)、建筑工程设计原则</w:t>
        </w:r>
        <w:r>
          <w:tab/>
        </w:r>
        <w:r>
          <w:fldChar w:fldCharType="begin"/>
        </w:r>
        <w:r>
          <w:instrText xml:space="preserve"> PAGEREF _Toc31141 \h </w:instrText>
        </w:r>
        <w:r>
          <w:fldChar w:fldCharType="separate"/>
        </w:r>
        <w:r>
          <w:t>54</w:t>
        </w:r>
        <w:r>
          <w:fldChar w:fldCharType="end"/>
        </w:r>
      </w:hyperlink>
    </w:p>
    <w:p>
      <w:pPr>
        <w:pStyle w:val="TOC2"/>
        <w:tabs>
          <w:tab w:val="right" w:leader="dot" w:pos="8306"/>
        </w:tabs>
      </w:pPr>
      <w:hyperlink w:anchor="_Toc1393" w:history="1">
        <w:r>
          <w:rPr>
            <w:rFonts w:ascii="仿宋" w:eastAsia="仿宋" w:hAnsi="仿宋" w:cs="仿宋" w:hint="eastAsia"/>
            <w:lang w:eastAsia="zh-CN"/>
          </w:rPr>
          <w:t>(二)、土建工程建设指标</w:t>
        </w:r>
        <w:r>
          <w:tab/>
        </w:r>
        <w:r>
          <w:fldChar w:fldCharType="begin"/>
        </w:r>
        <w:r>
          <w:instrText xml:space="preserve"> PAGEREF _Toc1393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549"/>
      <w:r>
        <w:rPr>
          <w:rFonts w:ascii="仿宋" w:eastAsia="仿宋" w:hAnsi="仿宋" w:cs="仿宋" w:hint="eastAsia"/>
          <w:sz w:val="28"/>
          <w:lang w:eastAsia="zh-CN"/>
        </w:rPr>
        <w:t>一、IT运维项目土建工程</w:t>
      </w:r>
      <w:bookmarkEnd w:id="2"/>
    </w:p>
    <w:p>
      <w:pPr>
        <w:pStyle w:val="Heading2"/>
        <w:rPr>
          <w:rFonts w:ascii="仿宋" w:eastAsia="仿宋" w:hAnsi="仿宋" w:cs="仿宋" w:hint="eastAsia"/>
          <w:lang w:eastAsia="zh-CN"/>
        </w:rPr>
      </w:pPr>
      <w:bookmarkStart w:id="3" w:name="_Toc2461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在IT运维项目的建筑工程设计中，我们将秉承一系列重要的设计原则，以确保IT运维项目建筑在功能、美观、可持续性等方面达到最佳效果。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首要原则是确保建筑的功能性得到最大化的发挥。我们将充分理解IT运维项目的实际需求，合理布局各个功能区域，保证建筑在满足业务需求的同时，提供高效的工作环境。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在建筑设计中，我们将综合考虑建设和运营成本。通过精细的经济效益分析，确保设计方案在高效利用资源的同时，对IT运维项目的长期盈利能力有积极的贡献。</w:t>
      </w:r>
    </w:p>
    <w:p>
      <w:pPr>
        <w:pStyle w:val="Heading2"/>
        <w:ind w:firstLine="560" w:firstLineChars="200"/>
        <w:rPr>
          <w:rFonts w:ascii="仿宋" w:eastAsia="仿宋" w:hAnsi="仿宋" w:cs="仿宋" w:hint="eastAsia"/>
          <w:sz w:val="28"/>
          <w:lang w:eastAsia="zh-CN"/>
        </w:rPr>
      </w:pPr>
      <w:bookmarkStart w:id="4" w:name="_Toc1418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IT运维项目的土建工程设计中，我们将精准设定设计年限，结合IT运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IT运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285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IT运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IT运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IT运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611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本期工程IT运维项目预计总建筑面积XXX平方米，其中：计容建筑面积XXX平方米，计划建筑工程投资XX万元，占IT运维项目总投资的XX%。</w:t>
      </w:r>
    </w:p>
    <w:p>
      <w:pPr>
        <w:pStyle w:val="Heading1"/>
        <w:ind w:firstLine="560" w:firstLineChars="200"/>
        <w:rPr>
          <w:rFonts w:ascii="仿宋" w:eastAsia="仿宋" w:hAnsi="仿宋" w:cs="仿宋" w:hint="eastAsia"/>
          <w:sz w:val="28"/>
          <w:lang w:eastAsia="zh-CN"/>
        </w:rPr>
      </w:pPr>
      <w:bookmarkStart w:id="7" w:name="_Toc11307"/>
      <w:r>
        <w:rPr>
          <w:rFonts w:ascii="仿宋" w:eastAsia="仿宋" w:hAnsi="仿宋" w:cs="仿宋" w:hint="eastAsia"/>
          <w:sz w:val="28"/>
          <w:lang w:eastAsia="zh-CN"/>
        </w:rPr>
        <w:t>二、IT运维项目建设单位说明</w:t>
      </w:r>
      <w:bookmarkEnd w:id="7"/>
    </w:p>
    <w:p>
      <w:pPr>
        <w:pStyle w:val="Heading2"/>
        <w:rPr>
          <w:rFonts w:ascii="仿宋" w:eastAsia="仿宋" w:hAnsi="仿宋" w:cs="仿宋" w:hint="eastAsia"/>
          <w:lang w:eastAsia="zh-CN"/>
        </w:rPr>
      </w:pPr>
      <w:bookmarkStart w:id="8" w:name="_Toc2737"/>
      <w:r>
        <w:rPr>
          <w:rFonts w:ascii="仿宋" w:eastAsia="仿宋" w:hAnsi="仿宋" w:cs="仿宋" w:hint="eastAsia"/>
          <w:lang w:eastAsia="zh-CN"/>
        </w:rPr>
        <w:t>(一)、IT运维项目承办单位基本情况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7082"/>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IT运维项目承办单位的XXXX，我们着眼于实现可持续的经济效益。通过技术创新和解决方案的提供，公司预计在IT运维项目执行期间将获得可观的收入增长。这一收入来源主要包括IT运维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同时，我们注重成本控制和效率提升，以确保IT运维项目的可持续盈利。透过精细的管理和资源优化，公司期望实现IT运维项目利润最大化。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IT运维项目实施进行全面的投资评估，包括IT运维项目启动阶段的资金投入和后续运营成本。通过对IT运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IT运维项目实施过程中具备足够的资金流动性，公司将进行详尽的现金流分析。这包括资金需求的合理预测、IT运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25614"/>
      <w:r>
        <w:rPr>
          <w:rFonts w:ascii="仿宋" w:eastAsia="仿宋" w:hAnsi="仿宋" w:cs="仿宋" w:hint="eastAsia"/>
          <w:sz w:val="28"/>
          <w:lang w:eastAsia="zh-CN"/>
        </w:rPr>
        <w:t>三、IT运维项目选址可行性分析</w:t>
      </w:r>
      <w:bookmarkEnd w:id="10"/>
    </w:p>
    <w:p>
      <w:pPr>
        <w:pStyle w:val="Heading2"/>
        <w:rPr>
          <w:rFonts w:ascii="仿宋" w:eastAsia="仿宋" w:hAnsi="仿宋" w:cs="仿宋" w:hint="eastAsia"/>
          <w:lang w:eastAsia="zh-CN"/>
        </w:rPr>
      </w:pPr>
      <w:bookmarkStart w:id="11" w:name="_Toc22057"/>
      <w:r>
        <w:rPr>
          <w:rFonts w:ascii="仿宋" w:eastAsia="仿宋" w:hAnsi="仿宋" w:cs="仿宋" w:hint="eastAsia"/>
          <w:lang w:eastAsia="zh-CN"/>
        </w:rPr>
        <w:t>(一)、IT运维项目选址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该IT运维项目选址位于XX省XX市XX区XXX街道</w:t>
      </w:r>
    </w:p>
    <w:p>
      <w:pPr>
        <w:pStyle w:val="Heading2"/>
        <w:ind w:firstLine="560" w:firstLineChars="200"/>
        <w:rPr>
          <w:rFonts w:ascii="仿宋" w:eastAsia="仿宋" w:hAnsi="仿宋" w:cs="仿宋" w:hint="eastAsia"/>
          <w:sz w:val="28"/>
          <w:lang w:eastAsia="zh-CN"/>
        </w:rPr>
      </w:pPr>
      <w:bookmarkStart w:id="12" w:name="_Toc9842"/>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IT运维项目的征地面积将根据IT运维项目的实际规模和需求进行精确规划。具体面积XXX平方米，旨在确保IT运维项目不仅能够满足当前的发展需求，还能够预留空间以适应未来的扩展。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净用地面积是在征地面积基础上去除不可利用面积后的实际可开发用地。具体面积XXX平方米，考虑到环保、交通、安全等多方面因素，以确保IT运维项目在整体利用效率上达到最优。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IT运维项目计划建设的建筑总规模具体面积XXX平方米。这一规模的确定综合考虑了IT运维项目的性质、规模，以及城市规划的相关要求，确保建筑布局与周边环境协调一致。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绿地率： 绿地率是IT运维项目用地中被规划为绿地的比例。具体面积XXX平方米，旨在通过合理规划绿地，改善IT运维项目周边环境，提升居民生活质量，并符合城市整体绿化规划。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容积率是用地上可以建设的建筑总体积与用地面积之比。具体面积XXX，通过合理的容积率规划，确保IT运维项目建筑规模与周边环境和谐共生。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确保IT运维项目选址与当地城市规划相一致，具体面积XXX平方米。通过与城市规划部门深入沟通，确保IT运维项目不仅符合城市的整体发展方向，还能够融入城市的发展布局，为城市的长远发展贡献力量。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充分了解并确保IT运维项目选址符合当地产业政策，具体面积XXX平方米。这包括IT运维项目对当地经济的促进作用，以及对相关产业的带动效应，确保IT运维项目与地方政府的产业政策保持一致，促进共赢合作。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用地总体要求必须符合环保和可持续发展的原则，具体面积XXX平方米。通过采用绿色建筑设计、节能减排等措施，确保IT运维项目在建设和运营过程中对环境的影响最小化，达到可持续发展的要求。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确保IT运维项目选址具备必要的公共设施配套，具体面积XXX平方米。这包括交通便利性、教育、医疗等基础设施，以提高居民生活品质，使得IT运维项目选址更具吸引力。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考虑用地总体要求对当地社会稳定性的影响，具体面积XXX平方米。通过深入了解当地社区反馈，确保IT运维项目的选址和建设过程对当地社会和谐稳定产生积极作用。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IT运维项目选址不仅符合法规和规划，还在实际操作中具有可行性。这一全面规划将为IT运维项目的成功实施提供坚实的基础，确保IT运维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6746"/>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IT运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IT运维项目的设备规划和空间设计中，我们将采取灵活设备布局的措施。设备布局将根据实际需求进行灵活设计，避免不必要的浪费。通过合理规划设备摆放位置，我们将提高设备的利用率，减少设备间距，以确保IT运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IT运维项目内部引入共享设施的概念，例如共享会议室、办公区等。通过这种方式，我们可以减少对资源的重复建设，提高资源共享效率，从而减小IT运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1929"/>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IT运维项目的总图布置中，我们将不同功能区域进行明确的规划，以最大程度满足IT运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0593"/>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我们首先关注市场因素，包括潜在客户分布、竞争对手位置、市场需求等。通过深入的市场调研，我们能够更准确地评估选址对于市场开拓和产品销售的影响，确保IT运维项目能够在有利的市场环境中蓬勃发展。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IT运维项目对环境的影响是综合评价的重要因素之一。我们将详细考虑选址周边的自然环境、生态保护区、水源地等情况，确保IT运维项目的建设和运营对环境影响最小化，并符合当地的环保法规标准。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对选址的评价还需充分考虑当地政府的产业政策和法规。我们将详细了解IT运维项目所在地的相关政策，确保IT运维项目的规划和运营与当地法规相符，降低不必要的法律风险。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考虑到社会稳定性对企业运营的重要性，我们将评估选址地区的社会安全情况、劳工关系、社区反馈等方面，以确保IT运维项目的建设和运营不会受到社会稳定性的负面影响。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最后，我们将综合考虑用地成本，包括土地购置费用、土地开发成本等。通过对用地成本的详细评估，我们能够做出更为精确的经济效益分析，为IT运维项目的投资决策提供有力支持。</w:t>
      </w:r>
    </w:p>
    <w:p>
      <w:pPr>
        <w:pStyle w:val="Heading1"/>
        <w:ind w:firstLine="560" w:firstLineChars="200"/>
        <w:rPr>
          <w:rFonts w:ascii="仿宋" w:eastAsia="仿宋" w:hAnsi="仿宋" w:cs="仿宋" w:hint="eastAsia"/>
          <w:sz w:val="28"/>
          <w:lang w:eastAsia="zh-CN"/>
        </w:rPr>
      </w:pPr>
      <w:bookmarkStart w:id="16" w:name="_Toc17550"/>
      <w:r>
        <w:rPr>
          <w:rFonts w:ascii="仿宋" w:eastAsia="仿宋" w:hAnsi="仿宋" w:cs="仿宋" w:hint="eastAsia"/>
          <w:sz w:val="28"/>
          <w:lang w:eastAsia="zh-CN"/>
        </w:rPr>
        <w:t>四、IT运维项目绩效评估</w:t>
      </w:r>
      <w:bookmarkEnd w:id="16"/>
    </w:p>
    <w:p>
      <w:pPr>
        <w:pStyle w:val="Heading2"/>
        <w:rPr>
          <w:rFonts w:ascii="仿宋" w:eastAsia="仿宋" w:hAnsi="仿宋" w:cs="仿宋" w:hint="eastAsia"/>
          <w:lang w:eastAsia="zh-CN"/>
        </w:rPr>
      </w:pPr>
      <w:bookmarkStart w:id="17" w:name="_Toc30858"/>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在IT运维项目中，我们设计了一套全面的绩效评估指标，以确保IT运维项目的可控和成功交付。这些指标跨足IT运维项目目标、成本、进度和质量等多个维度，为我们提供了全面洞察IT运维项目的健康状况。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IT运维项目目标达成率是我们关注的首要指标。我们设定了明确的目标，并通过定期监测和评估，迅速发现并应对潜在的目标偏差。这为IT运维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成本绩效是另一个核心关注点。通过实际成本与预算成本的对比分析，我们深入了解成本差异的原因，及时调整资源分配，保持IT运维项目在经济效益方面的合理水平。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IT运维项目进度作为关键的绩效指标之一，得到了精心的关注。我们制定了详细的IT运维项目进度计划，并设立了进度符合度指标，确保实际进度与计划进度保持一致。这使我们能够快速发现和解决潜在的进度问题，保持IT运维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IT运维项目绩效的不可或缺的一环。我们引入了一系列的质量标准和客户满意度指标，以确保IT运维项目交付的成果在质量上达到或超越预期水平。通过持续监测这些指标，我们努力提升IT运维项目整体质量水平，为IT运维项目的成功交付提供有力保障。通过这些科学且全面的绩效评估，我们能够更好地引导IT运维项目的持续改进，确保IT运维项目目标的顺利达成。</w:t>
      </w:r>
    </w:p>
    <w:p>
      <w:pPr>
        <w:pStyle w:val="Heading2"/>
        <w:ind w:firstLine="560" w:firstLineChars="200"/>
        <w:rPr>
          <w:rFonts w:ascii="仿宋" w:eastAsia="仿宋" w:hAnsi="仿宋" w:cs="仿宋" w:hint="eastAsia"/>
          <w:sz w:val="28"/>
          <w:lang w:eastAsia="zh-CN"/>
        </w:rPr>
      </w:pPr>
      <w:bookmarkStart w:id="18" w:name="_Toc12936"/>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绩效评估是IT运维项目中的关键环节，为确保IT运维项目达到预期目标，我们采用了多层次、多维度的绩效评估方法。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IT运维项目的战略目标对齐，确保每个决策和行动都与IT运维项目整体目标保持一致。团队会定期召开战略对齐会议，审视当前工作与IT运维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IT运维项目进度、质量、成本和风险等方面。这些指标通过数据收集和分析，为IT运维项目管理团队提供了客观的评估依据。例如，我们通过IT运维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绩效评估不仅仅停留在IT运维项目内部，还考虑了IT运维项目对外部环境的影响。我们定期进行干系人满意度调查，以了解各利益相关方对IT运维项目的期望和满意度，并及时做出调整。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这种多层次、多角度的绩效评估方法，使得我们能够全面了解IT运维项目的运行状态，及时做出调整，确保IT运维项目在不断变化的环境中保持稳健前行。</w:t>
      </w:r>
    </w:p>
    <w:p>
      <w:pPr>
        <w:pStyle w:val="Heading2"/>
        <w:ind w:firstLine="560" w:firstLineChars="200"/>
        <w:rPr>
          <w:rFonts w:ascii="仿宋" w:eastAsia="仿宋" w:hAnsi="仿宋" w:cs="仿宋" w:hint="eastAsia"/>
          <w:sz w:val="28"/>
          <w:lang w:eastAsia="zh-CN"/>
        </w:rPr>
      </w:pPr>
      <w:bookmarkStart w:id="19" w:name="_Toc11756"/>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为了确保IT运维项目的有效管理和不断优化，我们采用了精心设计的绩效评估周期。这个周期旨在实现灵活、实时和全面的评估，以适应IT运维项目执行中的各种挑战。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IT运维项目的不同需求，分为短期、中期和长期。短期评估关注每个迭代或工作周期，以及时发现和解决当前任务中的问题。中期评估涵盖几个迭代，深入了解整体IT运维项目的趋势和性能。长期评估则着眼于整个IT运维项目阶段，确保IT运维项目目标的一致性和可持续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IT运维项目管理工具和协作平台，团队成员能够随时更新和分享IT运维项目数据。这种实时性的反馈机制使我们能够及时察觉潜在问题，快速调整，保持IT运维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IT运维项目的决策制定密不可分。每个周期的IT运维项目回顾会议成为集体总结经验、识别问题深层次原因并找到创新解决方案的平台。这种定期的反思与调整机制使IT运维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32281"/>
      <w:r>
        <w:rPr>
          <w:rFonts w:ascii="仿宋" w:eastAsia="仿宋" w:hAnsi="仿宋" w:cs="仿宋" w:hint="eastAsia"/>
          <w:sz w:val="28"/>
          <w:lang w:eastAsia="zh-CN"/>
        </w:rPr>
        <w:t>五、市场分析、调研</w:t>
      </w:r>
      <w:bookmarkEnd w:id="20"/>
    </w:p>
    <w:p>
      <w:pPr>
        <w:pStyle w:val="Heading2"/>
        <w:rPr>
          <w:rFonts w:ascii="仿宋" w:eastAsia="仿宋" w:hAnsi="仿宋" w:cs="仿宋" w:hint="eastAsia"/>
          <w:lang w:eastAsia="zh-CN"/>
        </w:rPr>
      </w:pPr>
      <w:bookmarkStart w:id="21" w:name="_Toc19253"/>
      <w:r>
        <w:rPr>
          <w:rFonts w:ascii="仿宋" w:eastAsia="仿宋" w:hAnsi="仿宋" w:cs="仿宋" w:hint="eastAsia"/>
          <w:lang w:eastAsia="zh-CN"/>
        </w:rPr>
        <w:t>(一)、IT运维行业分析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IT运维行业一直以来都是市场的关注焦点。行业内的发展趋势、竞争态势以及潜在机会都对IT运维项目的推进产生深远的影响。通过深入研究行业的整体概貌，我们将更好地理解行业的核心特征，为IT运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IT运维行业，技术一直是推动创新和发展的关键因素。我们将对当前技术趋势进行详尽分析，包括但不限于人工智能、大数据应用、先进制造技术等。这有助于IT运维项目更好地把握行业的技术脉搏，为技术应用和创新提供有针对性的方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https://d.book118.com/868100033117006023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607401"/>
    <w:rsid w:val="216074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100033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2024-01-04T00:38:00Z</dcterms:created>
  <dcterms:modified xsi:type="dcterms:W3CDTF">2024-01-04T00:38:17Z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60246A45AD3B44CAA070A33A38681180_11</vt:lpwstr>
  </property>
  <property fmtid="{D5CDD505-2E9C-101B-9397-08002B2CF9AE}" pid="3" name="KSOProductBuildVer">
    <vt:lpwstr>2052-12.1.0.16120</vt:lpwstr>
  </property>
</Properties>
</file>