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before="6"/>
        <w:rPr>
          <w:rFonts w:ascii="Times New Roman"/>
          <w:sz w:val="4"/>
        </w:rPr>
      </w:pPr>
    </w:p>
    <w:p>
      <w:pPr>
        <w:pStyle w:val="BodyText"/>
        <w:spacing w:line="20" w:lineRule="exact"/>
        <w:ind w:left="892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id="_x0000_i1025" style="width:428.1pt;height:0.75pt;mso-position-horizontal-relative:char;mso-position-vertical-relative:line" coordorigin="0,0" coordsize="8562,15">
            <v:line id="_x0000_s1026" style="position:absolute" from="0,8" to="8562,8" stroked="t" strokecolor="black" strokeweight="0.75pt">
              <v:stroke dashstyle="solid"/>
            </v:lin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6"/>
        </w:rPr>
      </w:pPr>
    </w:p>
    <w:p>
      <w:pPr>
        <w:spacing w:after="0"/>
        <w:rPr>
          <w:rFonts w:ascii="Times New Roman"/>
          <w:sz w:val="6"/>
        </w:rPr>
        <w:sectPr>
          <w:headerReference w:type="default" r:id="rId4"/>
          <w:footerReference w:type="default" r:id="rId5"/>
          <w:type w:val="continuous"/>
          <w:pgSz w:w="11910" w:h="16840"/>
          <w:pgMar w:top="1040" w:right="760" w:bottom="1180" w:left="780" w:header="859" w:footer="991"/>
          <w:pgNumType w:start="1"/>
          <w:cols w:space="708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27"/>
        <w:ind w:left="921"/>
      </w:pPr>
      <w:r>
        <w:rPr>
          <w:spacing w:val="-2"/>
        </w:rPr>
        <w:t>一、项目概况</w:t>
      </w:r>
    </w:p>
    <w:p>
      <w:pPr>
        <w:pStyle w:val="Title"/>
      </w:pPr>
      <w:r>
        <w:rPr>
          <w:b w:val="0"/>
        </w:rPr>
        <w:br w:type="column"/>
      </w:r>
      <w:r>
        <w:rPr>
          <w:spacing w:val="-3"/>
        </w:rPr>
        <w:t>陕西大厦</w:t>
      </w:r>
    </w:p>
    <w:p>
      <w:pPr>
        <w:pStyle w:val="Title"/>
        <w:spacing w:line="569" w:lineRule="exact"/>
      </w:pPr>
      <w:r>
        <w:rPr>
          <w:spacing w:val="-2"/>
        </w:rPr>
        <w:t>人防监理实施细则</w:t>
      </w:r>
    </w:p>
    <w:p>
      <w:pPr>
        <w:spacing w:after="0" w:line="569" w:lineRule="exact"/>
        <w:sectPr>
          <w:headerReference w:type="default" r:id="rId6"/>
          <w:footerReference w:type="default" r:id="rId7"/>
          <w:type w:val="continuous"/>
          <w:pgSz w:w="11910" w:h="16840"/>
          <w:pgMar w:top="1040" w:right="760" w:bottom="1180" w:left="780" w:header="859" w:footer="991"/>
          <w:pgNumType w:start="2"/>
          <w:cols w:num="2" w:space="708" w:equalWidth="0">
            <w:col w:w="2642" w:space="325"/>
            <w:col w:w="7403" w:space="0"/>
          </w:cols>
        </w:sectPr>
      </w:pPr>
    </w:p>
    <w:p>
      <w:pPr>
        <w:pStyle w:val="BodyText"/>
        <w:spacing w:before="103" w:line="295" w:lineRule="auto"/>
        <w:ind w:left="921" w:right="939" w:firstLine="480"/>
        <w:jc w:val="both"/>
      </w:pPr>
      <w:r>
        <w:rPr>
          <w:spacing w:val="-6"/>
        </w:rPr>
        <w:t>本工程为天津辉信投资有限公司新建的陕西大厦工程。建设地点位</w:t>
      </w:r>
      <w:r>
        <w:rPr>
          <w:spacing w:val="-6"/>
        </w:rPr>
        <w:t xml:space="preserve">于天津滨海新区响螺湾商务区 </w:t>
      </w:r>
      <w:r>
        <w:rPr>
          <w:spacing w:val="-4"/>
        </w:rPr>
        <w:t>B-07</w:t>
      </w:r>
      <w:r>
        <w:rPr>
          <w:spacing w:val="-10"/>
        </w:rPr>
        <w:t xml:space="preserve"> 地块。项目功能是集办公、酒店式</w:t>
      </w:r>
      <w:r>
        <w:rPr>
          <w:spacing w:val="-3"/>
        </w:rPr>
        <w:t xml:space="preserve">公寓、配套商业为一体的高档工程综合体。该项目总用地面积 </w:t>
      </w:r>
      <w:r>
        <w:rPr>
          <w:spacing w:val="-2"/>
        </w:rPr>
        <w:t>7000.2</w:t>
      </w:r>
      <w:r>
        <w:rPr>
          <w:spacing w:val="-6"/>
        </w:rPr>
        <w:t xml:space="preserve">平方米，总建筑面积 </w:t>
      </w:r>
      <w:r>
        <w:rPr>
          <w:spacing w:val="-2"/>
        </w:rPr>
        <w:t>76483.2</w:t>
      </w:r>
      <w:r>
        <w:rPr>
          <w:spacing w:val="-11"/>
        </w:rPr>
        <w:t xml:space="preserve"> 平方米，其中地上 </w:t>
      </w:r>
      <w:r>
        <w:rPr>
          <w:spacing w:val="-2"/>
        </w:rPr>
        <w:t>59500.1</w:t>
      </w:r>
      <w:r>
        <w:rPr>
          <w:spacing w:val="-9"/>
        </w:rPr>
        <w:t xml:space="preserve"> 平方米，地</w:t>
      </w:r>
      <w:r>
        <w:rPr>
          <w:spacing w:val="-16"/>
        </w:rPr>
        <w:t xml:space="preserve">下 </w:t>
      </w:r>
      <w:r>
        <w:rPr>
          <w:spacing w:val="-10"/>
        </w:rPr>
        <w:t>16983.1</w:t>
      </w:r>
      <w:r>
        <w:rPr>
          <w:spacing w:val="-15"/>
        </w:rPr>
        <w:t xml:space="preserve"> 平方米，主体建筑高度 </w:t>
      </w:r>
      <w:r>
        <w:rPr>
          <w:spacing w:val="-10"/>
        </w:rPr>
        <w:t>116.7</w:t>
      </w:r>
      <w:r>
        <w:rPr>
          <w:spacing w:val="-15"/>
        </w:rPr>
        <w:t xml:space="preserve"> 米，高层主体 </w:t>
      </w:r>
      <w:r>
        <w:rPr>
          <w:spacing w:val="-10"/>
        </w:rPr>
        <w:t>27</w:t>
      </w:r>
      <w:r>
        <w:rPr>
          <w:spacing w:val="-13"/>
        </w:rPr>
        <w:t xml:space="preserve"> 层，裙房四</w:t>
      </w:r>
      <w:r>
        <w:rPr>
          <w:spacing w:val="-2"/>
        </w:rPr>
        <w:t>层，地下三层。</w:t>
      </w:r>
    </w:p>
    <w:p>
      <w:pPr>
        <w:pStyle w:val="BodyText"/>
        <w:spacing w:line="295" w:lineRule="auto"/>
        <w:ind w:left="921" w:right="799" w:firstLine="480"/>
      </w:pPr>
      <w:r>
        <w:t>地下三层平时为停车库（局部为设备用房</w:t>
      </w:r>
      <w:r>
        <w:rPr>
          <w:spacing w:val="-139"/>
        </w:rPr>
        <w:t>）</w:t>
      </w:r>
      <w:r>
        <w:rPr>
          <w:spacing w:val="-6"/>
        </w:rPr>
        <w:t xml:space="preserve">，战时为核 </w:t>
      </w:r>
      <w:r>
        <w:t>5</w:t>
      </w:r>
      <w:r>
        <w:rPr>
          <w:spacing w:val="-18"/>
        </w:rPr>
        <w:t xml:space="preserve"> 级常 </w:t>
      </w:r>
      <w:r>
        <w:t>5</w:t>
      </w:r>
      <w:r>
        <w:rPr>
          <w:spacing w:val="-17"/>
        </w:rPr>
        <w:t xml:space="preserve"> 级</w:t>
      </w:r>
      <w:r>
        <w:rPr>
          <w:spacing w:val="-6"/>
        </w:rPr>
        <w:t xml:space="preserve">和核 </w:t>
      </w:r>
      <w:r>
        <w:t>6</w:t>
      </w:r>
      <w:r>
        <w:rPr>
          <w:spacing w:val="-16"/>
        </w:rPr>
        <w:t xml:space="preserve"> 级甲类二等人员掩蔽所。人防设两个防护单元。防护单元 </w:t>
      </w:r>
      <w:r>
        <w:t>A（核 5</w:t>
      </w:r>
      <w:r>
        <w:rPr>
          <w:spacing w:val="-26"/>
        </w:rPr>
        <w:t xml:space="preserve"> 级常 </w:t>
      </w:r>
      <w:r>
        <w:t>5</w:t>
      </w:r>
      <w:r>
        <w:rPr>
          <w:spacing w:val="-26"/>
        </w:rPr>
        <w:t xml:space="preserve"> 级</w:t>
      </w:r>
      <w:r>
        <w:t>）</w:t>
      </w:r>
      <w:r>
        <w:rPr>
          <w:spacing w:val="-6"/>
        </w:rPr>
        <w:t xml:space="preserve">防护单元建筑面积 </w:t>
      </w:r>
      <w:r>
        <w:t>18980</w:t>
      </w:r>
      <w:r>
        <w:rPr>
          <w:spacing w:val="-12"/>
        </w:rPr>
        <w:t xml:space="preserve"> 平方米，可掩蔽人员 </w:t>
      </w:r>
      <w:r>
        <w:t>1168</w:t>
      </w:r>
      <w:r>
        <w:rPr>
          <w:spacing w:val="-18"/>
        </w:rPr>
        <w:t xml:space="preserve"> 人。</w:t>
      </w:r>
      <w:r>
        <w:rPr>
          <w:spacing w:val="-11"/>
        </w:rPr>
        <w:t xml:space="preserve">防护单元 </w:t>
      </w:r>
      <w:r>
        <w:t>B（</w:t>
      </w:r>
      <w:r>
        <w:rPr>
          <w:spacing w:val="-28"/>
        </w:rPr>
        <w:t xml:space="preserve">核 </w:t>
      </w:r>
      <w:r>
        <w:t>6</w:t>
      </w:r>
      <w:r>
        <w:rPr>
          <w:spacing w:val="-28"/>
        </w:rPr>
        <w:t xml:space="preserve"> 级常 </w:t>
      </w:r>
      <w:r>
        <w:t>6</w:t>
      </w:r>
      <w:r>
        <w:rPr>
          <w:spacing w:val="-28"/>
        </w:rPr>
        <w:t xml:space="preserve"> 级</w:t>
      </w:r>
      <w:r>
        <w:rPr>
          <w:spacing w:val="-53"/>
        </w:rPr>
        <w:t>）</w:t>
      </w:r>
      <w:r>
        <w:rPr>
          <w:spacing w:val="-7"/>
        </w:rPr>
        <w:t xml:space="preserve">防护单元建筑面积 </w:t>
      </w:r>
      <w:r>
        <w:t>19970</w:t>
      </w:r>
      <w:r>
        <w:rPr>
          <w:spacing w:val="-16"/>
        </w:rPr>
        <w:t xml:space="preserve"> 平方米，可掩蔽</w:t>
      </w:r>
      <w:r>
        <w:rPr>
          <w:spacing w:val="-25"/>
        </w:rPr>
        <w:t xml:space="preserve">人员 </w:t>
      </w:r>
      <w:r>
        <w:rPr>
          <w:spacing w:val="-2"/>
        </w:rPr>
        <w:t>1228</w:t>
      </w:r>
      <w:r>
        <w:rPr>
          <w:spacing w:val="-14"/>
        </w:rPr>
        <w:t xml:space="preserve"> 人。人防面积根据人防审批部门的要求，共需 </w:t>
      </w:r>
      <w:r>
        <w:rPr>
          <w:spacing w:val="-2"/>
        </w:rPr>
        <w:t>3513</w:t>
      </w:r>
      <w:r>
        <w:rPr>
          <w:spacing w:val="-17"/>
        </w:rPr>
        <w:t xml:space="preserve"> 平方米，</w:t>
      </w:r>
      <w:r>
        <w:rPr>
          <w:spacing w:val="-3"/>
        </w:rPr>
        <w:t xml:space="preserve">实际设计面积 </w:t>
      </w:r>
      <w:r>
        <w:t>3895</w:t>
      </w:r>
      <w:r>
        <w:rPr>
          <w:spacing w:val="-5"/>
        </w:rPr>
        <w:t xml:space="preserve"> 平方米，满足要求。</w:t>
      </w:r>
    </w:p>
    <w:p>
      <w:pPr>
        <w:pStyle w:val="BodyText"/>
        <w:spacing w:before="73"/>
        <w:ind w:left="921"/>
      </w:pPr>
      <w:r>
        <w:rPr>
          <w:spacing w:val="-1"/>
        </w:rPr>
        <w:t>二、目标值和控制要点：</w:t>
      </w:r>
    </w:p>
    <w:p>
      <w:pPr>
        <w:pStyle w:val="BodyText"/>
        <w:spacing w:before="191"/>
        <w:ind w:left="921"/>
      </w:pPr>
      <w:r>
        <w:t>1、土方工程（详见建筑工程细则部分</w:t>
      </w:r>
      <w:r>
        <w:rPr>
          <w:spacing w:val="-10"/>
        </w:rPr>
        <w:t>）</w:t>
      </w:r>
    </w:p>
    <w:p>
      <w:pPr>
        <w:pStyle w:val="BodyText"/>
        <w:spacing w:before="191"/>
        <w:ind w:left="921"/>
      </w:pPr>
      <w:r>
        <w:t>2、桩基工程（详见建筑工程细则部分</w:t>
      </w:r>
      <w:r>
        <w:rPr>
          <w:spacing w:val="-10"/>
        </w:rPr>
        <w:t>）</w:t>
      </w:r>
    </w:p>
    <w:p>
      <w:pPr>
        <w:pStyle w:val="BodyText"/>
        <w:spacing w:before="192"/>
        <w:ind w:left="921"/>
      </w:pPr>
      <w:r>
        <w:t>3、模板工程（详见建筑工程细则部分</w:t>
      </w:r>
      <w:r>
        <w:rPr>
          <w:spacing w:val="-10"/>
        </w:rPr>
        <w:t>）</w:t>
      </w:r>
    </w:p>
    <w:p>
      <w:pPr>
        <w:pStyle w:val="BodyText"/>
        <w:spacing w:before="191"/>
        <w:ind w:left="921"/>
      </w:pPr>
      <w:r>
        <w:t>4、钢筋工程（详见建筑工程细则部分</w:t>
      </w:r>
      <w:r>
        <w:rPr>
          <w:spacing w:val="-10"/>
        </w:rPr>
        <w:t>）</w:t>
      </w:r>
    </w:p>
    <w:p>
      <w:pPr>
        <w:pStyle w:val="BodyText"/>
        <w:spacing w:before="191"/>
        <w:ind w:left="921"/>
      </w:pPr>
      <w:r>
        <w:t>5、砼工程（详见建筑工程细则部分</w:t>
      </w:r>
      <w:r>
        <w:rPr>
          <w:spacing w:val="-10"/>
        </w:rPr>
        <w:t>）</w:t>
      </w:r>
    </w:p>
    <w:p>
      <w:pPr>
        <w:pStyle w:val="BodyText"/>
        <w:spacing w:before="191" w:after="32"/>
        <w:ind w:left="921"/>
      </w:pPr>
      <w:r>
        <w:t>6</w:t>
      </w:r>
      <w:r>
        <w:rPr>
          <w:spacing w:val="-2"/>
        </w:rPr>
        <w:t>、孔口防护</w:t>
      </w:r>
    </w:p>
    <w:tbl>
      <w:tblPr>
        <w:tblStyle w:val="TableNormal"/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1980"/>
        <w:gridCol w:w="1260"/>
        <w:gridCol w:w="1080"/>
        <w:gridCol w:w="1350"/>
        <w:gridCol w:w="1350"/>
        <w:gridCol w:w="2576"/>
      </w:tblGrid>
      <w:tr>
        <w:tblPrEx>
          <w:tblW w:w="0" w:type="auto"/>
          <w:jc w:val="left"/>
          <w:tblInd w:w="1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540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2"/>
              <w:ind w:left="0"/>
              <w:rPr>
                <w:sz w:val="28"/>
              </w:rPr>
            </w:pPr>
          </w:p>
          <w:p>
            <w:pPr>
              <w:pStyle w:val="TableParagraph"/>
              <w:spacing w:line="367" w:lineRule="auto"/>
              <w:ind w:right="141"/>
              <w:rPr>
                <w:sz w:val="28"/>
              </w:rPr>
            </w:pPr>
            <w:r>
              <w:rPr>
                <w:spacing w:val="-10"/>
                <w:sz w:val="28"/>
              </w:rPr>
              <w:t>项</w:t>
            </w:r>
            <w:r>
              <w:rPr>
                <w:spacing w:val="-10"/>
                <w:sz w:val="28"/>
              </w:rPr>
              <w:t>次</w:t>
            </w:r>
          </w:p>
        </w:tc>
        <w:tc>
          <w:tcPr>
            <w:tcW w:w="1980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8"/>
              <w:ind w:left="0"/>
              <w:rPr>
                <w:sz w:val="21"/>
              </w:rPr>
            </w:pPr>
          </w:p>
          <w:p>
            <w:pPr>
              <w:pStyle w:val="TableParagraph"/>
              <w:ind w:left="695" w:right="6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项目</w:t>
            </w:r>
          </w:p>
        </w:tc>
        <w:tc>
          <w:tcPr>
            <w:tcW w:w="5040" w:type="dxa"/>
            <w:gridSpan w:val="4"/>
          </w:tcPr>
          <w:p>
            <w:pPr>
              <w:pStyle w:val="TableParagraph"/>
              <w:spacing w:before="160"/>
              <w:ind w:left="1539"/>
              <w:rPr>
                <w:sz w:val="28"/>
              </w:rPr>
            </w:pPr>
            <w:r>
              <w:rPr>
                <w:sz w:val="28"/>
              </w:rPr>
              <w:t>允许偏差</w:t>
            </w:r>
            <w:r>
              <w:rPr>
                <w:spacing w:val="-4"/>
                <w:sz w:val="28"/>
              </w:rPr>
              <w:t>（mm）</w:t>
            </w:r>
          </w:p>
        </w:tc>
        <w:tc>
          <w:tcPr>
            <w:tcW w:w="2576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8"/>
              <w:ind w:left="0"/>
              <w:rPr>
                <w:sz w:val="21"/>
              </w:rPr>
            </w:pPr>
          </w:p>
          <w:p>
            <w:pPr>
              <w:pStyle w:val="TableParagraph"/>
              <w:ind w:left="728"/>
              <w:rPr>
                <w:sz w:val="28"/>
              </w:rPr>
            </w:pPr>
            <w:r>
              <w:rPr>
                <w:spacing w:val="-3"/>
                <w:sz w:val="28"/>
              </w:rPr>
              <w:t>检验方法</w:t>
            </w: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砼圆拱门门框墙</w:t>
            </w:r>
          </w:p>
        </w:tc>
        <w:tc>
          <w:tcPr>
            <w:tcW w:w="1350" w:type="dxa"/>
            <w:vMerge w:val="restart"/>
          </w:tcPr>
          <w:p>
            <w:pPr>
              <w:pStyle w:val="TableParagraph"/>
              <w:spacing w:before="4"/>
              <w:ind w:left="0"/>
              <w:rPr>
                <w:sz w:val="34"/>
              </w:rPr>
            </w:pPr>
          </w:p>
          <w:p>
            <w:pPr>
              <w:pStyle w:val="TableParagraph"/>
              <w:spacing w:line="367" w:lineRule="auto"/>
              <w:ind w:right="97"/>
              <w:rPr>
                <w:sz w:val="28"/>
              </w:rPr>
            </w:pPr>
            <w:r>
              <w:rPr>
                <w:spacing w:val="-4"/>
                <w:sz w:val="28"/>
              </w:rPr>
              <w:t>砼平板门</w:t>
            </w:r>
            <w:r>
              <w:rPr>
                <w:spacing w:val="-4"/>
                <w:sz w:val="28"/>
              </w:rPr>
              <w:t>门框墙</w:t>
            </w:r>
          </w:p>
        </w:tc>
        <w:tc>
          <w:tcPr>
            <w:tcW w:w="1350" w:type="dxa"/>
            <w:vMerge w:val="restart"/>
          </w:tcPr>
          <w:p>
            <w:pPr>
              <w:pStyle w:val="TableParagraph"/>
              <w:spacing w:before="4"/>
              <w:ind w:left="0"/>
              <w:rPr>
                <w:sz w:val="34"/>
              </w:rPr>
            </w:pPr>
          </w:p>
          <w:p>
            <w:pPr>
              <w:pStyle w:val="TableParagraph"/>
              <w:spacing w:line="367" w:lineRule="auto"/>
              <w:ind w:right="97"/>
              <w:rPr>
                <w:sz w:val="28"/>
              </w:rPr>
            </w:pPr>
            <w:r>
              <w:rPr>
                <w:spacing w:val="-4"/>
                <w:sz w:val="28"/>
              </w:rPr>
              <w:t>钢结构门</w:t>
            </w:r>
            <w:r>
              <w:rPr>
                <w:spacing w:val="-4"/>
                <w:sz w:val="28"/>
              </w:rPr>
              <w:t>门框墙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00"/>
          <w:jc w:val="left"/>
        </w:trPr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18"/>
                <w:sz w:val="28"/>
              </w:rPr>
              <w:t>门 孔 宽</w:t>
            </w:r>
          </w:p>
          <w:p>
            <w:pPr>
              <w:pStyle w:val="TableParagraph"/>
              <w:spacing w:before="191"/>
              <w:rPr>
                <w:sz w:val="28"/>
              </w:rPr>
            </w:pPr>
            <w:r>
              <w:rPr>
                <w:spacing w:val="-4"/>
                <w:sz w:val="28"/>
              </w:rPr>
              <w:t>≤500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4"/>
                <w:sz w:val="28"/>
              </w:rPr>
              <w:t>门孔宽</w:t>
            </w:r>
          </w:p>
          <w:p>
            <w:pPr>
              <w:pStyle w:val="TableParagraph"/>
              <w:spacing w:before="191"/>
              <w:rPr>
                <w:sz w:val="28"/>
              </w:rPr>
            </w:pPr>
            <w:r>
              <w:rPr>
                <w:spacing w:val="-4"/>
                <w:sz w:val="28"/>
              </w:rPr>
              <w:t>＞500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540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0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铰页同轴度</w:t>
            </w:r>
          </w:p>
        </w:tc>
        <w:tc>
          <w:tcPr>
            <w:tcW w:w="1260" w:type="dxa"/>
          </w:tcPr>
          <w:p>
            <w:pPr>
              <w:pStyle w:val="TableParagraph"/>
              <w:spacing w:before="16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before="16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50" w:type="dxa"/>
          </w:tcPr>
          <w:p>
            <w:pPr>
              <w:pStyle w:val="TableParagraph"/>
              <w:spacing w:before="16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50" w:type="dxa"/>
          </w:tcPr>
          <w:p>
            <w:pPr>
              <w:pStyle w:val="TableParagraph"/>
              <w:spacing w:before="16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76" w:type="dxa"/>
            <w:vMerge w:val="restart"/>
          </w:tcPr>
          <w:p>
            <w:pPr>
              <w:pStyle w:val="TableParagraph"/>
              <w:spacing w:before="4"/>
              <w:ind w:left="0"/>
              <w:rPr>
                <w:sz w:val="34"/>
              </w:rPr>
            </w:pPr>
          </w:p>
          <w:p>
            <w:pPr>
              <w:pStyle w:val="TableParagraph"/>
              <w:ind w:left="168"/>
              <w:rPr>
                <w:sz w:val="28"/>
              </w:rPr>
            </w:pPr>
            <w:r>
              <w:rPr>
                <w:spacing w:val="-2"/>
                <w:sz w:val="28"/>
              </w:rPr>
              <w:t>用吊线和尺量检查</w:t>
            </w: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540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0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闭锁位置偏移</w:t>
            </w:r>
          </w:p>
        </w:tc>
        <w:tc>
          <w:tcPr>
            <w:tcW w:w="1260" w:type="dxa"/>
          </w:tcPr>
          <w:p>
            <w:pPr>
              <w:pStyle w:val="TableParagraph"/>
              <w:spacing w:before="160"/>
              <w:ind w:left="370" w:right="360"/>
              <w:jc w:val="center"/>
              <w:rPr>
                <w:sz w:val="28"/>
              </w:rPr>
            </w:pPr>
            <w:r>
              <w:rPr>
                <w:spacing w:val="-35"/>
                <w:sz w:val="28"/>
              </w:rPr>
              <w:t xml:space="preserve">土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80" w:type="dxa"/>
          </w:tcPr>
          <w:p>
            <w:pPr>
              <w:pStyle w:val="TableParagraph"/>
              <w:spacing w:before="160"/>
              <w:ind w:left="280" w:right="270"/>
              <w:jc w:val="center"/>
              <w:rPr>
                <w:sz w:val="28"/>
              </w:rPr>
            </w:pPr>
            <w:r>
              <w:rPr>
                <w:spacing w:val="-35"/>
                <w:sz w:val="28"/>
              </w:rPr>
              <w:t xml:space="preserve">土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350" w:type="dxa"/>
          </w:tcPr>
          <w:p>
            <w:pPr>
              <w:pStyle w:val="TableParagraph"/>
              <w:spacing w:before="160"/>
              <w:ind w:left="415" w:right="405"/>
              <w:jc w:val="center"/>
              <w:rPr>
                <w:sz w:val="28"/>
              </w:rPr>
            </w:pPr>
            <w:r>
              <w:rPr>
                <w:spacing w:val="-35"/>
                <w:sz w:val="28"/>
              </w:rPr>
              <w:t xml:space="preserve">土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350" w:type="dxa"/>
          </w:tcPr>
          <w:p>
            <w:pPr>
              <w:pStyle w:val="TableParagraph"/>
              <w:spacing w:before="160"/>
              <w:ind w:left="415" w:right="405"/>
              <w:jc w:val="center"/>
              <w:rPr>
                <w:sz w:val="28"/>
              </w:rPr>
            </w:pPr>
            <w:r>
              <w:rPr>
                <w:spacing w:val="-35"/>
                <w:sz w:val="28"/>
              </w:rPr>
              <w:t xml:space="preserve">土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8"/>
          <w:footerReference w:type="default" r:id="rId9"/>
          <w:type w:val="continuous"/>
          <w:pgSz w:w="11910" w:h="16840"/>
          <w:pgMar w:top="1040" w:right="760" w:bottom="1180" w:left="780" w:header="859" w:footer="991"/>
          <w:pgNumType w:start="3"/>
          <w:cols w:space="708"/>
        </w:sectPr>
      </w:pPr>
    </w:p>
    <w:p>
      <w:pPr>
        <w:pStyle w:val="BodyText"/>
        <w:spacing w:before="10"/>
        <w:rPr>
          <w:sz w:val="5"/>
        </w:rPr>
      </w:pPr>
    </w:p>
    <w:tbl>
      <w:tblPr>
        <w:tblStyle w:val="TableNormal0"/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1980"/>
        <w:gridCol w:w="1260"/>
        <w:gridCol w:w="1080"/>
        <w:gridCol w:w="1350"/>
        <w:gridCol w:w="1350"/>
        <w:gridCol w:w="2576"/>
      </w:tblGrid>
      <w:tr>
        <w:tblPrEx>
          <w:tblW w:w="0" w:type="auto"/>
          <w:jc w:val="left"/>
          <w:tblInd w:w="1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00"/>
          <w:jc w:val="left"/>
        </w:trPr>
        <w:tc>
          <w:tcPr>
            <w:tcW w:w="540" w:type="dxa"/>
          </w:tcPr>
          <w:p>
            <w:pPr>
              <w:pStyle w:val="TableParagraph"/>
              <w:spacing w:before="12"/>
              <w:ind w:left="0"/>
              <w:rPr>
                <w:sz w:val="33"/>
              </w:rPr>
            </w:pP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0" w:type="dxa"/>
          </w:tcPr>
          <w:p>
            <w:pPr>
              <w:pStyle w:val="TableParagraph"/>
              <w:spacing w:line="550" w:lineRule="exact"/>
              <w:ind w:right="97"/>
              <w:rPr>
                <w:sz w:val="28"/>
              </w:rPr>
            </w:pPr>
            <w:r>
              <w:rPr>
                <w:spacing w:val="11"/>
                <w:sz w:val="28"/>
              </w:rPr>
              <w:t>门框两条对角</w:t>
            </w:r>
            <w:r>
              <w:rPr>
                <w:spacing w:val="-4"/>
                <w:sz w:val="28"/>
              </w:rPr>
              <w:t>线相差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"/>
              <w:ind w:left="0"/>
              <w:rPr>
                <w:sz w:val="33"/>
              </w:rPr>
            </w:pPr>
          </w:p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80" w:type="dxa"/>
          </w:tcPr>
          <w:p>
            <w:pPr>
              <w:pStyle w:val="TableParagraph"/>
              <w:spacing w:before="12"/>
              <w:ind w:left="0"/>
              <w:rPr>
                <w:sz w:val="33"/>
              </w:rPr>
            </w:pPr>
          </w:p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350" w:type="dxa"/>
          </w:tcPr>
          <w:p>
            <w:pPr>
              <w:pStyle w:val="TableParagraph"/>
              <w:spacing w:before="12"/>
              <w:ind w:left="0"/>
              <w:rPr>
                <w:sz w:val="33"/>
              </w:rPr>
            </w:pPr>
          </w:p>
          <w:p>
            <w:pPr>
              <w:pStyle w:val="TableParagraph"/>
              <w:ind w:left="6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50" w:type="dxa"/>
          </w:tcPr>
          <w:p>
            <w:pPr>
              <w:pStyle w:val="TableParagraph"/>
              <w:spacing w:before="12"/>
              <w:ind w:left="0"/>
              <w:rPr>
                <w:sz w:val="33"/>
              </w:rPr>
            </w:pPr>
          </w:p>
          <w:p>
            <w:pPr>
              <w:pStyle w:val="TableParagraph"/>
              <w:ind w:left="6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76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540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0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门框墙垂直度</w:t>
            </w:r>
          </w:p>
        </w:tc>
        <w:tc>
          <w:tcPr>
            <w:tcW w:w="1260" w:type="dxa"/>
          </w:tcPr>
          <w:p>
            <w:pPr>
              <w:pStyle w:val="TableParagraph"/>
              <w:spacing w:before="16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80" w:type="dxa"/>
          </w:tcPr>
          <w:p>
            <w:pPr>
              <w:pStyle w:val="TableParagraph"/>
              <w:spacing w:before="16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50" w:type="dxa"/>
          </w:tcPr>
          <w:p>
            <w:pPr>
              <w:pStyle w:val="TableParagraph"/>
              <w:spacing w:before="160"/>
              <w:ind w:left="6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50" w:type="dxa"/>
          </w:tcPr>
          <w:p>
            <w:pPr>
              <w:pStyle w:val="TableParagraph"/>
              <w:spacing w:before="160"/>
              <w:ind w:left="6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76" w:type="dxa"/>
          </w:tcPr>
          <w:p>
            <w:pPr>
              <w:pStyle w:val="TableParagraph"/>
              <w:spacing w:before="160"/>
              <w:ind w:left="168"/>
              <w:rPr>
                <w:sz w:val="28"/>
              </w:rPr>
            </w:pPr>
            <w:r>
              <w:rPr>
                <w:spacing w:val="-35"/>
                <w:sz w:val="28"/>
              </w:rPr>
              <w:t xml:space="preserve">用 </w:t>
            </w:r>
            <w:r>
              <w:rPr>
                <w:sz w:val="28"/>
              </w:rPr>
              <w:t>2</w:t>
            </w:r>
            <w:r>
              <w:rPr>
                <w:spacing w:val="-13"/>
                <w:sz w:val="28"/>
              </w:rPr>
              <w:t xml:space="preserve"> 米托线板检查</w:t>
            </w:r>
          </w:p>
        </w:tc>
      </w:tr>
    </w:tbl>
    <w:p>
      <w:pPr>
        <w:pStyle w:val="BodyText"/>
        <w:spacing w:before="10"/>
        <w:rPr>
          <w:sz w:val="7"/>
        </w:rPr>
      </w:pPr>
    </w:p>
    <w:p>
      <w:pPr>
        <w:pStyle w:val="BodyText"/>
        <w:spacing w:before="61" w:after="31"/>
        <w:ind w:left="921"/>
      </w:pPr>
      <w:r>
        <w:t>7</w:t>
      </w:r>
      <w:r>
        <w:rPr>
          <w:spacing w:val="-1"/>
        </w:rPr>
        <w:t>、防护门、防护密闭门、防暴波活门</w:t>
      </w:r>
    </w:p>
    <w:tbl>
      <w:tblPr>
        <w:tblStyle w:val="TableNormal0"/>
        <w:tblW w:w="0" w:type="auto"/>
        <w:jc w:val="left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2892"/>
        <w:gridCol w:w="2131"/>
        <w:gridCol w:w="2131"/>
      </w:tblGrid>
      <w:tr>
        <w:tblPrEx>
          <w:tblW w:w="0" w:type="auto"/>
          <w:jc w:val="left"/>
          <w:tblInd w:w="8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4260" w:type="dxa"/>
            <w:gridSpan w:val="2"/>
          </w:tcPr>
          <w:p>
            <w:pPr>
              <w:pStyle w:val="TableParagraph"/>
              <w:tabs>
                <w:tab w:val="left" w:pos="569"/>
              </w:tabs>
              <w:spacing w:before="160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目</w:t>
            </w:r>
          </w:p>
        </w:tc>
        <w:tc>
          <w:tcPr>
            <w:tcW w:w="2131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允许偏差</w:t>
            </w:r>
            <w:r>
              <w:rPr>
                <w:spacing w:val="-4"/>
                <w:sz w:val="28"/>
              </w:rPr>
              <w:t>（mm）</w:t>
            </w:r>
          </w:p>
        </w:tc>
        <w:tc>
          <w:tcPr>
            <w:tcW w:w="2131" w:type="dxa"/>
          </w:tcPr>
          <w:p>
            <w:pPr>
              <w:pStyle w:val="TableParagraph"/>
              <w:spacing w:before="160"/>
              <w:ind w:left="505"/>
              <w:rPr>
                <w:sz w:val="28"/>
              </w:rPr>
            </w:pPr>
            <w:r>
              <w:rPr>
                <w:spacing w:val="-3"/>
                <w:sz w:val="28"/>
              </w:rPr>
              <w:t>检验方法</w:t>
            </w: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1368" w:type="dxa"/>
            <w:vMerge w:val="restart"/>
          </w:tcPr>
          <w:p>
            <w:pPr>
              <w:pStyle w:val="TableParagraph"/>
              <w:spacing w:before="160" w:line="367" w:lineRule="auto"/>
              <w:ind w:right="96"/>
              <w:rPr>
                <w:sz w:val="28"/>
              </w:rPr>
            </w:pPr>
            <w:r>
              <w:rPr>
                <w:spacing w:val="4"/>
                <w:sz w:val="28"/>
              </w:rPr>
              <w:t>门扇与门</w:t>
            </w:r>
            <w:r>
              <w:rPr>
                <w:spacing w:val="-4"/>
                <w:sz w:val="28"/>
              </w:rPr>
              <w:t>框贴合</w:t>
            </w:r>
          </w:p>
        </w:tc>
        <w:tc>
          <w:tcPr>
            <w:tcW w:w="2892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L≤2000</w:t>
            </w:r>
          </w:p>
        </w:tc>
        <w:tc>
          <w:tcPr>
            <w:tcW w:w="2131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31" w:type="dxa"/>
            <w:vMerge w:val="restart"/>
          </w:tcPr>
          <w:p>
            <w:pPr>
              <w:pStyle w:val="TableParagraph"/>
              <w:spacing w:before="160" w:line="367" w:lineRule="auto"/>
              <w:ind w:left="107" w:right="96"/>
              <w:rPr>
                <w:sz w:val="28"/>
              </w:rPr>
            </w:pPr>
            <w:r>
              <w:rPr>
                <w:spacing w:val="35"/>
                <w:sz w:val="28"/>
              </w:rPr>
              <w:t>用靠尺和楔形</w:t>
            </w:r>
            <w:r>
              <w:rPr>
                <w:spacing w:val="-4"/>
                <w:sz w:val="28"/>
              </w:rPr>
              <w:t>塞尺检查</w:t>
            </w: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2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2000＜L≤3000</w:t>
            </w:r>
          </w:p>
        </w:tc>
        <w:tc>
          <w:tcPr>
            <w:tcW w:w="2131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2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3000＜L≤5000</w:t>
            </w:r>
          </w:p>
        </w:tc>
        <w:tc>
          <w:tcPr>
            <w:tcW w:w="2131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2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L＞5000</w:t>
            </w:r>
          </w:p>
        </w:tc>
        <w:tc>
          <w:tcPr>
            <w:tcW w:w="2131" w:type="dxa"/>
          </w:tcPr>
          <w:p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ListParagraph"/>
        <w:numPr>
          <w:ilvl w:val="0"/>
          <w:numId w:val="6"/>
        </w:numPr>
        <w:tabs>
          <w:tab w:val="left" w:pos="1342"/>
        </w:tabs>
        <w:spacing w:before="160" w:after="0" w:line="367" w:lineRule="auto"/>
        <w:ind w:left="921" w:right="799" w:firstLine="0"/>
        <w:jc w:val="left"/>
        <w:rPr>
          <w:sz w:val="28"/>
        </w:rPr>
      </w:pPr>
      <w:r>
        <w:rPr>
          <w:spacing w:val="-4"/>
          <w:sz w:val="28"/>
        </w:rPr>
        <w:t>应对防护门、防护密闭门、防暴波活门、安装的生产安装厂家的资</w:t>
      </w:r>
      <w:r>
        <w:rPr>
          <w:spacing w:val="2"/>
          <w:sz w:val="28"/>
        </w:rPr>
        <w:t>质、营业执照、产品复试报告等进行检查，合格后允许进场，在砼剪</w:t>
      </w:r>
      <w:r>
        <w:rPr>
          <w:spacing w:val="-1"/>
          <w:sz w:val="28"/>
        </w:rPr>
        <w:t>力墙支模板前，认真检查所有预埋件</w:t>
      </w:r>
      <w:r>
        <w:rPr>
          <w:sz w:val="28"/>
        </w:rPr>
        <w:t>（</w:t>
      </w:r>
      <w:r>
        <w:rPr>
          <w:spacing w:val="-3"/>
          <w:sz w:val="28"/>
        </w:rPr>
        <w:t>钢门框、铰页及锚固等</w:t>
      </w:r>
      <w:r>
        <w:rPr>
          <w:spacing w:val="-10"/>
          <w:sz w:val="28"/>
        </w:rPr>
        <w:t>）</w:t>
      </w:r>
      <w:r>
        <w:rPr>
          <w:spacing w:val="-6"/>
          <w:sz w:val="28"/>
        </w:rPr>
        <w:t>位置，</w:t>
      </w:r>
      <w:r>
        <w:rPr>
          <w:spacing w:val="2"/>
          <w:sz w:val="28"/>
        </w:rPr>
        <w:t>防护门、防护密闭门、防暴波活门的开启方向及穿墙套管的位置应符合设计要求，核对无误后方可支模浇注砼，所有人防门框，套管均与主体砼一次浇注。防护门、防护密闭门门扇上下铰页受力均匀，门扇与门框粘合严密，关闭门后严密不漏气；门扇启闭灵活，且自由开到终止位置。防暴波活门底座与胶板粘贴应牢固、凭证、剥离强度不应</w:t>
      </w:r>
      <w:r>
        <w:rPr>
          <w:spacing w:val="-23"/>
          <w:sz w:val="28"/>
        </w:rPr>
        <w:t xml:space="preserve">小于 </w:t>
      </w:r>
      <w:r>
        <w:rPr>
          <w:sz w:val="28"/>
        </w:rPr>
        <w:t>0.5Mpa；关闭后底座胶垫粘和应严密；开启灵活；闭锁定位应灵活可靠。门扇的安装应在门框墙砼达到设计强度后进行。</w:t>
      </w:r>
    </w:p>
    <w:p>
      <w:pPr>
        <w:pStyle w:val="ListParagraph"/>
        <w:numPr>
          <w:ilvl w:val="0"/>
          <w:numId w:val="6"/>
        </w:numPr>
        <w:tabs>
          <w:tab w:val="left" w:pos="1342"/>
        </w:tabs>
        <w:spacing w:before="11" w:after="0" w:line="367" w:lineRule="auto"/>
        <w:ind w:left="921" w:right="799" w:firstLine="0"/>
        <w:jc w:val="left"/>
        <w:rPr>
          <w:sz w:val="28"/>
        </w:rPr>
      </w:pPr>
      <w:r>
        <w:rPr>
          <w:spacing w:val="-3"/>
          <w:sz w:val="28"/>
        </w:rPr>
        <w:t>孔洞战时封堵，按孔洞要求尺寸和人防规范要求套盒埋件制作，按</w:t>
      </w:r>
      <w:r>
        <w:rPr>
          <w:spacing w:val="2"/>
          <w:sz w:val="28"/>
        </w:rPr>
        <w:t>规定要求检查尺寸和焊接质量，检查预埋钢板厚度、尺寸，要求四周交圈焊接，清除剔凿砼松动识字，调整原板筋，作定位焊接，并依次</w:t>
      </w:r>
      <w:r>
        <w:rPr>
          <w:spacing w:val="-3"/>
          <w:sz w:val="28"/>
        </w:rPr>
        <w:t>把钢筋与套盒焊牢，检查焊接清理和质量，经监理验收后方可浇注砼。</w:t>
      </w:r>
      <w:r>
        <w:rPr>
          <w:sz w:val="28"/>
        </w:rPr>
        <w:t xml:space="preserve"> 3）门窗工程</w:t>
      </w:r>
    </w:p>
    <w:p>
      <w:pPr>
        <w:pStyle w:val="BodyText"/>
        <w:spacing w:line="356" w:lineRule="exact"/>
        <w:ind w:left="921"/>
      </w:pPr>
      <w:r>
        <w:rPr>
          <w:spacing w:val="-1"/>
        </w:rPr>
        <w:t>①门窗安装必须牢固，在墙体上安装门窗严禁用射钉固定。</w:t>
      </w:r>
    </w:p>
    <w:p>
      <w:pPr>
        <w:pStyle w:val="BodyText"/>
        <w:spacing w:before="181"/>
        <w:ind w:left="921"/>
      </w:pPr>
      <w:r>
        <w:rPr>
          <w:spacing w:val="-1"/>
        </w:rPr>
        <w:t>②检查材料的产品合格证，性能检验报告，材料进场验收记录，特种</w:t>
      </w:r>
    </w:p>
    <w:p>
      <w:pPr>
        <w:spacing w:after="0"/>
        <w:sectPr>
          <w:headerReference w:type="default" r:id="rId10"/>
          <w:footerReference w:type="default" r:id="rId11"/>
          <w:pgSz w:w="11910" w:h="16840"/>
          <w:pgMar w:top="1040" w:right="760" w:bottom="1180" w:left="780" w:header="859" w:footer="991"/>
          <w:pgNumType w:start="4"/>
          <w:cols w:space="708"/>
        </w:sectPr>
      </w:pPr>
    </w:p>
    <w:p>
      <w:pPr>
        <w:pStyle w:val="BodyText"/>
        <w:spacing w:before="3"/>
        <w:rPr>
          <w:sz w:val="8"/>
        </w:rPr>
      </w:pPr>
    </w:p>
    <w:p>
      <w:pPr>
        <w:pStyle w:val="BodyText"/>
        <w:spacing w:before="61"/>
        <w:ind w:left="921"/>
      </w:pPr>
      <w:r>
        <w:rPr>
          <w:spacing w:val="-1"/>
        </w:rPr>
        <w:t>门及附件的生产许可文件。</w:t>
      </w:r>
    </w:p>
    <w:p>
      <w:pPr>
        <w:pStyle w:val="BodyText"/>
        <w:spacing w:before="181"/>
        <w:ind w:left="921"/>
      </w:pPr>
      <w:r>
        <w:rPr>
          <w:spacing w:val="-1"/>
        </w:rPr>
        <w:t>③检查予埋件和锚固件及隐蔽部位的防腐，填嵌处理。</w:t>
      </w:r>
    </w:p>
    <w:p>
      <w:pPr>
        <w:pStyle w:val="BodyText"/>
        <w:spacing w:before="181" w:line="362" w:lineRule="auto"/>
        <w:ind w:left="921" w:right="939"/>
        <w:jc w:val="both"/>
      </w:pPr>
      <w:r>
        <w:rPr>
          <w:spacing w:val="-2"/>
        </w:rPr>
        <w:t>④检查门窗洞口尺寸，首先要从顶层吊线至底层定中心线。门窗安装</w:t>
      </w:r>
      <w:r>
        <w:rPr>
          <w:spacing w:val="-2"/>
        </w:rPr>
        <w:t>应采用予留洞口的方法施工，不得采用边安装边砌口或先安装后砌口</w:t>
      </w:r>
      <w:r>
        <w:rPr>
          <w:spacing w:val="-2"/>
        </w:rPr>
        <w:t>的施工方法。</w:t>
      </w:r>
    </w:p>
    <w:p>
      <w:pPr>
        <w:pStyle w:val="BodyText"/>
        <w:spacing w:after="30" w:line="354" w:lineRule="exact"/>
        <w:ind w:left="921"/>
      </w:pPr>
      <w:r>
        <w:t>8</w:t>
      </w:r>
      <w:r>
        <w:rPr>
          <w:spacing w:val="-1"/>
        </w:rPr>
        <w:t>、进、出工程管线的防护密闭工程</w:t>
      </w:r>
    </w:p>
    <w:tbl>
      <w:tblPr>
        <w:tblStyle w:val="TableNormal1"/>
        <w:tblW w:w="0" w:type="auto"/>
        <w:jc w:val="left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2760"/>
        <w:gridCol w:w="2280"/>
        <w:gridCol w:w="1440"/>
        <w:gridCol w:w="1394"/>
      </w:tblGrid>
      <w:tr>
        <w:tblPrEx>
          <w:tblW w:w="0" w:type="auto"/>
          <w:jc w:val="left"/>
          <w:tblInd w:w="8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0"/>
          <w:jc w:val="left"/>
        </w:trPr>
        <w:tc>
          <w:tcPr>
            <w:tcW w:w="648" w:type="dxa"/>
          </w:tcPr>
          <w:p>
            <w:pPr>
              <w:pStyle w:val="TableParagraph"/>
              <w:spacing w:line="540" w:lineRule="exact"/>
              <w:ind w:left="184" w:right="173"/>
              <w:rPr>
                <w:sz w:val="28"/>
              </w:rPr>
            </w:pPr>
            <w:r>
              <w:rPr>
                <w:spacing w:val="-10"/>
                <w:sz w:val="28"/>
              </w:rPr>
              <w:t>项</w:t>
            </w:r>
            <w:r>
              <w:rPr>
                <w:spacing w:val="-10"/>
                <w:sz w:val="28"/>
              </w:rPr>
              <w:t>次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12"/>
              <w:ind w:left="0"/>
              <w:rPr>
                <w:sz w:val="32"/>
              </w:rPr>
            </w:pPr>
          </w:p>
          <w:p>
            <w:pPr>
              <w:pStyle w:val="TableParagraph"/>
              <w:ind w:left="2225" w:right="22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项目</w:t>
            </w:r>
          </w:p>
        </w:tc>
        <w:tc>
          <w:tcPr>
            <w:tcW w:w="1440" w:type="dxa"/>
          </w:tcPr>
          <w:p>
            <w:pPr>
              <w:pStyle w:val="TableParagraph"/>
              <w:spacing w:before="152"/>
              <w:ind w:left="145" w:right="136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允许偏差</w:t>
            </w:r>
          </w:p>
          <w:p>
            <w:pPr>
              <w:pStyle w:val="TableParagraph"/>
              <w:spacing w:before="181"/>
              <w:ind w:left="145" w:right="13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（mm）</w:t>
            </w:r>
          </w:p>
        </w:tc>
        <w:tc>
          <w:tcPr>
            <w:tcW w:w="1394" w:type="dxa"/>
          </w:tcPr>
          <w:p>
            <w:pPr>
              <w:pStyle w:val="TableParagraph"/>
              <w:spacing w:before="12"/>
              <w:ind w:left="0"/>
              <w:rPr>
                <w:sz w:val="32"/>
              </w:rPr>
            </w:pPr>
          </w:p>
          <w:p>
            <w:pPr>
              <w:pStyle w:val="TableParagraph"/>
              <w:ind w:left="136"/>
              <w:rPr>
                <w:sz w:val="28"/>
              </w:rPr>
            </w:pPr>
            <w:r>
              <w:rPr>
                <w:spacing w:val="-3"/>
                <w:sz w:val="28"/>
              </w:rPr>
              <w:t>检验方法</w:t>
            </w: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648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10"/>
              <w:ind w:left="0"/>
              <w:rPr>
                <w:sz w:val="26"/>
              </w:rPr>
            </w:pPr>
          </w:p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60" w:type="dxa"/>
            <w:vMerge w:val="restart"/>
          </w:tcPr>
          <w:p>
            <w:pPr>
              <w:pStyle w:val="TableParagraph"/>
              <w:spacing w:before="9"/>
              <w:ind w:left="0"/>
              <w:rPr>
                <w:sz w:val="33"/>
              </w:rPr>
            </w:pPr>
          </w:p>
          <w:p>
            <w:pPr>
              <w:pStyle w:val="TableParagraph"/>
              <w:spacing w:line="362" w:lineRule="auto"/>
              <w:ind w:left="540" w:right="109" w:hanging="420"/>
              <w:rPr>
                <w:sz w:val="28"/>
              </w:rPr>
            </w:pPr>
            <w:r>
              <w:rPr>
                <w:spacing w:val="-2"/>
                <w:sz w:val="28"/>
              </w:rPr>
              <w:t>给水、排水、采暖、</w:t>
            </w:r>
            <w:r>
              <w:rPr>
                <w:spacing w:val="-2"/>
                <w:sz w:val="28"/>
              </w:rPr>
              <w:t>电缆预埋管段</w:t>
            </w:r>
          </w:p>
        </w:tc>
        <w:tc>
          <w:tcPr>
            <w:tcW w:w="2280" w:type="dxa"/>
          </w:tcPr>
          <w:p>
            <w:pPr>
              <w:pStyle w:val="TableParagraph"/>
              <w:spacing w:before="152"/>
              <w:ind w:left="285" w:right="27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坐标</w:t>
            </w:r>
          </w:p>
        </w:tc>
        <w:tc>
          <w:tcPr>
            <w:tcW w:w="1440" w:type="dxa"/>
          </w:tcPr>
          <w:p>
            <w:pPr>
              <w:pStyle w:val="TableParagraph"/>
              <w:spacing w:before="152"/>
              <w:ind w:left="145" w:right="1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394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3"/>
              <w:ind w:left="0"/>
              <w:rPr>
                <w:sz w:val="20"/>
              </w:rPr>
            </w:pPr>
          </w:p>
          <w:p>
            <w:pPr>
              <w:pStyle w:val="TableParagraph"/>
              <w:ind w:left="136"/>
              <w:rPr>
                <w:sz w:val="28"/>
              </w:rPr>
            </w:pPr>
            <w:r>
              <w:rPr>
                <w:spacing w:val="-3"/>
                <w:sz w:val="28"/>
              </w:rPr>
              <w:t>尺量检查</w:t>
            </w: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6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spacing w:before="152"/>
              <w:ind w:left="285" w:right="27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标高</w:t>
            </w:r>
          </w:p>
        </w:tc>
        <w:tc>
          <w:tcPr>
            <w:tcW w:w="1440" w:type="dxa"/>
          </w:tcPr>
          <w:p>
            <w:pPr>
              <w:pStyle w:val="TableParagraph"/>
              <w:spacing w:before="152"/>
              <w:ind w:left="145" w:right="136"/>
              <w:jc w:val="center"/>
              <w:rPr>
                <w:sz w:val="28"/>
              </w:rPr>
            </w:pPr>
            <w:r>
              <w:rPr>
                <w:spacing w:val="-35"/>
                <w:sz w:val="28"/>
              </w:rPr>
              <w:t xml:space="preserve">土 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6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spacing w:before="152"/>
              <w:ind w:left="285" w:right="2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露出墙面长度</w:t>
            </w:r>
          </w:p>
        </w:tc>
        <w:tc>
          <w:tcPr>
            <w:tcW w:w="1440" w:type="dxa"/>
          </w:tcPr>
          <w:p>
            <w:pPr>
              <w:pStyle w:val="TableParagraph"/>
              <w:spacing w:before="152"/>
              <w:ind w:left="145" w:right="1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648" w:type="dxa"/>
          </w:tcPr>
          <w:p>
            <w:pPr>
              <w:pStyle w:val="TableParagraph"/>
              <w:spacing w:before="15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152"/>
              <w:ind w:left="140"/>
              <w:rPr>
                <w:sz w:val="28"/>
              </w:rPr>
            </w:pPr>
            <w:r>
              <w:rPr>
                <w:spacing w:val="-1"/>
                <w:sz w:val="28"/>
              </w:rPr>
              <w:t>防毒消波槽进出水管弯头淹没水中长度</w:t>
            </w:r>
          </w:p>
        </w:tc>
        <w:tc>
          <w:tcPr>
            <w:tcW w:w="1440" w:type="dxa"/>
          </w:tcPr>
          <w:p>
            <w:pPr>
              <w:pStyle w:val="TableParagraph"/>
              <w:spacing w:before="152"/>
              <w:ind w:left="145" w:right="1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52"/>
        <w:ind w:left="921"/>
      </w:pPr>
      <w:r>
        <w:t>1）</w:t>
      </w:r>
      <w:r>
        <w:rPr>
          <w:spacing w:val="-2"/>
        </w:rPr>
        <w:t>给排水管道工程</w:t>
      </w:r>
    </w:p>
    <w:p>
      <w:pPr>
        <w:pStyle w:val="BodyText"/>
        <w:spacing w:before="181" w:line="362" w:lineRule="auto"/>
        <w:ind w:left="921" w:right="799" w:firstLine="280"/>
      </w:pPr>
      <w:r>
        <w:rPr>
          <w:spacing w:val="2"/>
        </w:rPr>
        <w:t>进场前的所用材料应向监理提供材质证明、检验证明、交易卡、规格、型号、数量等，审查合格方可进场，给水管、压力排水管的密闭</w:t>
      </w:r>
      <w:r>
        <w:rPr>
          <w:spacing w:val="-4"/>
        </w:rPr>
        <w:t xml:space="preserve">穿墙短管，应使用壁厚大于 </w:t>
      </w:r>
      <w:r>
        <w:t>3mm</w:t>
      </w:r>
      <w:r>
        <w:rPr>
          <w:spacing w:val="-6"/>
        </w:rPr>
        <w:t xml:space="preserve"> 的且带有密闭翼环的钢管；密闭翼环</w:t>
      </w:r>
      <w:r>
        <w:rPr>
          <w:spacing w:val="2"/>
        </w:rPr>
        <w:t>应与周围结构钢筋焊牢；密闭穿墙短管轴线应与墙面垂直；密闭穿墙</w:t>
      </w:r>
      <w:r>
        <w:rPr>
          <w:spacing w:val="-10"/>
        </w:rPr>
        <w:t xml:space="preserve">短管应大于 </w:t>
      </w:r>
      <w:r>
        <w:t>40mm</w:t>
      </w:r>
      <w:r>
        <w:rPr>
          <w:spacing w:val="-10"/>
        </w:rPr>
        <w:t>，密闭翼环与密闭短管结合部必须满焊。口部冲洗阀：</w:t>
      </w:r>
      <w:r>
        <w:rPr>
          <w:spacing w:val="2"/>
        </w:rPr>
        <w:t>暗装管道冲洗阀不应突出墙面；明装管道冲洗阀应与墙面平行。防爆波闸阀：闸阀与管道采用法兰连接且应开关灵活严密不漏。       2）通风管道工程</w:t>
      </w:r>
    </w:p>
    <w:p>
      <w:pPr>
        <w:pStyle w:val="BodyText"/>
        <w:spacing w:line="362" w:lineRule="auto"/>
        <w:ind w:left="921" w:right="799" w:firstLine="280"/>
      </w:pPr>
      <w:r>
        <w:rPr>
          <w:spacing w:val="-4"/>
        </w:rPr>
        <w:t>进场前的所用材料应向监理提供材质证明、检验证明、规格、型号、</w:t>
      </w:r>
      <w:r>
        <w:rPr>
          <w:spacing w:val="-1"/>
        </w:rPr>
        <w:t xml:space="preserve">数量等，审查合格方可进场，通风管的密闭穿墙短管应采用 </w:t>
      </w:r>
      <w:r>
        <w:t>2-3mm</w:t>
      </w:r>
      <w:r>
        <w:rPr>
          <w:spacing w:val="-35"/>
        </w:rPr>
        <w:t xml:space="preserve"> 钢</w:t>
      </w:r>
      <w:r>
        <w:rPr>
          <w:spacing w:val="2"/>
        </w:rPr>
        <w:t>板焊制，焊缝应饱满、均匀、严密；密闭穿墙短管轴线与墙面垂直；</w:t>
      </w:r>
      <w:r>
        <w:rPr>
          <w:spacing w:val="-6"/>
        </w:rPr>
        <w:t xml:space="preserve">密闭穿墙短管应大于 </w:t>
      </w:r>
      <w:r>
        <w:t>100mm</w:t>
      </w:r>
      <w:r>
        <w:rPr>
          <w:spacing w:val="-11"/>
        </w:rPr>
        <w:t>；套管与管道之间填充密封材料，填充长度</w:t>
      </w:r>
      <w:r>
        <w:rPr>
          <w:spacing w:val="-26"/>
        </w:rPr>
        <w:t xml:space="preserve">不小于 </w:t>
      </w:r>
      <w:r>
        <w:t>100mm；主体工程内通风管与配件的钢板厚度应符合设计要求；</w:t>
      </w:r>
    </w:p>
    <w:p>
      <w:pPr>
        <w:spacing w:after="0" w:line="362" w:lineRule="auto"/>
        <w:sectPr>
          <w:headerReference w:type="default" r:id="rId12"/>
          <w:footerReference w:type="default" r:id="rId13"/>
          <w:pgSz w:w="11910" w:h="16840"/>
          <w:pgMar w:top="1100" w:right="760" w:bottom="1180" w:left="780" w:header="879" w:footer="991"/>
          <w:pgNumType w:start="3"/>
          <w:cols w:space="708"/>
        </w:sectPr>
      </w:pPr>
    </w:p>
    <w:p>
      <w:pPr>
        <w:pStyle w:val="BodyText"/>
        <w:spacing w:before="3"/>
        <w:rPr>
          <w:sz w:val="8"/>
        </w:rPr>
      </w:pPr>
    </w:p>
    <w:p>
      <w:pPr>
        <w:pStyle w:val="BodyText"/>
        <w:spacing w:before="61"/>
        <w:ind w:left="921"/>
      </w:pPr>
      <w:r>
        <w:rPr>
          <w:spacing w:val="-1"/>
        </w:rPr>
        <w:t>通风管的测定，洗消取样管应与管同时制作且应封堵。</w:t>
      </w:r>
    </w:p>
    <w:p>
      <w:pPr>
        <w:pStyle w:val="ListParagraph"/>
        <w:numPr>
          <w:ilvl w:val="0"/>
          <w:numId w:val="6"/>
        </w:numPr>
        <w:tabs>
          <w:tab w:val="left" w:pos="1342"/>
        </w:tabs>
        <w:spacing w:before="181" w:after="0" w:line="240" w:lineRule="auto"/>
        <w:ind w:left="1342" w:right="0" w:hanging="421"/>
        <w:jc w:val="left"/>
        <w:rPr>
          <w:sz w:val="28"/>
        </w:rPr>
      </w:pPr>
      <w:r>
        <w:rPr>
          <w:spacing w:val="-2"/>
          <w:sz w:val="28"/>
        </w:rPr>
        <w:t>电缆、电线穿管安装</w:t>
      </w:r>
    </w:p>
    <w:p>
      <w:pPr>
        <w:pStyle w:val="BodyText"/>
        <w:spacing w:before="181" w:line="362" w:lineRule="auto"/>
        <w:ind w:left="921" w:right="799" w:firstLine="280"/>
      </w:pPr>
      <w:r>
        <w:rPr>
          <w:spacing w:val="-3"/>
        </w:rPr>
        <w:t xml:space="preserve">电缆、电线穿墙的短管应用壁厚 </w:t>
      </w:r>
      <w:r>
        <w:t>3mm</w:t>
      </w:r>
      <w:r>
        <w:rPr>
          <w:spacing w:val="-6"/>
        </w:rPr>
        <w:t xml:space="preserve"> 的钢管且管内不应有积水、杂</w:t>
      </w:r>
      <w:r>
        <w:rPr>
          <w:spacing w:val="-10"/>
        </w:rPr>
        <w:t>物，两端应用密封材料充填；电缆、电线暗配管穿越防护密闭隔墙时，</w:t>
      </w:r>
      <w:r>
        <w:rPr>
          <w:spacing w:val="2"/>
        </w:rPr>
        <w:t>应在墙两侧设置过线盒，盒内不应有接头；灯头盒、开关盒、接线盒应紧贴模板固定；暗配管应与结构钢筋点焊牢固；电缆、电线暗配铺设完暗配管口应密封；配电箱、板严禁用可燃物制作；顶棚内电缆、电线必须穿管铺设，导线接头应用密封金属接线盒。</w:t>
      </w:r>
    </w:p>
    <w:p>
      <w:pPr>
        <w:pStyle w:val="BodyText"/>
        <w:spacing w:line="348" w:lineRule="exact"/>
        <w:ind w:left="921"/>
      </w:pPr>
      <w:r>
        <w:t>9、防火设备安装工程（消防安装</w:t>
      </w:r>
      <w:r>
        <w:rPr>
          <w:spacing w:val="-10"/>
        </w:rPr>
        <w:t>）</w:t>
      </w:r>
    </w:p>
    <w:p>
      <w:pPr>
        <w:pStyle w:val="BodyText"/>
        <w:spacing w:before="182" w:line="362" w:lineRule="auto"/>
        <w:ind w:left="1201" w:right="939"/>
      </w:pPr>
      <w:r>
        <w:rPr>
          <w:spacing w:val="-2"/>
        </w:rPr>
        <w:t>设备安装时严禁用明火施工，发热器件必须进行防火隔热处理。</w:t>
      </w:r>
      <w:r>
        <w:rPr>
          <w:spacing w:val="80"/>
        </w:rPr>
        <w:t xml:space="preserve"> </w:t>
      </w:r>
      <w:r>
        <w:rPr>
          <w:spacing w:val="-3"/>
        </w:rPr>
        <w:t xml:space="preserve">消火栓位置核对：室内消火栓口朝外，阀门中心距地面 </w:t>
      </w:r>
      <w:r>
        <w:t>1.1m，距箱</w:t>
      </w:r>
    </w:p>
    <w:p>
      <w:pPr>
        <w:pStyle w:val="BodyText"/>
        <w:spacing w:line="355" w:lineRule="exact"/>
        <w:ind w:left="921"/>
      </w:pPr>
      <w:r>
        <w:rPr>
          <w:spacing w:val="-24"/>
        </w:rPr>
        <w:t xml:space="preserve">侧面 </w:t>
      </w:r>
      <w:r>
        <w:t>0.14m。距后面.01m</w:t>
      </w:r>
      <w:r>
        <w:rPr>
          <w:spacing w:val="-10"/>
        </w:rPr>
        <w:t>。</w:t>
      </w:r>
    </w:p>
    <w:p>
      <w:pPr>
        <w:pStyle w:val="BodyText"/>
        <w:spacing w:before="181" w:line="362" w:lineRule="auto"/>
        <w:ind w:left="921" w:right="799" w:firstLine="280"/>
      </w:pPr>
      <w:r>
        <w:rPr>
          <w:spacing w:val="-2"/>
        </w:rPr>
        <w:t>自动喷淋消防装置，喷头位置应符合要求：在配管时检查喷头位置，</w:t>
      </w:r>
      <w:r>
        <w:rPr>
          <w:spacing w:val="-2"/>
        </w:rPr>
        <w:t>应符合设计要求，排列整齐。</w:t>
      </w:r>
    </w:p>
    <w:p>
      <w:pPr>
        <w:pStyle w:val="BodyText"/>
        <w:spacing w:line="362" w:lineRule="auto"/>
        <w:ind w:left="921" w:right="939" w:firstLine="280"/>
      </w:pPr>
      <w:r>
        <w:rPr>
          <w:spacing w:val="-2"/>
        </w:rPr>
        <w:t>自动喷淋和水幕消防系统倒坡度：不允许倒坡度，监督整改。充水</w:t>
      </w:r>
      <w:r>
        <w:rPr>
          <w:spacing w:val="-2"/>
        </w:rPr>
        <w:t>系统坡度应〈2/1000，压气系统支管坡度应〈4/1000。</w:t>
      </w:r>
    </w:p>
    <w:p>
      <w:pPr>
        <w:pStyle w:val="BodyText"/>
        <w:spacing w:line="355" w:lineRule="exact"/>
        <w:ind w:left="921"/>
      </w:pPr>
      <w:r>
        <w:rPr>
          <w:spacing w:val="-1"/>
        </w:rPr>
        <w:t>三、监理方法和措施：</w:t>
      </w:r>
    </w:p>
    <w:p>
      <w:pPr>
        <w:pStyle w:val="BodyText"/>
        <w:spacing w:before="178" w:after="29"/>
        <w:ind w:left="921"/>
      </w:pPr>
      <w:r>
        <w:t>1</w:t>
      </w:r>
      <w:r>
        <w:rPr>
          <w:spacing w:val="-2"/>
        </w:rPr>
        <w:t>、监理方法</w:t>
      </w:r>
    </w:p>
    <w:tbl>
      <w:tblPr>
        <w:tblStyle w:val="TableNormal2"/>
        <w:tblW w:w="0" w:type="auto"/>
        <w:jc w:val="left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"/>
        <w:gridCol w:w="1412"/>
        <w:gridCol w:w="4320"/>
        <w:gridCol w:w="2700"/>
      </w:tblGrid>
      <w:tr>
        <w:tblPrEx>
          <w:tblW w:w="0" w:type="auto"/>
          <w:jc w:val="left"/>
          <w:tblInd w:w="8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496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spacing w:before="152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监理流程</w:t>
            </w:r>
          </w:p>
        </w:tc>
        <w:tc>
          <w:tcPr>
            <w:tcW w:w="4320" w:type="dxa"/>
          </w:tcPr>
          <w:p>
            <w:pPr>
              <w:pStyle w:val="TableParagraph"/>
              <w:spacing w:before="152"/>
              <w:ind w:left="1788"/>
              <w:rPr>
                <w:sz w:val="28"/>
              </w:rPr>
            </w:pPr>
            <w:r>
              <w:rPr>
                <w:spacing w:val="-3"/>
                <w:sz w:val="28"/>
              </w:rPr>
              <w:t>监控项目</w:t>
            </w:r>
          </w:p>
        </w:tc>
        <w:tc>
          <w:tcPr>
            <w:tcW w:w="2700" w:type="dxa"/>
          </w:tcPr>
          <w:p>
            <w:pPr>
              <w:pStyle w:val="TableParagraph"/>
              <w:spacing w:before="152"/>
              <w:ind w:left="947"/>
              <w:rPr>
                <w:sz w:val="28"/>
              </w:rPr>
            </w:pPr>
            <w:r>
              <w:rPr>
                <w:spacing w:val="-3"/>
                <w:sz w:val="28"/>
              </w:rPr>
              <w:t>检验方法</w:t>
            </w: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0"/>
          <w:jc w:val="left"/>
        </w:trPr>
        <w:tc>
          <w:tcPr>
            <w:tcW w:w="496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3"/>
              <w:ind w:left="0"/>
              <w:rPr>
                <w:sz w:val="26"/>
              </w:rPr>
            </w:pPr>
          </w:p>
          <w:p>
            <w:pPr>
              <w:pStyle w:val="TableParagraph"/>
              <w:spacing w:before="1" w:line="540" w:lineRule="atLeast"/>
              <w:ind w:right="97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事</w:t>
            </w:r>
            <w:r>
              <w:rPr>
                <w:spacing w:val="-10"/>
                <w:sz w:val="28"/>
              </w:rPr>
              <w:t>先</w:t>
            </w:r>
            <w:r>
              <w:rPr>
                <w:spacing w:val="-10"/>
                <w:sz w:val="28"/>
              </w:rPr>
              <w:t>监</w:t>
            </w:r>
          </w:p>
        </w:tc>
        <w:tc>
          <w:tcPr>
            <w:tcW w:w="141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line="362" w:lineRule="auto"/>
              <w:ind w:left="107" w:right="9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>
              <w:rPr>
                <w:spacing w:val="-20"/>
                <w:sz w:val="28"/>
              </w:rPr>
              <w:t>、熟悉图</w:t>
            </w:r>
            <w:r>
              <w:rPr>
                <w:spacing w:val="15"/>
                <w:sz w:val="28"/>
              </w:rPr>
              <w:t>纸参加图</w:t>
            </w:r>
            <w:r>
              <w:rPr>
                <w:spacing w:val="-4"/>
                <w:sz w:val="28"/>
              </w:rPr>
              <w:t>纸会审</w:t>
            </w:r>
          </w:p>
        </w:tc>
        <w:tc>
          <w:tcPr>
            <w:tcW w:w="4320" w:type="dxa"/>
          </w:tcPr>
          <w:p>
            <w:pPr>
              <w:pStyle w:val="TableParagraph"/>
              <w:spacing w:before="152" w:line="362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1、将土建图纸及人防设施要求和</w:t>
            </w:r>
            <w:r>
              <w:rPr>
                <w:spacing w:val="-2"/>
                <w:sz w:val="28"/>
              </w:rPr>
              <w:t>对规格、位置、功能。</w:t>
            </w:r>
          </w:p>
          <w:p>
            <w:pPr>
              <w:pStyle w:val="TableParagraph"/>
              <w:spacing w:line="362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2、了解、掌握人防规范对工程中</w:t>
            </w:r>
            <w:r>
              <w:rPr>
                <w:spacing w:val="-4"/>
                <w:sz w:val="28"/>
              </w:rPr>
              <w:t>设施要。</w:t>
            </w:r>
          </w:p>
          <w:p>
            <w:pPr>
              <w:pStyle w:val="TableParagraph"/>
              <w:spacing w:line="355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>、审查人防工程施工组织设计。</w:t>
            </w:r>
          </w:p>
        </w:tc>
        <w:tc>
          <w:tcPr>
            <w:tcW w:w="270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line="362" w:lineRule="auto"/>
              <w:ind w:left="107" w:right="96"/>
              <w:rPr>
                <w:sz w:val="28"/>
              </w:rPr>
            </w:pPr>
            <w:r>
              <w:rPr>
                <w:spacing w:val="27"/>
                <w:sz w:val="28"/>
              </w:rPr>
              <w:t>学习查看施工图纸</w:t>
            </w:r>
            <w:r>
              <w:rPr>
                <w:spacing w:val="-2"/>
                <w:sz w:val="28"/>
              </w:rPr>
              <w:t>和施工方案</w:t>
            </w: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0"/>
          <w:jc w:val="left"/>
        </w:trPr>
        <w:tc>
          <w:tcPr>
            <w:tcW w:w="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spacing w:line="540" w:lineRule="exact"/>
              <w:ind w:left="107" w:right="96"/>
              <w:rPr>
                <w:sz w:val="28"/>
              </w:rPr>
            </w:pPr>
            <w:r>
              <w:rPr>
                <w:spacing w:val="-4"/>
                <w:sz w:val="28"/>
              </w:rPr>
              <w:t>2</w:t>
            </w:r>
            <w:r>
              <w:rPr>
                <w:spacing w:val="-20"/>
                <w:sz w:val="28"/>
              </w:rPr>
              <w:t>、审核开</w:t>
            </w:r>
            <w:r>
              <w:rPr>
                <w:spacing w:val="-4"/>
                <w:sz w:val="28"/>
              </w:rPr>
              <w:t>工申请</w:t>
            </w:r>
          </w:p>
        </w:tc>
        <w:tc>
          <w:tcPr>
            <w:tcW w:w="4320" w:type="dxa"/>
          </w:tcPr>
          <w:p>
            <w:pPr>
              <w:pStyle w:val="TableParagraph"/>
              <w:spacing w:before="15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>、审核分包资质证件。</w:t>
            </w:r>
          </w:p>
          <w:p>
            <w:pPr>
              <w:pStyle w:val="TableParagraph"/>
              <w:spacing w:before="18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、施工组织设计、施工方案。</w:t>
            </w:r>
          </w:p>
        </w:tc>
        <w:tc>
          <w:tcPr>
            <w:tcW w:w="2700" w:type="dxa"/>
          </w:tcPr>
          <w:p>
            <w:pPr>
              <w:pStyle w:val="TableParagraph"/>
              <w:spacing w:line="540" w:lineRule="exact"/>
              <w:ind w:left="107" w:right="96"/>
              <w:rPr>
                <w:sz w:val="28"/>
              </w:rPr>
            </w:pPr>
            <w:r>
              <w:rPr>
                <w:spacing w:val="27"/>
                <w:sz w:val="28"/>
              </w:rPr>
              <w:t>审查组织设计及强</w:t>
            </w:r>
            <w:r>
              <w:rPr>
                <w:spacing w:val="-4"/>
                <w:sz w:val="28"/>
              </w:rPr>
              <w:t>制条文</w:t>
            </w:r>
          </w:p>
        </w:tc>
      </w:tr>
    </w:tbl>
    <w:p>
      <w:pPr>
        <w:spacing w:after="0" w:line="540" w:lineRule="exact"/>
        <w:rPr>
          <w:sz w:val="28"/>
        </w:rPr>
        <w:sectPr>
          <w:headerReference w:type="default" r:id="rId14"/>
          <w:footerReference w:type="default" r:id="rId15"/>
          <w:pgSz w:w="11910" w:h="16840"/>
          <w:pgMar w:top="1100" w:right="760" w:bottom="1180" w:left="780" w:header="879" w:footer="991"/>
          <w:pgNumType w:start="4"/>
          <w:cols w:space="708"/>
        </w:sectPr>
      </w:pPr>
    </w:p>
    <w:p>
      <w:pPr>
        <w:pStyle w:val="BodyText"/>
        <w:spacing w:before="10"/>
        <w:rPr>
          <w:sz w:val="5"/>
        </w:rPr>
      </w:pPr>
    </w:p>
    <w:tbl>
      <w:tblPr>
        <w:tblStyle w:val="TableNormal3"/>
        <w:tblW w:w="0" w:type="auto"/>
        <w:jc w:val="left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"/>
        <w:gridCol w:w="1412"/>
        <w:gridCol w:w="4320"/>
        <w:gridCol w:w="2700"/>
      </w:tblGrid>
      <w:tr>
        <w:tblPrEx>
          <w:tblW w:w="0" w:type="auto"/>
          <w:jc w:val="left"/>
          <w:tblInd w:w="8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0"/>
          <w:jc w:val="left"/>
        </w:trPr>
        <w:tc>
          <w:tcPr>
            <w:tcW w:w="496" w:type="dxa"/>
          </w:tcPr>
          <w:p>
            <w:pPr>
              <w:pStyle w:val="TableParagraph"/>
              <w:spacing w:before="152"/>
              <w:rPr>
                <w:sz w:val="28"/>
              </w:rPr>
            </w:pPr>
            <w:r>
              <w:rPr>
                <w:sz w:val="28"/>
              </w:rPr>
              <w:t>控</w:t>
            </w:r>
          </w:p>
        </w:tc>
        <w:tc>
          <w:tcPr>
            <w:tcW w:w="141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line="362" w:lineRule="auto"/>
              <w:ind w:left="107" w:right="9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3</w:t>
            </w:r>
            <w:r>
              <w:rPr>
                <w:spacing w:val="-20"/>
                <w:sz w:val="28"/>
              </w:rPr>
              <w:t>、检查进</w:t>
            </w:r>
            <w:r>
              <w:rPr>
                <w:spacing w:val="15"/>
                <w:sz w:val="28"/>
              </w:rPr>
              <w:t>场材料、</w:t>
            </w:r>
            <w:r>
              <w:rPr>
                <w:spacing w:val="-4"/>
                <w:sz w:val="28"/>
              </w:rPr>
              <w:t>合格证</w:t>
            </w:r>
          </w:p>
        </w:tc>
        <w:tc>
          <w:tcPr>
            <w:tcW w:w="4320" w:type="dxa"/>
          </w:tcPr>
          <w:p>
            <w:pPr>
              <w:pStyle w:val="TableParagraph"/>
              <w:spacing w:before="152" w:line="362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1、检查防护门、密闭门、防爆破</w:t>
            </w:r>
            <w:r>
              <w:rPr>
                <w:spacing w:val="-2"/>
                <w:sz w:val="28"/>
              </w:rPr>
              <w:t>门及排气门合格证及检测报告。</w:t>
            </w:r>
          </w:p>
          <w:p>
            <w:pPr>
              <w:pStyle w:val="TableParagraph"/>
              <w:spacing w:line="362" w:lineRule="auto"/>
              <w:ind w:right="-44"/>
              <w:rPr>
                <w:sz w:val="28"/>
              </w:rPr>
            </w:pPr>
            <w:r>
              <w:rPr>
                <w:spacing w:val="-8"/>
                <w:sz w:val="28"/>
              </w:rPr>
              <w:t>2、检查门框、翘曲、方正、弯曲、</w:t>
            </w:r>
            <w:r>
              <w:rPr>
                <w:spacing w:val="-4"/>
                <w:sz w:val="28"/>
              </w:rPr>
              <w:t>焊缝。</w:t>
            </w:r>
          </w:p>
          <w:p>
            <w:pPr>
              <w:pStyle w:val="TableParagraph"/>
              <w:spacing w:line="355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>、进场外观检查规格、厚度。</w:t>
            </w:r>
          </w:p>
        </w:tc>
        <w:tc>
          <w:tcPr>
            <w:tcW w:w="2700" w:type="dxa"/>
          </w:tcPr>
          <w:p>
            <w:pPr>
              <w:pStyle w:val="TableParagraph"/>
              <w:spacing w:before="152" w:line="362" w:lineRule="auto"/>
              <w:ind w:left="107" w:right="9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0"/>
                <w:sz w:val="28"/>
              </w:rPr>
              <w:t>、查验检验报告、</w:t>
            </w:r>
            <w:r>
              <w:rPr>
                <w:spacing w:val="-2"/>
                <w:sz w:val="28"/>
              </w:rPr>
              <w:t>资质及准用证件。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0"/>
                <w:sz w:val="28"/>
              </w:rPr>
              <w:t>、尺量检测及外观</w:t>
            </w:r>
            <w:r>
              <w:rPr>
                <w:spacing w:val="-6"/>
                <w:sz w:val="28"/>
              </w:rPr>
              <w:t>检查</w:t>
            </w: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0"/>
          <w:jc w:val="left"/>
        </w:trPr>
        <w:tc>
          <w:tcPr>
            <w:tcW w:w="496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9"/>
              <w:ind w:left="0"/>
              <w:rPr>
                <w:sz w:val="40"/>
              </w:rPr>
            </w:pPr>
          </w:p>
          <w:p>
            <w:pPr>
              <w:pStyle w:val="TableParagraph"/>
              <w:spacing w:line="362" w:lineRule="auto"/>
              <w:ind w:right="97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施</w:t>
            </w:r>
            <w:r>
              <w:rPr>
                <w:spacing w:val="-10"/>
                <w:sz w:val="28"/>
              </w:rPr>
              <w:t>工</w:t>
            </w:r>
            <w:r>
              <w:rPr>
                <w:spacing w:val="-10"/>
                <w:sz w:val="28"/>
              </w:rPr>
              <w:t>过</w:t>
            </w:r>
            <w:r>
              <w:rPr>
                <w:spacing w:val="-10"/>
                <w:sz w:val="28"/>
              </w:rPr>
              <w:t>程</w:t>
            </w:r>
            <w:r>
              <w:rPr>
                <w:spacing w:val="-10"/>
                <w:sz w:val="28"/>
              </w:rPr>
              <w:t>控</w:t>
            </w:r>
            <w:r>
              <w:rPr>
                <w:spacing w:val="-10"/>
                <w:sz w:val="28"/>
              </w:rPr>
              <w:t>制</w:t>
            </w:r>
          </w:p>
        </w:tc>
        <w:tc>
          <w:tcPr>
            <w:tcW w:w="1412" w:type="dxa"/>
          </w:tcPr>
          <w:p>
            <w:pPr>
              <w:pStyle w:val="TableParagraph"/>
              <w:spacing w:before="11"/>
              <w:ind w:left="0"/>
              <w:rPr>
                <w:sz w:val="39"/>
              </w:rPr>
            </w:pPr>
          </w:p>
          <w:p>
            <w:pPr>
              <w:pStyle w:val="TableParagraph"/>
              <w:spacing w:line="540" w:lineRule="atLeast"/>
              <w:ind w:left="107" w:right="-116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>
              <w:rPr>
                <w:spacing w:val="-30"/>
                <w:sz w:val="28"/>
              </w:rPr>
              <w:t>、防护门、</w:t>
            </w:r>
            <w:r>
              <w:rPr>
                <w:spacing w:val="15"/>
                <w:sz w:val="28"/>
              </w:rPr>
              <w:t>密闭门框</w:t>
            </w:r>
            <w:r>
              <w:rPr>
                <w:spacing w:val="15"/>
                <w:sz w:val="28"/>
              </w:rPr>
              <w:t>墙安装、</w:t>
            </w:r>
            <w:r>
              <w:rPr>
                <w:spacing w:val="-6"/>
                <w:sz w:val="28"/>
              </w:rPr>
              <w:t>隐蔽</w:t>
            </w:r>
          </w:p>
        </w:tc>
        <w:tc>
          <w:tcPr>
            <w:tcW w:w="4320" w:type="dxa"/>
          </w:tcPr>
          <w:p>
            <w:pPr>
              <w:pStyle w:val="TableParagraph"/>
              <w:spacing w:before="152" w:line="362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1、检查门框安装、埋件、钢框及</w:t>
            </w:r>
            <w:r>
              <w:rPr>
                <w:spacing w:val="-2"/>
                <w:sz w:val="28"/>
              </w:rPr>
              <w:t>墙体加筋位置规格。</w:t>
            </w:r>
          </w:p>
          <w:p>
            <w:pPr>
              <w:pStyle w:val="TableParagraph"/>
              <w:spacing w:line="35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、防护门框墙预埋防腐处理。</w:t>
            </w:r>
          </w:p>
          <w:p>
            <w:pPr>
              <w:pStyle w:val="TableParagraph"/>
              <w:spacing w:line="540" w:lineRule="atLeas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3、门框墙砼浇筑振捣密实，表面</w:t>
            </w:r>
            <w:r>
              <w:rPr>
                <w:spacing w:val="-4"/>
                <w:sz w:val="28"/>
              </w:rPr>
              <w:t>平整。</w:t>
            </w:r>
          </w:p>
        </w:tc>
        <w:tc>
          <w:tcPr>
            <w:tcW w:w="2700" w:type="dxa"/>
          </w:tcPr>
          <w:p>
            <w:pPr>
              <w:pStyle w:val="TableParagraph"/>
              <w:spacing w:before="152"/>
              <w:ind w:left="107" w:right="-44"/>
              <w:rPr>
                <w:sz w:val="28"/>
              </w:rPr>
            </w:pPr>
            <w:r>
              <w:rPr>
                <w:spacing w:val="-6"/>
                <w:sz w:val="28"/>
              </w:rPr>
              <w:t>1</w:t>
            </w:r>
            <w:r>
              <w:rPr>
                <w:spacing w:val="-7"/>
                <w:sz w:val="28"/>
              </w:rPr>
              <w:t>、对图纸隐蔽检查。</w:t>
            </w:r>
          </w:p>
          <w:p>
            <w:pPr>
              <w:pStyle w:val="TableParagraph"/>
              <w:spacing w:before="181"/>
              <w:ind w:left="107" w:right="-44"/>
              <w:rPr>
                <w:sz w:val="28"/>
              </w:rPr>
            </w:pPr>
            <w:r>
              <w:rPr>
                <w:spacing w:val="-6"/>
                <w:sz w:val="28"/>
              </w:rPr>
              <w:t>2</w:t>
            </w:r>
            <w:r>
              <w:rPr>
                <w:spacing w:val="-7"/>
                <w:sz w:val="28"/>
              </w:rPr>
              <w:t>、尺量及观察检查。</w:t>
            </w:r>
          </w:p>
          <w:p>
            <w:pPr>
              <w:pStyle w:val="TableParagraph"/>
              <w:spacing w:before="181" w:line="362" w:lineRule="auto"/>
              <w:ind w:left="107" w:right="9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0"/>
                <w:sz w:val="28"/>
              </w:rPr>
              <w:t>、砼浇筑监理旁站</w:t>
            </w:r>
            <w:r>
              <w:rPr>
                <w:spacing w:val="-2"/>
                <w:sz w:val="28"/>
              </w:rPr>
              <w:t>点的检查。</w:t>
            </w: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80"/>
          <w:jc w:val="left"/>
        </w:trPr>
        <w:tc>
          <w:tcPr>
            <w:tcW w:w="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line="362" w:lineRule="auto"/>
              <w:ind w:left="107" w:right="-116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>
              <w:rPr>
                <w:spacing w:val="-30"/>
                <w:sz w:val="28"/>
              </w:rPr>
              <w:t>、防护门、</w:t>
            </w:r>
            <w:r>
              <w:rPr>
                <w:spacing w:val="15"/>
                <w:sz w:val="28"/>
              </w:rPr>
              <w:t>防护密闭</w:t>
            </w:r>
            <w:r>
              <w:rPr>
                <w:spacing w:val="-4"/>
                <w:sz w:val="28"/>
              </w:rPr>
              <w:t>门安装</w:t>
            </w:r>
          </w:p>
        </w:tc>
        <w:tc>
          <w:tcPr>
            <w:tcW w:w="4320" w:type="dxa"/>
          </w:tcPr>
          <w:p>
            <w:pPr>
              <w:pStyle w:val="TableParagraph"/>
              <w:spacing w:before="152" w:line="362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1、上下铰页位置，开启方向进行</w:t>
            </w:r>
            <w:r>
              <w:rPr>
                <w:spacing w:val="-4"/>
                <w:sz w:val="28"/>
              </w:rPr>
              <w:t>检查。</w:t>
            </w:r>
          </w:p>
          <w:p>
            <w:pPr>
              <w:pStyle w:val="TableParagraph"/>
              <w:spacing w:line="362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2、检查门扇关闭后，密封压条，</w:t>
            </w:r>
            <w:r>
              <w:rPr>
                <w:spacing w:val="-2"/>
                <w:sz w:val="28"/>
              </w:rPr>
              <w:t>压缩量均匀及严密性。</w:t>
            </w:r>
          </w:p>
          <w:p>
            <w:pPr>
              <w:pStyle w:val="TableParagraph"/>
              <w:spacing w:line="355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>、门扇零部件锈蚀及防腐。</w:t>
            </w:r>
          </w:p>
          <w:p>
            <w:pPr>
              <w:pStyle w:val="TableParagraph"/>
              <w:spacing w:line="540" w:lineRule="atLeas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4、开启门扇灵敏性，闭锁开关方</w:t>
            </w:r>
            <w:r>
              <w:rPr>
                <w:spacing w:val="-2"/>
                <w:sz w:val="28"/>
              </w:rPr>
              <w:t>向及开启到终止位置检查。</w:t>
            </w:r>
          </w:p>
        </w:tc>
        <w:tc>
          <w:tcPr>
            <w:tcW w:w="270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2"/>
              <w:ind w:left="0"/>
              <w:rPr>
                <w:sz w:val="40"/>
              </w:rPr>
            </w:pPr>
          </w:p>
          <w:p>
            <w:pPr>
              <w:pStyle w:val="TableParagraph"/>
              <w:ind w:left="107" w:right="-44"/>
              <w:rPr>
                <w:sz w:val="28"/>
              </w:rPr>
            </w:pPr>
            <w:r>
              <w:rPr>
                <w:spacing w:val="-6"/>
                <w:sz w:val="28"/>
              </w:rPr>
              <w:t>1</w:t>
            </w:r>
            <w:r>
              <w:rPr>
                <w:spacing w:val="-7"/>
                <w:sz w:val="28"/>
              </w:rPr>
              <w:t>、观察及尺量检查。</w:t>
            </w:r>
          </w:p>
          <w:p>
            <w:pPr>
              <w:pStyle w:val="TableParagraph"/>
              <w:spacing w:before="181"/>
              <w:ind w:left="107" w:right="-44"/>
              <w:rPr>
                <w:sz w:val="28"/>
              </w:rPr>
            </w:pPr>
            <w:r>
              <w:rPr>
                <w:spacing w:val="-6"/>
                <w:sz w:val="28"/>
              </w:rPr>
              <w:t>2</w:t>
            </w:r>
            <w:r>
              <w:rPr>
                <w:spacing w:val="-7"/>
                <w:sz w:val="28"/>
              </w:rPr>
              <w:t>、观察及漏光检查。</w:t>
            </w:r>
          </w:p>
          <w:p>
            <w:pPr>
              <w:pStyle w:val="TableParagraph"/>
              <w:spacing w:before="181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>、开启检查。</w:t>
            </w: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0"/>
          <w:jc w:val="left"/>
        </w:trPr>
        <w:tc>
          <w:tcPr>
            <w:tcW w:w="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spacing w:before="152" w:line="362" w:lineRule="auto"/>
              <w:ind w:left="107" w:right="9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3</w:t>
            </w:r>
            <w:r>
              <w:rPr>
                <w:spacing w:val="-20"/>
                <w:sz w:val="28"/>
              </w:rPr>
              <w:t>、防爆破</w:t>
            </w:r>
            <w:r>
              <w:rPr>
                <w:spacing w:val="15"/>
                <w:sz w:val="28"/>
              </w:rPr>
              <w:t>活门、排</w:t>
            </w:r>
            <w:r>
              <w:rPr>
                <w:spacing w:val="15"/>
                <w:sz w:val="28"/>
              </w:rPr>
              <w:t>气门安装</w:t>
            </w:r>
            <w:r>
              <w:rPr>
                <w:spacing w:val="-6"/>
                <w:sz w:val="28"/>
              </w:rPr>
              <w:t>检查</w:t>
            </w:r>
          </w:p>
        </w:tc>
        <w:tc>
          <w:tcPr>
            <w:tcW w:w="4320" w:type="dxa"/>
          </w:tcPr>
          <w:p>
            <w:pPr>
              <w:pStyle w:val="TableParagraph"/>
              <w:spacing w:before="15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>、检查门框及胶板剥离强度。</w:t>
            </w:r>
          </w:p>
          <w:p>
            <w:pPr>
              <w:pStyle w:val="TableParagraph"/>
              <w:spacing w:before="181" w:line="362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2、关闭悬板严密性、灵活性、及</w:t>
            </w:r>
            <w:r>
              <w:rPr>
                <w:spacing w:val="-4"/>
                <w:sz w:val="28"/>
              </w:rPr>
              <w:t>限位座。</w:t>
            </w:r>
          </w:p>
          <w:p>
            <w:pPr>
              <w:pStyle w:val="TableParagraph"/>
              <w:spacing w:line="355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>、检查排气门活门开启方向，溶</w:t>
            </w:r>
          </w:p>
          <w:p>
            <w:pPr>
              <w:pStyle w:val="TableParagraph"/>
              <w:spacing w:before="181"/>
              <w:rPr>
                <w:sz w:val="28"/>
              </w:rPr>
            </w:pPr>
            <w:r>
              <w:rPr>
                <w:spacing w:val="-2"/>
                <w:sz w:val="28"/>
              </w:rPr>
              <w:t>化情况检查。</w:t>
            </w:r>
          </w:p>
        </w:tc>
        <w:tc>
          <w:tcPr>
            <w:tcW w:w="270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>、检查检验报告。</w:t>
            </w:r>
          </w:p>
          <w:p>
            <w:pPr>
              <w:pStyle w:val="TableParagraph"/>
              <w:spacing w:before="181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>、观察检查。</w:t>
            </w:r>
          </w:p>
        </w:tc>
      </w:tr>
      <w:tr>
        <w:tblPrEx>
          <w:tblW w:w="0" w:type="auto"/>
          <w:jc w:val="left"/>
          <w:tblInd w:w="8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60"/>
          <w:jc w:val="left"/>
        </w:trPr>
        <w:tc>
          <w:tcPr>
            <w:tcW w:w="496" w:type="dxa"/>
          </w:tcPr>
          <w:p>
            <w:pPr>
              <w:pStyle w:val="TableParagraph"/>
              <w:spacing w:line="540" w:lineRule="exact"/>
              <w:ind w:right="97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检</w:t>
            </w:r>
            <w:r>
              <w:rPr>
                <w:spacing w:val="-10"/>
                <w:sz w:val="28"/>
              </w:rPr>
              <w:t>查</w:t>
            </w:r>
            <w:r>
              <w:rPr>
                <w:spacing w:val="-10"/>
                <w:sz w:val="28"/>
              </w:rPr>
              <w:t>验</w:t>
            </w:r>
            <w:r>
              <w:rPr>
                <w:spacing w:val="-10"/>
                <w:sz w:val="28"/>
              </w:rPr>
              <w:t>收</w:t>
            </w:r>
          </w:p>
        </w:tc>
        <w:tc>
          <w:tcPr>
            <w:tcW w:w="141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工程验收</w:t>
            </w:r>
          </w:p>
        </w:tc>
        <w:tc>
          <w:tcPr>
            <w:tcW w:w="4320" w:type="dxa"/>
          </w:tcPr>
          <w:p>
            <w:pPr>
              <w:pStyle w:val="TableParagraph"/>
              <w:spacing w:before="15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>、门框、门框墙</w:t>
            </w:r>
          </w:p>
          <w:p>
            <w:pPr>
              <w:pStyle w:val="TableParagraph"/>
              <w:spacing w:before="18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>、门扇</w:t>
            </w:r>
          </w:p>
          <w:p>
            <w:pPr>
              <w:pStyle w:val="TableParagraph"/>
              <w:spacing w:before="18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>、防爆破门、排气门</w:t>
            </w:r>
          </w:p>
        </w:tc>
        <w:tc>
          <w:tcPr>
            <w:tcW w:w="2700" w:type="dxa"/>
          </w:tcPr>
          <w:p>
            <w:pPr>
              <w:pStyle w:val="TableParagraph"/>
              <w:spacing w:before="152"/>
              <w:ind w:left="387"/>
              <w:rPr>
                <w:sz w:val="28"/>
              </w:rPr>
            </w:pPr>
            <w:r>
              <w:rPr>
                <w:sz w:val="28"/>
              </w:rPr>
              <w:t>GB50134-</w:t>
            </w:r>
            <w:r>
              <w:rPr>
                <w:spacing w:val="-4"/>
                <w:sz w:val="28"/>
              </w:rPr>
              <w:t>2004</w:t>
            </w:r>
          </w:p>
          <w:p>
            <w:pPr>
              <w:pStyle w:val="TableParagraph"/>
              <w:tabs>
                <w:tab w:val="left" w:pos="1787"/>
              </w:tabs>
              <w:spacing w:before="181"/>
              <w:ind w:left="387"/>
              <w:rPr>
                <w:sz w:val="28"/>
              </w:rPr>
            </w:pPr>
            <w:r>
              <w:rPr>
                <w:spacing w:val="-2"/>
                <w:sz w:val="28"/>
              </w:rPr>
              <w:t>9.6.1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9.6.2</w:t>
            </w:r>
          </w:p>
          <w:p>
            <w:pPr>
              <w:pStyle w:val="TableParagraph"/>
              <w:tabs>
                <w:tab w:val="left" w:pos="1787"/>
              </w:tabs>
              <w:spacing w:before="181"/>
              <w:ind w:left="387"/>
              <w:rPr>
                <w:sz w:val="28"/>
              </w:rPr>
            </w:pPr>
            <w:r>
              <w:rPr>
                <w:spacing w:val="-2"/>
                <w:sz w:val="28"/>
              </w:rPr>
              <w:t>9.6.3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9.6.4</w:t>
            </w:r>
          </w:p>
        </w:tc>
      </w:tr>
    </w:tbl>
    <w:p>
      <w:pPr>
        <w:spacing w:after="0"/>
        <w:rPr>
          <w:sz w:val="28"/>
        </w:rPr>
        <w:sectPr>
          <w:headerReference w:type="default" r:id="rId16"/>
          <w:footerReference w:type="default" r:id="rId17"/>
          <w:pgSz w:w="11910" w:h="16840"/>
          <w:pgMar w:top="1040" w:right="760" w:bottom="1180" w:left="780" w:header="859" w:footer="991"/>
          <w:pgNumType w:start="5"/>
          <w:cols w:space="708"/>
        </w:sectPr>
      </w:pPr>
    </w:p>
    <w:p>
      <w:pPr>
        <w:pStyle w:val="BodyText"/>
        <w:spacing w:before="3"/>
        <w:rPr>
          <w:sz w:val="8"/>
        </w:rPr>
      </w:pPr>
    </w:p>
    <w:p>
      <w:pPr>
        <w:pStyle w:val="BodyText"/>
        <w:spacing w:before="61"/>
        <w:ind w:left="921"/>
      </w:pPr>
      <w:r>
        <w:t>2</w:t>
      </w:r>
      <w:r>
        <w:rPr>
          <w:spacing w:val="-2"/>
        </w:rPr>
        <w:t>、监理措施</w:t>
      </w:r>
    </w:p>
    <w:p>
      <w:pPr>
        <w:pStyle w:val="ListParagraph"/>
        <w:numPr>
          <w:ilvl w:val="1"/>
          <w:numId w:val="7"/>
        </w:numPr>
        <w:tabs>
          <w:tab w:val="left" w:pos="2002"/>
        </w:tabs>
        <w:spacing w:before="181" w:after="0" w:line="362" w:lineRule="auto"/>
        <w:ind w:left="2002" w:right="938" w:hanging="720"/>
        <w:jc w:val="both"/>
        <w:rPr>
          <w:sz w:val="28"/>
        </w:rPr>
      </w:pPr>
      <w:r>
        <w:rPr>
          <w:spacing w:val="-10"/>
          <w:sz w:val="28"/>
        </w:rPr>
        <w:t>总监要组织各专业监理工程师以重要分部、分项工程和关键部</w:t>
      </w:r>
      <w:r>
        <w:rPr>
          <w:spacing w:val="-15"/>
          <w:sz w:val="28"/>
        </w:rPr>
        <w:t>位为重点，做好质量预控、过程巡视检查和必要的旁站监督以</w:t>
      </w:r>
      <w:r>
        <w:rPr>
          <w:spacing w:val="-2"/>
          <w:sz w:val="28"/>
        </w:rPr>
        <w:t>及验收工作。</w:t>
      </w:r>
    </w:p>
    <w:p>
      <w:pPr>
        <w:pStyle w:val="ListParagraph"/>
        <w:numPr>
          <w:ilvl w:val="1"/>
          <w:numId w:val="7"/>
        </w:numPr>
        <w:tabs>
          <w:tab w:val="left" w:pos="2013"/>
        </w:tabs>
        <w:spacing w:before="0" w:after="0" w:line="362" w:lineRule="auto"/>
        <w:ind w:left="2002" w:right="939" w:hanging="720"/>
        <w:jc w:val="left"/>
        <w:rPr>
          <w:sz w:val="28"/>
        </w:rPr>
      </w:pPr>
      <w:r>
        <w:rPr>
          <w:spacing w:val="-2"/>
          <w:sz w:val="28"/>
        </w:rPr>
        <w:t>组织有关各方对已建部位的质量缺陷及遗留问题进行检查清</w:t>
      </w:r>
      <w:r>
        <w:rPr>
          <w:spacing w:val="-2"/>
          <w:sz w:val="28"/>
        </w:rPr>
        <w:t>理并协商处理方案，督促检查落实处理情况。</w:t>
      </w:r>
    </w:p>
    <w:p>
      <w:pPr>
        <w:pStyle w:val="ListParagraph"/>
        <w:numPr>
          <w:ilvl w:val="1"/>
          <w:numId w:val="7"/>
        </w:numPr>
        <w:tabs>
          <w:tab w:val="left" w:pos="2002"/>
        </w:tabs>
        <w:spacing w:before="0" w:after="0" w:line="362" w:lineRule="auto"/>
        <w:ind w:left="2002" w:right="938" w:hanging="720"/>
        <w:jc w:val="both"/>
        <w:rPr>
          <w:sz w:val="28"/>
        </w:rPr>
      </w:pPr>
      <w:r>
        <w:rPr>
          <w:spacing w:val="-11"/>
          <w:sz w:val="28"/>
        </w:rPr>
        <w:t>在专业分包单位进入施工现场前，相应的专业监理工程师审查</w:t>
      </w:r>
      <w:r>
        <w:rPr>
          <w:spacing w:val="-2"/>
          <w:sz w:val="28"/>
        </w:rPr>
        <w:t>施工承包单位报送的分包单位的现场负责人和其他必要人员</w:t>
      </w:r>
      <w:r>
        <w:rPr>
          <w:spacing w:val="-13"/>
          <w:sz w:val="28"/>
        </w:rPr>
        <w:t>的资历和有关证件、分包单位营业性文件和有关的许可证，符</w:t>
      </w:r>
      <w:r>
        <w:rPr>
          <w:spacing w:val="-2"/>
          <w:sz w:val="28"/>
        </w:rPr>
        <w:t>合要求的报总监签认。</w:t>
      </w:r>
    </w:p>
    <w:p>
      <w:pPr>
        <w:pStyle w:val="ListParagraph"/>
        <w:numPr>
          <w:ilvl w:val="1"/>
          <w:numId w:val="7"/>
        </w:numPr>
        <w:tabs>
          <w:tab w:val="left" w:pos="2002"/>
        </w:tabs>
        <w:spacing w:before="0" w:after="0" w:line="362" w:lineRule="auto"/>
        <w:ind w:left="2002" w:right="938" w:hanging="720"/>
        <w:jc w:val="both"/>
        <w:rPr>
          <w:sz w:val="28"/>
        </w:rPr>
      </w:pPr>
      <w:r>
        <w:rPr>
          <w:spacing w:val="-13"/>
          <w:sz w:val="28"/>
        </w:rPr>
        <w:t>在工程开工前，审查施工承包单位报送的施工组织设计，审查</w:t>
      </w:r>
      <w:r>
        <w:rPr>
          <w:spacing w:val="-14"/>
          <w:sz w:val="28"/>
        </w:rPr>
        <w:t>其质量管理体系、技术管理体系和质量保证体系及其相应岗位</w:t>
      </w:r>
      <w:r>
        <w:rPr>
          <w:spacing w:val="-13"/>
          <w:sz w:val="28"/>
        </w:rPr>
        <w:t>人员资格的有效性，审查施工技术方案的合理性和可行性，提</w:t>
      </w:r>
      <w:r>
        <w:rPr>
          <w:spacing w:val="-14"/>
          <w:sz w:val="28"/>
        </w:rPr>
        <w:t>出审查意见。在冬雨季施工或专项施工开始前，同样要审查冬</w:t>
      </w:r>
      <w:r>
        <w:rPr>
          <w:spacing w:val="-2"/>
          <w:sz w:val="28"/>
        </w:rPr>
        <w:t>雨季施工方案和其他专项施工技术方案。</w:t>
      </w:r>
    </w:p>
    <w:p>
      <w:pPr>
        <w:pStyle w:val="ListParagraph"/>
        <w:numPr>
          <w:ilvl w:val="1"/>
          <w:numId w:val="7"/>
        </w:numPr>
        <w:tabs>
          <w:tab w:val="left" w:pos="2002"/>
        </w:tabs>
        <w:spacing w:before="0" w:after="0" w:line="362" w:lineRule="auto"/>
        <w:ind w:left="2002" w:right="939" w:hanging="720"/>
        <w:jc w:val="left"/>
        <w:rPr>
          <w:sz w:val="28"/>
        </w:rPr>
      </w:pPr>
      <w:r>
        <w:rPr>
          <w:spacing w:val="-9"/>
          <w:sz w:val="28"/>
        </w:rPr>
        <w:t>专业监理工程师审查施工承包单位选定的试验室，满足规定要</w:t>
      </w:r>
      <w:r>
        <w:rPr>
          <w:spacing w:val="-2"/>
          <w:sz w:val="28"/>
        </w:rPr>
        <w:t>求应予以签认。</w:t>
      </w:r>
    </w:p>
    <w:p>
      <w:pPr>
        <w:pStyle w:val="ListParagraph"/>
        <w:numPr>
          <w:ilvl w:val="1"/>
          <w:numId w:val="7"/>
        </w:numPr>
        <w:tabs>
          <w:tab w:val="left" w:pos="2002"/>
        </w:tabs>
        <w:spacing w:before="0" w:after="0" w:line="362" w:lineRule="auto"/>
        <w:ind w:left="2002" w:right="938" w:hanging="720"/>
        <w:jc w:val="both"/>
        <w:rPr>
          <w:sz w:val="28"/>
        </w:rPr>
      </w:pPr>
      <w:r>
        <w:rPr>
          <w:spacing w:val="-10"/>
          <w:sz w:val="28"/>
        </w:rPr>
        <w:t>监理收到建设单位提供的施工图纸后，总监应组织各专业监理</w:t>
      </w:r>
      <w:r>
        <w:rPr>
          <w:spacing w:val="-14"/>
          <w:sz w:val="28"/>
        </w:rPr>
        <w:t>工程师会审施工图纸，对图纸中存在的问题或不尽完善之处进</w:t>
      </w:r>
      <w:r>
        <w:rPr>
          <w:spacing w:val="-15"/>
          <w:sz w:val="28"/>
        </w:rPr>
        <w:t>行汇总，以书面形式提交建设单位，转请设计单位解决或在设</w:t>
      </w:r>
      <w:r>
        <w:rPr>
          <w:spacing w:val="-2"/>
          <w:sz w:val="28"/>
        </w:rPr>
        <w:t>计交底时解决。</w:t>
      </w:r>
    </w:p>
    <w:p>
      <w:pPr>
        <w:pStyle w:val="ListParagraph"/>
        <w:numPr>
          <w:ilvl w:val="1"/>
          <w:numId w:val="7"/>
        </w:numPr>
        <w:tabs>
          <w:tab w:val="left" w:pos="2002"/>
        </w:tabs>
        <w:spacing w:before="0" w:after="0" w:line="362" w:lineRule="auto"/>
        <w:ind w:left="2002" w:right="938" w:hanging="720"/>
        <w:jc w:val="both"/>
        <w:rPr>
          <w:sz w:val="28"/>
        </w:rPr>
      </w:pPr>
      <w:r>
        <w:rPr>
          <w:spacing w:val="-14"/>
          <w:sz w:val="28"/>
        </w:rPr>
        <w:t>在单位工程开工前，专业监理工程师应对开工条件诸如是否已</w:t>
      </w:r>
      <w:r>
        <w:rPr>
          <w:spacing w:val="-14"/>
          <w:sz w:val="28"/>
        </w:rPr>
        <w:t>办理施工许可证、施工单位人力和材料及机械设备配备是否满</w:t>
      </w:r>
      <w:r>
        <w:rPr>
          <w:spacing w:val="-14"/>
          <w:sz w:val="28"/>
        </w:rPr>
        <w:t>足开工要求、施工场地是否具备开工条件等进行审查，满足开</w:t>
      </w:r>
      <w:r>
        <w:rPr>
          <w:spacing w:val="-2"/>
          <w:sz w:val="28"/>
        </w:rPr>
        <w:t>工条件后由总监签发开工指令。</w:t>
      </w:r>
    </w:p>
    <w:p>
      <w:pPr>
        <w:pStyle w:val="ListParagraph"/>
        <w:numPr>
          <w:ilvl w:val="1"/>
          <w:numId w:val="7"/>
        </w:numPr>
        <w:tabs>
          <w:tab w:val="left" w:pos="1072"/>
        </w:tabs>
        <w:spacing w:before="0" w:after="0" w:line="352" w:lineRule="exact"/>
        <w:ind w:left="1071" w:right="0" w:hanging="732"/>
        <w:jc w:val="center"/>
        <w:rPr>
          <w:sz w:val="28"/>
        </w:rPr>
      </w:pPr>
      <w:r>
        <w:rPr>
          <w:spacing w:val="-1"/>
          <w:sz w:val="28"/>
        </w:rPr>
        <w:t>必要时专业监理工程师在施工承包单位定货前应考察工程材</w:t>
      </w:r>
    </w:p>
    <w:p>
      <w:pPr>
        <w:spacing w:after="0" w:line="352" w:lineRule="exact"/>
        <w:jc w:val="center"/>
        <w:rPr>
          <w:sz w:val="28"/>
        </w:rPr>
        <w:sectPr>
          <w:headerReference w:type="default" r:id="rId18"/>
          <w:footerReference w:type="default" r:id="rId19"/>
          <w:pgSz w:w="11910" w:h="16840"/>
          <w:pgMar w:top="1100" w:right="760" w:bottom="1180" w:left="780" w:header="879" w:footer="991"/>
          <w:pgNumType w:start="6"/>
          <w:cols w:space="708"/>
        </w:sectPr>
      </w:pPr>
    </w:p>
    <w:p>
      <w:pPr>
        <w:pStyle w:val="BodyText"/>
        <w:spacing w:before="3"/>
        <w:rPr>
          <w:sz w:val="8"/>
        </w:rPr>
      </w:pPr>
    </w:p>
    <w:p>
      <w:pPr>
        <w:pStyle w:val="BodyText"/>
        <w:spacing w:before="61" w:line="362" w:lineRule="auto"/>
        <w:ind w:left="2002" w:right="938"/>
      </w:pPr>
      <w:r>
        <w:rPr>
          <w:spacing w:val="-10"/>
        </w:rPr>
        <w:t>料或设备生产厂家的营业资质、产品质量保证能力、供货能力</w:t>
      </w:r>
      <w:r>
        <w:rPr>
          <w:spacing w:val="-2"/>
        </w:rPr>
        <w:t>及产品质量和性能情况等。</w:t>
      </w:r>
    </w:p>
    <w:p>
      <w:pPr>
        <w:pStyle w:val="BodyText"/>
        <w:spacing w:line="355" w:lineRule="exact"/>
        <w:ind w:left="921"/>
      </w:pPr>
      <w:r>
        <w:t>3</w:t>
      </w:r>
      <w:r>
        <w:rPr>
          <w:spacing w:val="-1"/>
        </w:rPr>
        <w:t>、施工过程质量控制内容</w:t>
      </w:r>
    </w:p>
    <w:p>
      <w:pPr>
        <w:pStyle w:val="ListParagraph"/>
        <w:numPr>
          <w:ilvl w:val="0"/>
          <w:numId w:val="8"/>
        </w:numPr>
        <w:tabs>
          <w:tab w:val="left" w:pos="2002"/>
        </w:tabs>
        <w:spacing w:before="181" w:after="0" w:line="240" w:lineRule="auto"/>
        <w:ind w:left="2001" w:right="0" w:hanging="720"/>
        <w:jc w:val="left"/>
        <w:rPr>
          <w:sz w:val="28"/>
        </w:rPr>
      </w:pPr>
      <w:r>
        <w:rPr>
          <w:spacing w:val="-1"/>
          <w:sz w:val="28"/>
        </w:rPr>
        <w:t>材料进场检查和见证抽样复验。</w:t>
      </w:r>
    </w:p>
    <w:p>
      <w:pPr>
        <w:pStyle w:val="ListParagraph"/>
        <w:numPr>
          <w:ilvl w:val="0"/>
          <w:numId w:val="8"/>
        </w:numPr>
        <w:tabs>
          <w:tab w:val="left" w:pos="2002"/>
        </w:tabs>
        <w:spacing w:before="181" w:after="30" w:line="240" w:lineRule="auto"/>
        <w:ind w:left="2001" w:right="0" w:hanging="720"/>
        <w:jc w:val="left"/>
        <w:rPr>
          <w:sz w:val="28"/>
        </w:rPr>
      </w:pPr>
      <w:r>
        <w:rPr>
          <w:sz w:val="28"/>
        </w:rPr>
        <w:t>工程质量控制要点和控制手段，如下表所示（示例</w:t>
      </w:r>
      <w:r>
        <w:rPr>
          <w:spacing w:val="-5"/>
          <w:sz w:val="28"/>
        </w:rPr>
        <w:t>）：</w:t>
      </w:r>
    </w:p>
    <w:tbl>
      <w:tblPr>
        <w:tblStyle w:val="TableNormal4"/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1047"/>
        <w:gridCol w:w="5159"/>
        <w:gridCol w:w="3271"/>
      </w:tblGrid>
      <w:tr>
        <w:tblPrEx>
          <w:tblW w:w="0" w:type="auto"/>
          <w:jc w:val="left"/>
          <w:tblInd w:w="1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0"/>
          <w:jc w:val="left"/>
        </w:trPr>
        <w:tc>
          <w:tcPr>
            <w:tcW w:w="636" w:type="dxa"/>
          </w:tcPr>
          <w:p>
            <w:pPr>
              <w:pStyle w:val="TableParagraph"/>
              <w:spacing w:line="460" w:lineRule="exact"/>
              <w:ind w:left="178" w:right="167"/>
              <w:rPr>
                <w:sz w:val="28"/>
              </w:rPr>
            </w:pPr>
            <w:r>
              <w:rPr>
                <w:spacing w:val="-10"/>
                <w:sz w:val="28"/>
              </w:rPr>
              <w:t>序</w:t>
            </w:r>
            <w:r>
              <w:rPr>
                <w:spacing w:val="-10"/>
                <w:sz w:val="28"/>
              </w:rPr>
              <w:t>号</w:t>
            </w:r>
          </w:p>
        </w:tc>
        <w:tc>
          <w:tcPr>
            <w:tcW w:w="1047" w:type="dxa"/>
          </w:tcPr>
          <w:p>
            <w:pPr>
              <w:pStyle w:val="TableParagraph"/>
              <w:spacing w:line="460" w:lineRule="exact"/>
              <w:ind w:left="243" w:right="231"/>
              <w:rPr>
                <w:sz w:val="28"/>
              </w:rPr>
            </w:pPr>
            <w:r>
              <w:rPr>
                <w:spacing w:val="-6"/>
                <w:sz w:val="28"/>
              </w:rPr>
              <w:t>工程</w:t>
            </w:r>
            <w:r>
              <w:rPr>
                <w:spacing w:val="-5"/>
                <w:sz w:val="28"/>
              </w:rPr>
              <w:t>项目</w:t>
            </w:r>
          </w:p>
        </w:tc>
        <w:tc>
          <w:tcPr>
            <w:tcW w:w="515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1725" w:right="17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质量控制要点</w:t>
            </w:r>
          </w:p>
        </w:tc>
        <w:tc>
          <w:tcPr>
            <w:tcW w:w="327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1075"/>
              <w:rPr>
                <w:sz w:val="28"/>
              </w:rPr>
            </w:pPr>
            <w:r>
              <w:rPr>
                <w:spacing w:val="-3"/>
                <w:sz w:val="28"/>
              </w:rPr>
              <w:t>控制手段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636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10"/>
              <w:ind w:left="0"/>
              <w:rPr>
                <w:sz w:val="33"/>
              </w:rPr>
            </w:pP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47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现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浇</w:t>
            </w:r>
          </w:p>
          <w:p>
            <w:pPr>
              <w:pStyle w:val="TableParagraph"/>
              <w:spacing w:before="9"/>
              <w:ind w:left="0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钢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筋</w:t>
            </w:r>
          </w:p>
          <w:p>
            <w:pPr>
              <w:pStyle w:val="TableParagraph"/>
              <w:spacing w:before="9"/>
              <w:ind w:left="0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砼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主</w:t>
            </w:r>
          </w:p>
          <w:p>
            <w:pPr>
              <w:pStyle w:val="TableParagraph"/>
              <w:spacing w:before="9"/>
              <w:ind w:left="0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体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结</w:t>
            </w:r>
          </w:p>
          <w:p>
            <w:pPr>
              <w:pStyle w:val="TableParagraph"/>
              <w:spacing w:before="9"/>
              <w:ind w:left="0"/>
              <w:rPr>
                <w:sz w:val="20"/>
              </w:rPr>
            </w:pPr>
          </w:p>
          <w:p>
            <w:pPr>
              <w:pStyle w:val="TableParagraph"/>
              <w:spacing w:line="417" w:lineRule="auto"/>
              <w:ind w:left="107" w:right="95"/>
              <w:rPr>
                <w:sz w:val="28"/>
              </w:rPr>
            </w:pPr>
            <w:r>
              <w:rPr>
                <w:spacing w:val="13"/>
                <w:sz w:val="28"/>
              </w:rPr>
              <w:t>构 工</w:t>
            </w:r>
            <w:r>
              <w:rPr>
                <w:spacing w:val="-10"/>
                <w:sz w:val="28"/>
              </w:rPr>
              <w:t>程</w:t>
            </w: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轴线、高程和垂直度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5"/>
                <w:sz w:val="28"/>
              </w:rPr>
              <w:t>测量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断面尺寸和预留空洞尺寸、位置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现场检查、量测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钢筋：数量、规格、等级、位置、接头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现场检查、量测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砼施工缝的处理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现场检查、必要时旁站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0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1"/>
                <w:sz w:val="28"/>
              </w:rPr>
              <w:t>混凝土：配合比、坍落度、强度</w:t>
            </w:r>
          </w:p>
        </w:tc>
        <w:tc>
          <w:tcPr>
            <w:tcW w:w="3271" w:type="dxa"/>
          </w:tcPr>
          <w:p>
            <w:pPr>
              <w:pStyle w:val="TableParagraph"/>
              <w:spacing w:line="460" w:lineRule="exact"/>
              <w:ind w:right="95"/>
              <w:rPr>
                <w:sz w:val="28"/>
              </w:rPr>
            </w:pPr>
            <w:r>
              <w:rPr>
                <w:spacing w:val="-4"/>
                <w:sz w:val="28"/>
              </w:rPr>
              <w:t>现场制作试块、审核试验</w:t>
            </w:r>
            <w:r>
              <w:rPr>
                <w:spacing w:val="-6"/>
                <w:sz w:val="28"/>
              </w:rPr>
              <w:t>报告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预埋件：型号、位置、数量、锚固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现场检查、量测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636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32"/>
              </w:rPr>
            </w:pP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7" w:type="dxa"/>
            <w:vMerge w:val="restart"/>
          </w:tcPr>
          <w:p>
            <w:pPr>
              <w:pStyle w:val="TableParagraph"/>
              <w:spacing w:before="8"/>
              <w:ind w:left="0"/>
              <w:rPr>
                <w:sz w:val="35"/>
              </w:rPr>
            </w:pPr>
          </w:p>
          <w:p>
            <w:pPr>
              <w:pStyle w:val="TableParagraph"/>
              <w:spacing w:line="417" w:lineRule="auto"/>
              <w:ind w:left="107" w:right="95"/>
              <w:rPr>
                <w:sz w:val="28"/>
              </w:rPr>
            </w:pPr>
            <w:r>
              <w:rPr>
                <w:spacing w:val="13"/>
                <w:sz w:val="28"/>
              </w:rPr>
              <w:t>防 水</w:t>
            </w:r>
            <w:r>
              <w:rPr>
                <w:sz w:val="28"/>
              </w:rPr>
              <w:t>工 程</w:t>
            </w: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找平层：厚度、配比、平整度、防裂纹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观察、量测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防水层：填嵌、粘结、平整度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5"/>
                <w:sz w:val="28"/>
              </w:rPr>
              <w:t>观察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7"/>
                <w:sz w:val="28"/>
              </w:rPr>
              <w:t>防护墙体：保温聚乙烯泡沫塑料粘贴牢固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5"/>
                <w:sz w:val="28"/>
              </w:rPr>
              <w:t>观察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2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7" w:type="dxa"/>
            <w:vMerge w:val="restart"/>
          </w:tcPr>
          <w:p>
            <w:pPr>
              <w:pStyle w:val="TableParagraph"/>
              <w:spacing w:before="72"/>
              <w:ind w:left="107"/>
              <w:rPr>
                <w:sz w:val="28"/>
              </w:rPr>
            </w:pPr>
            <w:r>
              <w:rPr>
                <w:sz w:val="28"/>
              </w:rPr>
              <w:t>孔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口</w:t>
            </w:r>
          </w:p>
          <w:p>
            <w:pPr>
              <w:pStyle w:val="TableParagraph"/>
              <w:spacing w:before="81"/>
              <w:ind w:left="107"/>
              <w:rPr>
                <w:sz w:val="28"/>
              </w:rPr>
            </w:pPr>
            <w:r>
              <w:rPr>
                <w:sz w:val="28"/>
              </w:rPr>
              <w:t>防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护</w:t>
            </w:r>
          </w:p>
          <w:p>
            <w:pPr>
              <w:pStyle w:val="TableParagraph"/>
              <w:spacing w:before="81"/>
              <w:ind w:left="107"/>
              <w:rPr>
                <w:sz w:val="28"/>
              </w:rPr>
            </w:pPr>
            <w:r>
              <w:rPr>
                <w:sz w:val="28"/>
              </w:rPr>
              <w:t>设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施</w:t>
            </w:r>
          </w:p>
          <w:p>
            <w:pPr>
              <w:pStyle w:val="TableParagraph"/>
              <w:spacing w:line="440" w:lineRule="atLeast"/>
              <w:ind w:left="107" w:right="95"/>
              <w:rPr>
                <w:sz w:val="28"/>
              </w:rPr>
            </w:pPr>
            <w:r>
              <w:rPr>
                <w:spacing w:val="13"/>
                <w:sz w:val="28"/>
              </w:rPr>
              <w:t>安 装</w:t>
            </w:r>
            <w:r>
              <w:rPr>
                <w:sz w:val="28"/>
              </w:rPr>
              <w:t>工 程</w:t>
            </w: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防护门、防护密闭门、门框配筋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检查、量测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埋件、临时支顶柱头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观察、检查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2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line="460" w:lineRule="exact"/>
              <w:ind w:right="95"/>
              <w:rPr>
                <w:sz w:val="28"/>
              </w:rPr>
            </w:pPr>
            <w:r>
              <w:rPr>
                <w:spacing w:val="-6"/>
                <w:sz w:val="28"/>
              </w:rPr>
              <w:t>防爆破井安装、防护、进出工程管线的防</w:t>
            </w:r>
            <w:r>
              <w:rPr>
                <w:spacing w:val="-4"/>
                <w:sz w:val="28"/>
              </w:rPr>
              <w:t>护密闭</w:t>
            </w:r>
          </w:p>
        </w:tc>
        <w:tc>
          <w:tcPr>
            <w:tcW w:w="3271" w:type="dxa"/>
          </w:tcPr>
          <w:p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2"/>
                <w:sz w:val="28"/>
              </w:rPr>
              <w:t>检查、量测</w:t>
            </w:r>
          </w:p>
          <w:p>
            <w:pPr>
              <w:pStyle w:val="TableParagraph"/>
              <w:spacing w:before="101" w:line="35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检查资质合格证件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047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9"/>
              <w:ind w:left="0"/>
              <w:rPr>
                <w:sz w:val="32"/>
              </w:rPr>
            </w:pPr>
          </w:p>
          <w:p>
            <w:pPr>
              <w:pStyle w:val="TableParagraph"/>
              <w:spacing w:line="620" w:lineRule="atLeast"/>
              <w:ind w:left="107" w:right="648"/>
              <w:rPr>
                <w:sz w:val="28"/>
              </w:rPr>
            </w:pPr>
            <w:r>
              <w:rPr>
                <w:spacing w:val="-10"/>
                <w:sz w:val="28"/>
              </w:rPr>
              <w:t>装</w:t>
            </w:r>
            <w:r>
              <w:rPr>
                <w:spacing w:val="-10"/>
                <w:sz w:val="28"/>
              </w:rPr>
              <w:t>饰</w:t>
            </w: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材料配合比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3"/>
                <w:sz w:val="28"/>
              </w:rPr>
              <w:t>现场抽查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3"/>
                <w:sz w:val="28"/>
              </w:rPr>
              <w:t>基底处理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3"/>
                <w:sz w:val="28"/>
              </w:rPr>
              <w:t>现场检查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室内抹灰厚度、平整度、垂直度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5"/>
                <w:sz w:val="28"/>
              </w:rPr>
              <w:t>要求作样板间、现场量测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室内地坪厚度、平整度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5"/>
                <w:sz w:val="28"/>
              </w:rPr>
              <w:t>要求作样板间、现场量测</w:t>
            </w:r>
          </w:p>
        </w:tc>
      </w:tr>
    </w:tbl>
    <w:p>
      <w:pPr>
        <w:spacing w:after="0"/>
        <w:rPr>
          <w:sz w:val="28"/>
        </w:rPr>
        <w:sectPr>
          <w:headerReference w:type="default" r:id="rId20"/>
          <w:footerReference w:type="default" r:id="rId21"/>
          <w:pgSz w:w="11910" w:h="16840"/>
          <w:pgMar w:top="1100" w:right="760" w:bottom="1180" w:left="780" w:header="879" w:footer="991"/>
          <w:pgNumType w:start="7"/>
          <w:cols w:space="708"/>
        </w:sectPr>
      </w:pPr>
    </w:p>
    <w:p>
      <w:pPr>
        <w:pStyle w:val="BodyText"/>
        <w:spacing w:before="10"/>
        <w:rPr>
          <w:sz w:val="5"/>
        </w:rPr>
      </w:pPr>
    </w:p>
    <w:tbl>
      <w:tblPr>
        <w:tblStyle w:val="TableNormal5"/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1047"/>
        <w:gridCol w:w="5159"/>
        <w:gridCol w:w="3271"/>
      </w:tblGrid>
      <w:tr>
        <w:tblPrEx>
          <w:tblW w:w="0" w:type="auto"/>
          <w:jc w:val="left"/>
          <w:tblInd w:w="1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 w:val="restart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7" w:type="dxa"/>
            <w:vMerge w:val="restart"/>
          </w:tcPr>
          <w:p>
            <w:pPr>
              <w:pStyle w:val="TableParagraph"/>
              <w:spacing w:before="135" w:line="417" w:lineRule="auto"/>
              <w:ind w:left="107" w:right="648"/>
              <w:rPr>
                <w:sz w:val="28"/>
              </w:rPr>
            </w:pPr>
            <w:r>
              <w:rPr>
                <w:spacing w:val="-10"/>
                <w:sz w:val="28"/>
              </w:rPr>
              <w:t>工</w:t>
            </w:r>
            <w:r>
              <w:rPr>
                <w:spacing w:val="-10"/>
                <w:sz w:val="28"/>
              </w:rPr>
              <w:t>程</w:t>
            </w: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防火门及木门窗安装平整、开启方向</w:t>
            </w:r>
          </w:p>
        </w:tc>
        <w:tc>
          <w:tcPr>
            <w:tcW w:w="3271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室外抹灰平整度、垂直度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3"/>
                <w:sz w:val="28"/>
              </w:rPr>
              <w:t>现场量测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龙骨位置、安装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观察、量测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饰面板材表面、接缝、几何尺寸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观察、量测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喷涂：质感、色泽、接茬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5"/>
                <w:sz w:val="28"/>
              </w:rPr>
              <w:t>观察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0"/>
          <w:jc w:val="left"/>
        </w:trPr>
        <w:tc>
          <w:tcPr>
            <w:tcW w:w="636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3"/>
              <w:ind w:left="0"/>
              <w:rPr>
                <w:sz w:val="40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47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251"/>
              <w:ind w:left="107"/>
              <w:rPr>
                <w:sz w:val="28"/>
              </w:rPr>
            </w:pPr>
            <w:r>
              <w:rPr>
                <w:sz w:val="28"/>
              </w:rPr>
              <w:t>结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构</w:t>
            </w:r>
          </w:p>
          <w:p>
            <w:pPr>
              <w:pStyle w:val="TableParagraph"/>
              <w:spacing w:before="9"/>
              <w:ind w:left="0"/>
              <w:rPr>
                <w:sz w:val="20"/>
              </w:rPr>
            </w:pPr>
          </w:p>
          <w:p>
            <w:pPr>
              <w:pStyle w:val="TableParagraph"/>
              <w:spacing w:line="417" w:lineRule="auto"/>
              <w:ind w:left="107" w:right="95"/>
              <w:rPr>
                <w:sz w:val="28"/>
              </w:rPr>
            </w:pPr>
            <w:r>
              <w:rPr>
                <w:spacing w:val="13"/>
                <w:sz w:val="28"/>
              </w:rPr>
              <w:t>分 部</w:t>
            </w:r>
            <w:r>
              <w:rPr>
                <w:sz w:val="28"/>
              </w:rPr>
              <w:t>工 程</w:t>
            </w:r>
          </w:p>
        </w:tc>
        <w:tc>
          <w:tcPr>
            <w:tcW w:w="515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砂浆强度等级</w:t>
            </w:r>
          </w:p>
        </w:tc>
        <w:tc>
          <w:tcPr>
            <w:tcW w:w="3271" w:type="dxa"/>
          </w:tcPr>
          <w:p>
            <w:pPr>
              <w:pStyle w:val="TableParagraph"/>
              <w:spacing w:line="460" w:lineRule="exact"/>
              <w:ind w:right="95"/>
              <w:rPr>
                <w:sz w:val="28"/>
              </w:rPr>
            </w:pPr>
            <w:r>
              <w:rPr>
                <w:spacing w:val="-4"/>
                <w:sz w:val="28"/>
              </w:rPr>
              <w:t>抽查配合比、现场制作试</w:t>
            </w:r>
            <w:r>
              <w:rPr>
                <w:spacing w:val="-2"/>
                <w:sz w:val="28"/>
              </w:rPr>
              <w:t>块、审核试验报告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灰缝、错缝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5"/>
                <w:sz w:val="28"/>
              </w:rPr>
              <w:t>抽查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门窗孔位置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5"/>
                <w:sz w:val="28"/>
              </w:rPr>
              <w:t>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预埋件及埋设管线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现场检查、量测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0"/>
          <w:jc w:val="left"/>
        </w:trPr>
        <w:tc>
          <w:tcPr>
            <w:tcW w:w="636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19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47" w:type="dxa"/>
            <w:vMerge w:val="restart"/>
          </w:tcPr>
          <w:p>
            <w:pPr>
              <w:pStyle w:val="TableParagraph"/>
              <w:spacing w:before="5"/>
              <w:ind w:left="0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采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暖</w:t>
            </w:r>
          </w:p>
          <w:p>
            <w:pPr>
              <w:pStyle w:val="TableParagraph"/>
              <w:spacing w:before="102"/>
              <w:ind w:left="107"/>
              <w:rPr>
                <w:sz w:val="28"/>
              </w:rPr>
            </w:pPr>
            <w:r>
              <w:rPr>
                <w:sz w:val="28"/>
              </w:rPr>
              <w:t>及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通</w:t>
            </w:r>
          </w:p>
          <w:p>
            <w:pPr>
              <w:pStyle w:val="TableParagraph"/>
              <w:spacing w:before="101" w:line="307" w:lineRule="auto"/>
              <w:ind w:left="107" w:right="95"/>
              <w:rPr>
                <w:sz w:val="28"/>
              </w:rPr>
            </w:pPr>
            <w:r>
              <w:rPr>
                <w:spacing w:val="13"/>
                <w:sz w:val="28"/>
              </w:rPr>
              <w:t>风 工</w:t>
            </w:r>
            <w:r>
              <w:rPr>
                <w:spacing w:val="-10"/>
                <w:sz w:val="28"/>
              </w:rPr>
              <w:t>程</w:t>
            </w:r>
          </w:p>
        </w:tc>
        <w:tc>
          <w:tcPr>
            <w:tcW w:w="5159" w:type="dxa"/>
          </w:tcPr>
          <w:p>
            <w:pPr>
              <w:pStyle w:val="TableParagraph"/>
              <w:spacing w:line="460" w:lineRule="exact"/>
              <w:ind w:right="95"/>
              <w:rPr>
                <w:sz w:val="28"/>
              </w:rPr>
            </w:pPr>
            <w:r>
              <w:rPr>
                <w:spacing w:val="-6"/>
                <w:sz w:val="28"/>
              </w:rPr>
              <w:t>风管、风机盘管：位置、标高、坡度、坡</w:t>
            </w:r>
            <w:r>
              <w:rPr>
                <w:spacing w:val="-4"/>
                <w:sz w:val="28"/>
              </w:rPr>
              <w:t>向、接头</w:t>
            </w:r>
          </w:p>
        </w:tc>
        <w:tc>
          <w:tcPr>
            <w:tcW w:w="327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观察、量测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阀、闸安装：位置、方向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5"/>
                <w:sz w:val="28"/>
              </w:rPr>
              <w:t>观察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管道穿墙或楼板套管、缝隙嵌填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5"/>
                <w:sz w:val="28"/>
              </w:rPr>
              <w:t>观察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9"/>
              <w:ind w:left="0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47" w:type="dxa"/>
            <w:vMerge w:val="restart"/>
          </w:tcPr>
          <w:p>
            <w:pPr>
              <w:pStyle w:val="TableParagraph"/>
              <w:ind w:left="0"/>
              <w:rPr>
                <w:sz w:val="36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电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气</w:t>
            </w:r>
          </w:p>
          <w:p>
            <w:pPr>
              <w:pStyle w:val="TableParagraph"/>
              <w:spacing w:before="9"/>
              <w:ind w:left="0"/>
              <w:rPr>
                <w:sz w:val="20"/>
              </w:rPr>
            </w:pPr>
          </w:p>
          <w:p>
            <w:pPr>
              <w:pStyle w:val="TableParagraph"/>
              <w:spacing w:line="417" w:lineRule="auto"/>
              <w:ind w:left="107" w:right="95"/>
              <w:rPr>
                <w:sz w:val="28"/>
              </w:rPr>
            </w:pPr>
            <w:r>
              <w:rPr>
                <w:spacing w:val="13"/>
                <w:sz w:val="28"/>
              </w:rPr>
              <w:t>安 装</w:t>
            </w:r>
            <w:r>
              <w:rPr>
                <w:sz w:val="28"/>
              </w:rPr>
              <w:t>工 程</w:t>
            </w: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配管：数量、规格、位置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5"/>
                <w:sz w:val="28"/>
              </w:rPr>
              <w:t>观察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7"/>
                <w:sz w:val="28"/>
              </w:rPr>
              <w:t>变配电设备安装：位置、标高、线路连接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观察、量测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屏柜、附件及线中安装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观察、量测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绝缘、接地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观察、量测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36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10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38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47" w:type="dxa"/>
            <w:vMerge w:val="restart"/>
          </w:tcPr>
          <w:p>
            <w:pPr>
              <w:pStyle w:val="TableParagraph"/>
              <w:spacing w:before="72"/>
              <w:ind w:left="107"/>
              <w:rPr>
                <w:sz w:val="28"/>
              </w:rPr>
            </w:pPr>
            <w:r>
              <w:rPr>
                <w:sz w:val="28"/>
              </w:rPr>
              <w:t>防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火</w:t>
            </w:r>
          </w:p>
          <w:p>
            <w:pPr>
              <w:pStyle w:val="TableParagraph"/>
              <w:spacing w:before="81"/>
              <w:ind w:left="107"/>
              <w:rPr>
                <w:sz w:val="28"/>
              </w:rPr>
            </w:pPr>
            <w:r>
              <w:rPr>
                <w:sz w:val="28"/>
              </w:rPr>
              <w:t>设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备</w:t>
            </w:r>
          </w:p>
          <w:p>
            <w:pPr>
              <w:pStyle w:val="TableParagraph"/>
              <w:spacing w:line="440" w:lineRule="atLeast"/>
              <w:ind w:left="107" w:right="95"/>
              <w:rPr>
                <w:sz w:val="28"/>
              </w:rPr>
            </w:pPr>
            <w:r>
              <w:rPr>
                <w:spacing w:val="13"/>
                <w:sz w:val="28"/>
              </w:rPr>
              <w:t>安 装</w:t>
            </w:r>
            <w:r>
              <w:rPr>
                <w:sz w:val="28"/>
              </w:rPr>
              <w:t>工 程</w:t>
            </w:r>
          </w:p>
        </w:tc>
        <w:tc>
          <w:tcPr>
            <w:tcW w:w="5159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1"/>
                <w:sz w:val="28"/>
              </w:rPr>
              <w:t>管道安装：数量、规格、位置</w:t>
            </w:r>
          </w:p>
        </w:tc>
        <w:tc>
          <w:tcPr>
            <w:tcW w:w="3271" w:type="dxa"/>
          </w:tcPr>
          <w:p>
            <w:pPr>
              <w:pStyle w:val="TableParagraph"/>
              <w:spacing w:before="135"/>
              <w:rPr>
                <w:sz w:val="28"/>
              </w:rPr>
            </w:pPr>
            <w:r>
              <w:rPr>
                <w:spacing w:val="-2"/>
                <w:sz w:val="28"/>
              </w:rPr>
              <w:t>观察、量测</w:t>
            </w:r>
          </w:p>
        </w:tc>
      </w:tr>
      <w:tr>
        <w:tblPrEx>
          <w:tblW w:w="0" w:type="auto"/>
          <w:jc w:val="left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25"/>
          <w:jc w:val="left"/>
        </w:trPr>
        <w:tc>
          <w:tcPr>
            <w:tcW w:w="6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rPr>
                <w:sz w:val="28"/>
              </w:rPr>
            </w:pPr>
            <w:r>
              <w:rPr>
                <w:spacing w:val="-3"/>
                <w:sz w:val="28"/>
              </w:rPr>
              <w:t>设备器具</w:t>
            </w:r>
          </w:p>
        </w:tc>
        <w:tc>
          <w:tcPr>
            <w:tcW w:w="3271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观察</w:t>
            </w:r>
          </w:p>
        </w:tc>
      </w:tr>
    </w:tbl>
    <w:p>
      <w:pPr>
        <w:pStyle w:val="BodyText"/>
        <w:spacing w:before="4"/>
        <w:rPr>
          <w:sz w:val="6"/>
        </w:rPr>
      </w:pPr>
    </w:p>
    <w:p>
      <w:pPr>
        <w:pStyle w:val="BodyText"/>
        <w:spacing w:before="60"/>
        <w:ind w:left="1282"/>
      </w:pPr>
      <w:r>
        <w:rPr>
          <w:spacing w:val="-1"/>
        </w:rPr>
        <w:t>四、质量常见问题和措施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417" w:lineRule="auto"/>
        <w:ind w:left="921" w:right="978" w:firstLine="560"/>
      </w:pPr>
      <w:r>
        <w:t>（</w:t>
      </w:r>
      <w:r>
        <w:rPr>
          <w:spacing w:val="-30"/>
        </w:rPr>
        <w:t xml:space="preserve"> 一</w:t>
      </w:r>
      <w:r>
        <w:rPr>
          <w:spacing w:val="12"/>
        </w:rPr>
        <w:t>）</w:t>
      </w:r>
      <w:r>
        <w:rPr>
          <w:spacing w:val="37"/>
        </w:rPr>
        <w:t>施工阶段及竣工阶段常见的质量问题</w:t>
      </w:r>
      <w:r>
        <w:t>（</w:t>
      </w:r>
      <w:r>
        <w:rPr>
          <w:spacing w:val="9"/>
        </w:rPr>
        <w:t xml:space="preserve"> 带下划线为</w:t>
      </w:r>
      <w:r>
        <w:rPr>
          <w:spacing w:val="36"/>
        </w:rPr>
        <w:t>错误做法</w:t>
      </w:r>
      <w:r>
        <w:t>）</w:t>
      </w:r>
    </w:p>
    <w:p>
      <w:pPr>
        <w:spacing w:after="0" w:line="417" w:lineRule="auto"/>
        <w:sectPr>
          <w:headerReference w:type="default" r:id="rId22"/>
          <w:footerReference w:type="default" r:id="rId23"/>
          <w:pgSz w:w="11910" w:h="16840"/>
          <w:pgMar w:top="1040" w:right="760" w:bottom="1180" w:left="780" w:header="859" w:footer="991"/>
          <w:pgNumType w:start="8"/>
          <w:cols w:space="708"/>
        </w:sectPr>
      </w:pPr>
    </w:p>
    <w:p>
      <w:pPr>
        <w:pStyle w:val="BodyText"/>
        <w:spacing w:before="149"/>
        <w:ind w:left="1481"/>
      </w:pPr>
      <w:r>
        <w:rPr>
          <w:spacing w:val="19"/>
        </w:rPr>
        <w:t>A</w:t>
      </w:r>
      <w:r>
        <w:rPr>
          <w:spacing w:val="30"/>
        </w:rPr>
        <w:t>、施工阶段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val="left" w:pos="1961"/>
        </w:tabs>
        <w:spacing w:before="0" w:after="0" w:line="240" w:lineRule="auto"/>
        <w:ind w:left="1960" w:right="0" w:hanging="480"/>
        <w:jc w:val="left"/>
        <w:rPr>
          <w:sz w:val="28"/>
        </w:rPr>
      </w:pPr>
      <w:r>
        <w:rPr>
          <w:spacing w:val="27"/>
          <w:sz w:val="28"/>
        </w:rPr>
        <w:t>土建工程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481"/>
      </w:pPr>
      <w:r>
        <w:t>（</w:t>
      </w:r>
      <w:r>
        <w:rPr>
          <w:spacing w:val="-100"/>
        </w:rPr>
        <w:t xml:space="preserve"> </w:t>
      </w:r>
      <w:r>
        <w:rPr>
          <w:spacing w:val="9"/>
        </w:rPr>
        <w:t>1）</w:t>
      </w:r>
      <w:r>
        <w:rPr>
          <w:spacing w:val="-24"/>
        </w:rPr>
        <w:t xml:space="preserve"> 底板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481"/>
      </w:pPr>
      <w:r>
        <w:t>①</w:t>
      </w:r>
      <w:r>
        <w:rPr>
          <w:spacing w:val="25"/>
          <w:u w:val="single"/>
        </w:rPr>
        <w:t>梁板体系中，当底板上层钢筋与梁上层主筋标高相同时，</w:t>
      </w:r>
    </w:p>
    <w:p>
      <w:pPr>
        <w:pStyle w:val="BodyText"/>
        <w:rPr>
          <w:sz w:val="16"/>
        </w:rPr>
      </w:pPr>
    </w:p>
    <w:p>
      <w:pPr>
        <w:pStyle w:val="BodyText"/>
        <w:spacing w:before="60"/>
        <w:ind w:left="921"/>
      </w:pPr>
      <w:r>
        <w:rPr>
          <w:spacing w:val="39"/>
          <w:u w:val="single"/>
        </w:rPr>
        <w:t>板的上层钢筋放在梁的主筋上面。</w:t>
      </w:r>
      <w:r>
        <w:rPr>
          <w:spacing w:val="32"/>
        </w:rPr>
        <w:t>应在梁主筋下面。</w:t>
      </w:r>
    </w:p>
    <w:p>
      <w:pPr>
        <w:pStyle w:val="BodyText"/>
        <w:rPr>
          <w:sz w:val="16"/>
        </w:rPr>
      </w:pPr>
    </w:p>
    <w:p>
      <w:pPr>
        <w:pStyle w:val="BodyText"/>
        <w:spacing w:before="61"/>
        <w:ind w:left="1481"/>
      </w:pPr>
      <w:r>
        <w:rPr>
          <w:spacing w:val="-50"/>
        </w:rPr>
        <w:t xml:space="preserve">② </w:t>
      </w:r>
      <w:r>
        <w:rPr>
          <w:spacing w:val="36"/>
          <w:u w:val="single"/>
        </w:rPr>
        <w:t>人防门的门框插筋及门槛钢筋未按要求设置。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1473" w:right="917"/>
        <w:jc w:val="center"/>
      </w:pPr>
      <w:r>
        <w:rPr>
          <w:spacing w:val="-50"/>
        </w:rPr>
        <w:t xml:space="preserve">③ </w:t>
      </w:r>
      <w:r>
        <w:rPr>
          <w:spacing w:val="36"/>
          <w:u w:val="single"/>
        </w:rPr>
        <w:t>人防门的门槛高度、门框墙宽度不够，</w:t>
      </w:r>
      <w:r>
        <w:rPr>
          <w:spacing w:val="-101"/>
        </w:rPr>
        <w:t xml:space="preserve"> </w:t>
      </w:r>
      <w:r>
        <w:rPr>
          <w:spacing w:val="32"/>
          <w:u w:val="single"/>
        </w:rPr>
        <w:t>无法安装门扇。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1429" w:right="929"/>
        <w:jc w:val="center"/>
      </w:pPr>
      <w:r>
        <w:rPr>
          <w:spacing w:val="-38"/>
        </w:rPr>
        <w:t xml:space="preserve">④ </w:t>
      </w:r>
      <w:r>
        <w:rPr>
          <w:spacing w:val="33"/>
          <w:u w:val="single"/>
        </w:rPr>
        <w:t>人防门的门框墙及门槛的截面尺寸太小，门槛的钢筋成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921"/>
      </w:pPr>
      <w:r>
        <w:rPr>
          <w:spacing w:val="34"/>
          <w:u w:val="single"/>
        </w:rPr>
        <w:t>型和绑扎不符合要求。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1481"/>
      </w:pPr>
      <w:r>
        <w:rPr>
          <w:spacing w:val="-50"/>
        </w:rPr>
        <w:t xml:space="preserve">⑤ </w:t>
      </w:r>
      <w:r>
        <w:rPr>
          <w:spacing w:val="35"/>
          <w:u w:val="single"/>
        </w:rPr>
        <w:t>活置式人防门门槛下没设置钢筋。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1481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1753940</wp:posOffset>
            </wp:positionH>
            <wp:positionV relativeFrom="paragraph">
              <wp:posOffset>136004</wp:posOffset>
            </wp:positionV>
            <wp:extent cx="1293518" cy="203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518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rPr>
          <w:spacing w:val="-100"/>
        </w:rPr>
        <w:t xml:space="preserve"> </w:t>
      </w:r>
      <w:r>
        <w:rPr>
          <w:spacing w:val="9"/>
        </w:rPr>
        <w:t>2）</w:t>
      </w:r>
      <w:r>
        <w:rPr>
          <w:spacing w:val="-24"/>
        </w:rPr>
        <w:t xml:space="preserve"> 墙板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481"/>
      </w:pPr>
      <w:r>
        <w:rPr>
          <w:spacing w:val="-50"/>
        </w:rPr>
        <w:t xml:space="preserve">① </w:t>
      </w:r>
      <w:r>
        <w:rPr>
          <w:spacing w:val="34"/>
          <w:u w:val="single"/>
        </w:rPr>
        <w:t>人防门门洞转角处，</w:t>
      </w:r>
      <w:r>
        <w:rPr>
          <w:spacing w:val="-100"/>
        </w:rPr>
        <w:t xml:space="preserve"> </w:t>
      </w:r>
      <w:r>
        <w:rPr>
          <w:spacing w:val="33"/>
          <w:u w:val="single"/>
        </w:rPr>
        <w:t>没有绑扎斜向钢筋。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1481"/>
      </w:pPr>
      <w:r>
        <w:rPr>
          <w:spacing w:val="-50"/>
        </w:rPr>
        <w:t xml:space="preserve">② </w:t>
      </w:r>
      <w:r>
        <w:rPr>
          <w:spacing w:val="35"/>
          <w:u w:val="single"/>
        </w:rPr>
        <w:t>临空墙的钢筋内外侧钢筋颠倒。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1481"/>
      </w:pPr>
      <w:r>
        <w:rPr>
          <w:spacing w:val="-50"/>
        </w:rPr>
        <w:t xml:space="preserve">③ </w:t>
      </w:r>
      <w:r>
        <w:rPr>
          <w:spacing w:val="36"/>
          <w:u w:val="single"/>
        </w:rPr>
        <w:t>临空墙及外墙未按要求锚固和留置搭接长度。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1429" w:right="929"/>
        <w:jc w:val="center"/>
      </w:pPr>
      <w:r>
        <w:pict>
          <v:group id="_x0000_s1027" style="width:305.3pt;height:33.85pt;margin-top:-7.14pt;margin-left:129.05pt;mso-position-horizontal-relative:page;position:absolute;z-index:-251657216" coordorigin="2581,-143" coordsize="6106,677">
            <v:line id="_x0000_s1028" style="position:absolute" from="2581,379" to="7325,379" stroked="t" strokecolor="black" strokeweight="0.7pt">
              <v:stroke dashstyle="solid"/>
            </v:line>
            <v:shape id="_x0000_s1029" style="width:1560;height:378;left:3661;position:absolute;top:1" coordorigin="3661,2" coordsize="1560,378" path="m3661,2l3758,2,3800,240,3853,2,3943,2,3998,240,4040,2,4136,2,4040,380,3951,380,3898,152,3847,380,3758,380,3661,2xm4135,2l4232,2,4274,240,4327,2,4417,2,4472,240,4514,2,4610,2,4514,380,4425,380,4373,152,4322,380,4232,380,4135,2xm4610,2l4707,2,4749,240,4802,2,4892,2,4947,240,4989,2,5085,2,4989,380,4900,380,4847,152,4796,380,4707,380,4610,2xm5114,235l5221,235,5221,380,5114,380,5114,235xe" filled="f" stroked="t" strokecolor="#e6e6e6" strokeweight="0.1pt">
              <v:stroke dashstyle="shortDashDot"/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width:262;height:380;left:5259;position:absolute" stroked="f">
              <v:imagedata r:id="rId25" o:title=""/>
            </v:shape>
            <v:shape id="_x0000_s1031" style="width:276;height:522;left:5560;position:absolute;top:-142" coordorigin="5561,-142" coordsize="276,522" path="m5561,-142l5661,-142,5661,50,5671,36,5723,-3,5749,-7,5768,-4,5823,50,5837,140,5837,380,5736,380,5736,172,5736,156,5713,107,5702,107,5689,107,5662,175,5661,198,5661,380,5561,380,5561,-142xe" filled="f" stroked="t" strokecolor="#e6e6e6" strokeweight="0.1pt">
              <v:stroke dashstyle="shortDashDot"/>
              <v:path arrowok="t"/>
            </v:shape>
            <v:shape id="_x0000_s1032" type="#_x0000_t75" style="width:278;height:389;left:5894;position:absolute" stroked="f">
              <v:imagedata r:id="rId26" o:title=""/>
            </v:shape>
            <v:rect id="_x0000_s1033" style="width:101;height:522;left:6235;position:absolute;top:-142" filled="f" stroked="t" strokecolor="#e6e6e6" strokeweight="0.1pt">
              <v:stroke dashstyle="shortDashDot"/>
            </v:rect>
            <v:shape id="_x0000_s1034" type="#_x0000_t75" style="width:302;height:397;left:6385;position:absolute;top:-8" stroked="f">
              <v:imagedata r:id="rId27" o:title=""/>
            </v:shape>
            <v:shape id="_x0000_s1035" type="#_x0000_t75" style="width:278;height:389;left:6733;position:absolute;top:-8" stroked="f">
              <v:imagedata r:id="rId28" o:title=""/>
            </v:shape>
            <v:shape id="_x0000_s1036" style="width:455;height:540;left:7057;position:absolute;top:-7" coordorigin="7057,-7" coordsize="455,540" path="m7251,2l7345,2,7345,359,7345,376,7344,393,7342,410,7339,427,7334,443,7329,459,7322,472,7315,485,7307,495,7297,505,7287,513,7275,519,7263,524,7249,528,7234,531,7218,533,7202,533,7165,531,7135,525,7112,514,7094,499,7081,480,7072,459,7066,435,7064,408,7064,403,7065,396,7065,388,7162,404,7164,417,7168,426,7173,431,7181,439,7190,442,7201,442,7215,442,7226,437,7233,426,7238,416,7241,403,7243,387,7244,367,7244,310,7237,322,7229,332,7222,340,7214,347,7203,355,7190,360,7178,363,7165,365,7140,360,7117,348,7097,327,7080,298,7070,273,7063,244,7059,211,7057,174,7059,133,7065,96,7074,65,7087,40,7103,19,7121,5,7141,-4,7164,-7,7178,-6,7192,-3,7203,2,7214,8,7224,17,7233,28,7242,42,7251,58,7251,2xm7157,185l7158,204,7160,221,7164,235,7169,246,7177,259,7188,266,7201,266,7213,266,7224,259,7232,245,7237,234,7241,219,7244,203,7245,183,7244,164,7241,147,7237,132,7231,120,7223,106,7212,98,7199,98,7186,98,7176,105,7168,118,7163,130,7160,145,7158,164,7157,185xm7405,235l7512,235,7512,380,7405,380,7405,235xe" filled="f" stroked="t" strokecolor="#e6e6e6" strokeweight="0.1pt">
              <v:stroke dashstyle="shortDashDot"/>
              <v:path arrowok="t"/>
            </v:shape>
            <v:shape id="_x0000_s1037" type="#_x0000_t75" style="width:304;height:398;left:7559;position:absolute;top:-8" stroked="f">
              <v:imagedata r:id="rId29" o:title=""/>
            </v:shape>
            <v:shape id="_x0000_s1038" type="#_x0000_t75" style="width:302;height:397;left:7894;position:absolute;top:-8" stroked="f">
              <v:imagedata r:id="rId30" o:title=""/>
            </v:shape>
            <v:shape id="_x0000_s1039" style="width:443;height:387;left:8243;position:absolute;top:-7" coordorigin="8244,-7" coordsize="443,387" path="m8244,2l8337,2,8337,57,8347,41,8400,-3,8427,-7,8442,-6,8493,29,8506,57,8518,40,8571,-3,8597,-7,8617,-4,8673,50,8686,142,8686,380,8586,380,8586,165,8586,147,8584,135,8579,126,8572,113,8564,107,8554,107,8542,107,8515,166,8515,185,8515,380,8415,380,8415,172,8415,155,8414,144,8390,106,8383,106,8372,106,8345,167,8344,187,8344,380,8244,380,8244,2xe" filled="f" stroked="t" strokecolor="#e6e6e6" strokeweight="0.1pt">
              <v:stroke dashstyle="shortDashDot"/>
              <v:path arrowok="t"/>
            </v:shape>
          </v:group>
        </w:pict>
      </w:r>
      <w:r>
        <w:rPr>
          <w:spacing w:val="20"/>
        </w:rPr>
        <w:t>④ 临战封堵预埋件规格及位置错误。角钢预埋件应预埋于</w:t>
      </w:r>
    </w:p>
    <w:p>
      <w:pPr>
        <w:pStyle w:val="BodyText"/>
        <w:rPr>
          <w:sz w:val="16"/>
        </w:rPr>
      </w:pPr>
    </w:p>
    <w:p>
      <w:pPr>
        <w:pStyle w:val="BodyText"/>
        <w:spacing w:before="60"/>
        <w:ind w:left="921"/>
      </w:pPr>
      <w:r>
        <w:rPr>
          <w:spacing w:val="32"/>
        </w:rPr>
        <w:t>非防护区一侧。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429" w:right="929"/>
        <w:jc w:val="center"/>
      </w:pPr>
      <w:r>
        <w:rPr>
          <w:spacing w:val="-38"/>
        </w:rPr>
        <w:t xml:space="preserve">⑤ </w:t>
      </w:r>
      <w:r>
        <w:rPr>
          <w:spacing w:val="35"/>
          <w:u w:val="single"/>
        </w:rPr>
        <w:t>临空墙和密闭墙的穿墙螺杆使用套管。</w:t>
      </w:r>
      <w:r>
        <w:rPr>
          <w:spacing w:val="31"/>
        </w:rPr>
        <w:t>临空墙和密闭墙</w:t>
      </w:r>
    </w:p>
    <w:p>
      <w:pPr>
        <w:pStyle w:val="BodyText"/>
        <w:rPr>
          <w:sz w:val="16"/>
        </w:rPr>
      </w:pPr>
    </w:p>
    <w:p>
      <w:pPr>
        <w:pStyle w:val="BodyText"/>
        <w:spacing w:before="61"/>
        <w:ind w:left="921"/>
      </w:pPr>
      <w:r>
        <w:rPr>
          <w:spacing w:val="24"/>
        </w:rPr>
        <w:t>的穿墙螺杆应在中间设止水片， 螺杆两头用限位片固定。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429" w:right="929"/>
        <w:jc w:val="center"/>
      </w:pPr>
      <w:r>
        <w:rPr>
          <w:spacing w:val="-50"/>
        </w:rPr>
        <w:t xml:space="preserve">⑥ </w:t>
      </w:r>
      <w:r>
        <w:rPr>
          <w:spacing w:val="37"/>
          <w:u w:val="single"/>
        </w:rPr>
        <w:t>门框墙箍筋及水平筋绑扎错误。</w:t>
      </w:r>
      <w:r>
        <w:rPr>
          <w:spacing w:val="31"/>
        </w:rPr>
        <w:t>门框墙箍筋应闭口，直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921"/>
      </w:pPr>
      <w:r>
        <w:rPr>
          <w:spacing w:val="20"/>
        </w:rPr>
        <w:t xml:space="preserve">径不小于 </w:t>
      </w:r>
      <w:r>
        <w:rPr>
          <w:spacing w:val="19"/>
        </w:rPr>
        <w:t>12mm</w:t>
      </w:r>
      <w:r>
        <w:rPr>
          <w:spacing w:val="-10"/>
        </w:rPr>
        <w:t>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429" w:right="929"/>
        <w:jc w:val="center"/>
      </w:pPr>
      <w:r>
        <w:rPr>
          <w:spacing w:val="-38"/>
        </w:rPr>
        <w:t xml:space="preserve">⑦ </w:t>
      </w:r>
      <w:r>
        <w:rPr>
          <w:spacing w:val="35"/>
          <w:u w:val="single"/>
        </w:rPr>
        <w:t>人防门门框角钢预埋位置错误。</w:t>
      </w:r>
      <w:r>
        <w:rPr>
          <w:spacing w:val="33"/>
        </w:rPr>
        <w:t>人防门门框角钢应预埋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921"/>
      </w:pPr>
      <w:r>
        <w:rPr>
          <w:spacing w:val="16"/>
        </w:rPr>
        <w:t>于非防护区一侧， 角钢的闭锁开口大头在下， 小头在上。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429" w:right="929"/>
        <w:jc w:val="center"/>
      </w:pPr>
      <w:r>
        <w:rPr>
          <w:spacing w:val="-38"/>
        </w:rPr>
        <w:t xml:space="preserve">⑧ </w:t>
      </w:r>
      <w:r>
        <w:rPr>
          <w:spacing w:val="35"/>
          <w:u w:val="single"/>
        </w:rPr>
        <w:t>防爆波活门的另一侧没预埋角钢。</w:t>
      </w:r>
      <w:r>
        <w:rPr>
          <w:spacing w:val="32"/>
        </w:rPr>
        <w:t>应在连接风管或扩散</w:t>
      </w:r>
    </w:p>
    <w:p>
      <w:pPr>
        <w:spacing w:after="0"/>
        <w:jc w:val="center"/>
        <w:sectPr>
          <w:headerReference w:type="default" r:id="rId31"/>
          <w:footerReference w:type="default" r:id="rId32"/>
          <w:pgSz w:w="11910" w:h="16840"/>
          <w:pgMar w:top="1100" w:right="760" w:bottom="1180" w:left="780" w:header="879" w:footer="991"/>
          <w:pgNumType w:start="9"/>
          <w:cols w:space="708"/>
        </w:sectPr>
      </w:pPr>
    </w:p>
    <w:p>
      <w:pPr>
        <w:pStyle w:val="BodyText"/>
        <w:spacing w:before="149"/>
        <w:ind w:left="921"/>
      </w:pPr>
      <w:r>
        <w:rPr>
          <w:spacing w:val="33"/>
        </w:rPr>
        <w:t>箱的一侧预埋角钢。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481"/>
      </w:pPr>
      <w:r>
        <w:t>（</w:t>
      </w:r>
      <w:r>
        <w:rPr>
          <w:spacing w:val="-100"/>
        </w:rPr>
        <w:t xml:space="preserve"> </w:t>
      </w:r>
      <w:r>
        <w:rPr>
          <w:spacing w:val="9"/>
        </w:rPr>
        <w:t>3）</w:t>
      </w:r>
      <w:r>
        <w:rPr>
          <w:spacing w:val="-24"/>
        </w:rPr>
        <w:t xml:space="preserve"> 顶板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481"/>
      </w:pPr>
      <w:r>
        <w:rPr>
          <w:spacing w:val="-50"/>
        </w:rPr>
        <w:t xml:space="preserve">① </w:t>
      </w:r>
      <w:r>
        <w:rPr>
          <w:spacing w:val="36"/>
          <w:u w:val="single"/>
        </w:rPr>
        <w:t>临空墙及外墙在顶板上锚固及搭接长度不够。</w:t>
      </w:r>
    </w:p>
    <w:p>
      <w:pPr>
        <w:pStyle w:val="BodyText"/>
        <w:rPr>
          <w:sz w:val="16"/>
        </w:rPr>
      </w:pPr>
    </w:p>
    <w:p>
      <w:pPr>
        <w:pStyle w:val="BodyText"/>
        <w:spacing w:before="60"/>
        <w:ind w:left="1481"/>
      </w:pPr>
      <w:r>
        <w:rPr>
          <w:spacing w:val="-50"/>
        </w:rPr>
        <w:t xml:space="preserve">② </w:t>
      </w:r>
      <w:r>
        <w:rPr>
          <w:spacing w:val="35"/>
          <w:u w:val="single"/>
        </w:rPr>
        <w:t>未按设计预埋人防门门扇吊钩。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0"/>
          <w:numId w:val="4"/>
        </w:numPr>
        <w:tabs>
          <w:tab w:val="left" w:pos="1961"/>
        </w:tabs>
        <w:spacing w:before="61" w:after="0" w:line="240" w:lineRule="auto"/>
        <w:ind w:left="1960" w:right="0" w:hanging="480"/>
        <w:jc w:val="left"/>
        <w:rPr>
          <w:sz w:val="28"/>
        </w:rPr>
      </w:pPr>
      <w:r>
        <w:rPr>
          <w:spacing w:val="32"/>
          <w:sz w:val="28"/>
        </w:rPr>
        <w:t>给排水工程预埋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481"/>
      </w:pPr>
      <w:r>
        <w:rPr>
          <w:spacing w:val="-31"/>
        </w:rPr>
        <w:t xml:space="preserve">① </w:t>
      </w:r>
      <w:r>
        <w:rPr>
          <w:spacing w:val="19"/>
          <w:u w:val="single"/>
        </w:rPr>
        <w:t>在防毒通道、密闭通道、洗消间、简易洗消间、扩散室、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921"/>
      </w:pPr>
      <w:r>
        <w:rPr>
          <w:spacing w:val="44"/>
          <w:u w:val="single"/>
        </w:rPr>
        <w:t>活门室、滤毒室等染毒区未设置洗消排水口及洗消污水集水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921"/>
      </w:pPr>
      <w:r>
        <w:rPr>
          <w:spacing w:val="15"/>
          <w:u w:val="single"/>
        </w:rPr>
        <w:t>井。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1473" w:right="917"/>
        <w:jc w:val="center"/>
      </w:pPr>
      <w:r>
        <w:rPr>
          <w:spacing w:val="-50"/>
        </w:rPr>
        <w:t xml:space="preserve">② </w:t>
      </w:r>
      <w:r>
        <w:rPr>
          <w:spacing w:val="36"/>
          <w:u w:val="single"/>
        </w:rPr>
        <w:t>洗消排水口高出地坪表面。洗消排水口标高应同地漏，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921"/>
      </w:pPr>
      <w:r>
        <w:rPr>
          <w:spacing w:val="47"/>
          <w:u w:val="single"/>
        </w:rPr>
        <w:t>平时洗消排水口应用铜质管堵将排水口封堵。</w:t>
      </w:r>
      <w:r>
        <w:rPr>
          <w:spacing w:val="37"/>
        </w:rPr>
        <w:t>当用防爆地漏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921"/>
      </w:pPr>
      <w:r>
        <w:rPr>
          <w:spacing w:val="16"/>
        </w:rPr>
        <w:t>时， 应将防爆地漏直接预埋在混凝土内， 不得预留。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429" w:right="929"/>
        <w:jc w:val="center"/>
      </w:pPr>
      <w:r>
        <w:rPr>
          <w:spacing w:val="-49"/>
        </w:rPr>
        <w:t xml:space="preserve">③ </w:t>
      </w:r>
      <w:r>
        <w:rPr>
          <w:spacing w:val="32"/>
          <w:u w:val="single"/>
        </w:rPr>
        <w:t xml:space="preserve">洗消排水管采用排水铸铁管或排水 </w:t>
      </w:r>
      <w:r>
        <w:rPr>
          <w:spacing w:val="13"/>
          <w:u w:val="single"/>
        </w:rPr>
        <w:t>PVC</w:t>
      </w:r>
      <w:r>
        <w:rPr>
          <w:spacing w:val="1"/>
          <w:u w:val="single"/>
        </w:rPr>
        <w:t xml:space="preserve"> 管。</w:t>
      </w:r>
      <w:r>
        <w:rPr>
          <w:spacing w:val="28"/>
        </w:rPr>
        <w:t>应采用热镀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921"/>
      </w:pPr>
      <w:r>
        <w:rPr>
          <w:spacing w:val="27"/>
        </w:rPr>
        <w:t>锌钢管。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429" w:right="929"/>
        <w:jc w:val="center"/>
      </w:pPr>
      <w:r>
        <w:rPr>
          <w:spacing w:val="-50"/>
        </w:rPr>
        <w:t xml:space="preserve">④ </w:t>
      </w:r>
      <w:r>
        <w:rPr>
          <w:spacing w:val="30"/>
          <w:u w:val="single"/>
        </w:rPr>
        <w:t>给排水、消防、喷淋等管道穿越临空墙、密闭墙、外墙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/>
        <w:ind w:left="921"/>
      </w:pPr>
      <w:r>
        <w:rPr>
          <w:spacing w:val="29"/>
          <w:u w:val="single"/>
        </w:rPr>
        <w:t>及顶板时预留，管材未采用钢管。</w:t>
      </w:r>
      <w:r>
        <w:rPr>
          <w:spacing w:val="29"/>
        </w:rPr>
        <w:t>管道位置不得预留，应预埋</w: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spacing w:before="61" w:line="417" w:lineRule="auto"/>
        <w:ind w:left="921" w:right="978"/>
        <w:jc w:val="both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1464310</wp:posOffset>
            </wp:positionH>
            <wp:positionV relativeFrom="paragraph">
              <wp:posOffset>456044</wp:posOffset>
            </wp:positionV>
            <wp:extent cx="1375833" cy="2159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833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6"/>
        </w:rPr>
        <w:t>防水套管。在临空墙的防水套管两侧分别设固定法兰。与人防</w:t>
      </w:r>
      <w:r>
        <w:rPr>
          <w:spacing w:val="28"/>
        </w:rPr>
        <w:t>工程无关的管道不宜穿过人防防护结构，当因条件限制须穿过</w:t>
      </w:r>
      <w:r>
        <w:rPr>
          <w:spacing w:val="26"/>
        </w:rPr>
        <w:t>人防工程时，只允许给水、采暖空调冷却管道穿过，且其公称</w:t>
      </w:r>
      <w:r>
        <w:rPr>
          <w:spacing w:val="20"/>
        </w:rPr>
        <w:t xml:space="preserve">直径不大于 </w:t>
      </w:r>
      <w:r>
        <w:rPr>
          <w:spacing w:val="19"/>
        </w:rPr>
        <w:t>150mm</w:t>
      </w:r>
      <w:r>
        <w:rPr>
          <w:spacing w:val="30"/>
        </w:rPr>
        <w:t>。上部建筑污水、煤气管不得进入人防工程</w:t>
      </w:r>
      <w:r>
        <w:rPr>
          <w:spacing w:val="15"/>
        </w:rPr>
        <w:t>内。</w:t>
      </w:r>
    </w:p>
    <w:p>
      <w:pPr>
        <w:pStyle w:val="ListParagraph"/>
        <w:numPr>
          <w:ilvl w:val="0"/>
          <w:numId w:val="4"/>
        </w:numPr>
        <w:tabs>
          <w:tab w:val="left" w:pos="1961"/>
        </w:tabs>
        <w:spacing w:before="0" w:after="0" w:line="358" w:lineRule="exact"/>
        <w:ind w:left="1960" w:right="0" w:hanging="480"/>
        <w:jc w:val="left"/>
        <w:rPr>
          <w:sz w:val="28"/>
        </w:rPr>
      </w:pPr>
      <w:r>
        <w:rPr>
          <w:spacing w:val="32"/>
          <w:sz w:val="28"/>
        </w:rPr>
        <w:t>通风安装工程预埋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428" w:right="929"/>
        <w:jc w:val="center"/>
      </w:pPr>
      <w:r>
        <w:t>（</w:t>
      </w:r>
      <w:r>
        <w:rPr>
          <w:spacing w:val="-96"/>
        </w:rPr>
        <w:t xml:space="preserve"> </w:t>
      </w:r>
      <w:r>
        <w:rPr>
          <w:spacing w:val="9"/>
        </w:rPr>
        <w:t>1）</w:t>
      </w:r>
      <w:r>
        <w:rPr>
          <w:spacing w:val="-95"/>
        </w:rPr>
        <w:t xml:space="preserve"> </w:t>
      </w:r>
      <w:r>
        <w:rPr>
          <w:spacing w:val="44"/>
          <w:u w:val="single"/>
        </w:rPr>
        <w:t>风管穿越临空墙、密闭墙时随意预留混凝土洞。</w:t>
      </w:r>
      <w:r>
        <w:rPr>
          <w:spacing w:val="-10"/>
        </w:rPr>
        <w:t>若</w:t>
      </w:r>
    </w:p>
    <w:p>
      <w:pPr>
        <w:pStyle w:val="BodyText"/>
        <w:rPr>
          <w:sz w:val="16"/>
        </w:rPr>
      </w:pPr>
    </w:p>
    <w:p>
      <w:pPr>
        <w:pStyle w:val="BodyText"/>
        <w:spacing w:before="60"/>
        <w:ind w:left="921"/>
      </w:pPr>
      <w:r>
        <w:rPr>
          <w:spacing w:val="31"/>
        </w:rPr>
        <w:t>供平时使用风管应在洞口四周预埋钢板以便临战封堵。若供战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https://d.book118.com/868100111065006043</w:t>
        </w:r>
      </w:hyperlink>
    </w:p>
    <w:p>
      <w:pPr>
        <w:spacing w:after="0"/>
      </w:pPr>
    </w:p>
    <w:sectPr>
      <w:headerReference w:type="default" r:id="rId34"/>
      <w:footerReference w:type="default" r:id="rId35"/>
      <w:pgSz w:w="11910" w:h="16840"/>
      <w:pgMar w:top="1100" w:right="760" w:bottom="1180" w:left="780" w:header="879" w:footer="991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1.5pt;height:12pt;margin-top:781.33pt;margin-left:292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11.5pt;height:12pt;margin-top:781.33pt;margin-left:292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8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16pt;height:12pt;margin-top:781.33pt;margin-left:290.15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9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16pt;height:12pt;margin-top:781.33pt;margin-left:290.15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1.5pt;height:12pt;margin-top:781.33pt;margin-left:292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2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1.5pt;height:12pt;margin-top:781.33pt;margin-left:292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2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1.5pt;height:12pt;margin-top:781.33pt;margin-left:292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4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1.5pt;height:12pt;margin-top:781.33pt;margin-left:292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3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11.5pt;height:12pt;margin-top:781.33pt;margin-left:292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4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1.5pt;height:12pt;margin-top:781.33pt;margin-left:292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5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1.5pt;height:12pt;margin-top:781.33pt;margin-left:292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6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1.5pt;height:12pt;margin-top:781.33pt;margin-left:292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7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10pt;height:11pt;margin-top:42.96pt;margin-left:84.05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50" type="#_x0000_t202" style="width:38pt;height:11pt;margin-top:42.96pt;margin-left:453.0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110pt;height:11pt;margin-top:42.96pt;margin-left:84.05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81" type="#_x0000_t202" style="width:38pt;height:11pt;margin-top:42.96pt;margin-left:453.05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83" style="mso-position-horizontal-relative:page;mso-position-vertical-relative:page;position:absolute;z-index:-251633664" from="83.6pt,55.6pt" to="511.7pt,55.6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110pt;height:11pt;margin-top:42.96pt;margin-left:84.05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85" type="#_x0000_t202" style="width:38pt;height:11pt;margin-top:42.96pt;margin-left:453.05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87" style="mso-position-horizontal-relative:page;mso-position-vertical-relative:page;position:absolute;z-index:-251630592" from="83.6pt,55.6pt" to="511.7pt,55.6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110pt;height:11pt;margin-top:42.96pt;margin-left:84.05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89" type="#_x0000_t202" style="width:38pt;height:11pt;margin-top:42.96pt;margin-left:453.05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10pt;height:11pt;margin-top:42.96pt;margin-left:84.05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53" type="#_x0000_t202" style="width:38pt;height:11pt;margin-top:42.96pt;margin-left:453.0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10pt;height:11pt;margin-top:42.96pt;margin-left:84.05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56" type="#_x0000_t202" style="width:38pt;height:11pt;margin-top:42.96pt;margin-left:453.05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10pt;height:11pt;margin-top:42.96pt;margin-left:84.05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59" type="#_x0000_t202" style="width:38pt;height:11pt;margin-top:42.96pt;margin-left:453.05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61" style="mso-position-horizontal-relative:page;mso-position-vertical-relative:page;position:absolute;z-index:-251650048" from="83.6pt,55.6pt" to="511.7pt,55.6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10pt;height:11pt;margin-top:42.96pt;margin-left:84.05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63" type="#_x0000_t202" style="width:38pt;height:11pt;margin-top:42.96pt;margin-left:453.05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65" style="mso-position-horizontal-relative:page;mso-position-vertical-relative:page;position:absolute;z-index:-251646976" from="83.6pt,55.6pt" to="511.7pt,55.6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10pt;height:11pt;margin-top:42.96pt;margin-left:84.05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67" type="#_x0000_t202" style="width:38pt;height:11pt;margin-top:42.96pt;margin-left:453.05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10pt;height:11pt;margin-top:42.96pt;margin-left:84.05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70" type="#_x0000_t202" style="width:38pt;height:11pt;margin-top:42.96pt;margin-left:453.05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72" style="mso-position-horizontal-relative:page;mso-position-vertical-relative:page;position:absolute;z-index:-251641856" from="83.6pt,55.6pt" to="511.7pt,55.6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10pt;height:11pt;margin-top:42.96pt;margin-left:84.05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74" type="#_x0000_t202" style="width:38pt;height:11pt;margin-top:42.96pt;margin-left:453.05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76" style="mso-position-horizontal-relative:page;mso-position-vertical-relative:page;position:absolute;z-index:-251638784" from="83.6pt,55.6pt" to="511.7pt,55.6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110pt;height:11pt;margin-top:42.96pt;margin-left:84.05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天津建华工程咨询管理公司</w:t>
                </w:r>
              </w:p>
            </w:txbxContent>
          </v:textbox>
        </v:shape>
      </w:pict>
    </w:r>
    <w:r>
      <w:pict>
        <v:shape id="_x0000_s2078" type="#_x0000_t202" style="width:38pt;height:11pt;margin-top:42.96pt;margin-left:453.05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3"/>
                    <w:sz w:val="18"/>
                  </w:rPr>
                  <w:t>人防细则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177364"/>
    <w:multiLevelType w:val="hybridMultilevel"/>
    <w:tmpl w:val="00000000"/>
    <w:lvl w:ilvl="0">
      <w:start w:val="1"/>
      <w:numFmt w:val="decimal"/>
      <w:lvlText w:val="（%1）"/>
      <w:lvlJc w:val="left"/>
      <w:pPr>
        <w:ind w:left="2001" w:hanging="720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836" w:hanging="7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673" w:hanging="7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509" w:hanging="7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346" w:hanging="7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183" w:hanging="7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7019" w:hanging="7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856" w:hanging="7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692" w:hanging="720"/>
      </w:pPr>
      <w:rPr>
        <w:rFonts w:hint="default"/>
        <w:lang w:val="en-US" w:eastAsia="zh-CN" w:bidi="ar-SA"/>
      </w:rPr>
    </w:lvl>
  </w:abstractNum>
  <w:abstractNum w:abstractNumId="1">
    <w:nsid w:val="04191B8F"/>
    <w:multiLevelType w:val="hybridMultilevel"/>
    <w:tmpl w:val="00000000"/>
    <w:lvl w:ilvl="0">
      <w:start w:val="1"/>
      <w:numFmt w:val="decimal"/>
      <w:lvlText w:val="（%1）"/>
      <w:lvlJc w:val="left"/>
      <w:pPr>
        <w:ind w:left="2001" w:hanging="720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836" w:hanging="7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673" w:hanging="7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509" w:hanging="7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346" w:hanging="7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183" w:hanging="7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7019" w:hanging="7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856" w:hanging="7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692" w:hanging="720"/>
      </w:pPr>
      <w:rPr>
        <w:rFonts w:hint="default"/>
        <w:lang w:val="en-US" w:eastAsia="zh-CN" w:bidi="ar-SA"/>
      </w:rPr>
    </w:lvl>
  </w:abstractNum>
  <w:abstractNum w:abstractNumId="2">
    <w:nsid w:val="06D7488E"/>
    <w:multiLevelType w:val="hybridMultilevel"/>
    <w:tmpl w:val="00000000"/>
    <w:lvl w:ilvl="0">
      <w:start w:val="1"/>
      <w:numFmt w:val="decimal"/>
      <w:lvlText w:val="%1."/>
      <w:lvlJc w:val="left"/>
      <w:pPr>
        <w:ind w:left="1960" w:hanging="480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800" w:hanging="4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641" w:hanging="4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481" w:hanging="4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322" w:hanging="4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163" w:hanging="4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7003" w:hanging="4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844" w:hanging="4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684" w:hanging="480"/>
      </w:pPr>
      <w:rPr>
        <w:rFonts w:hint="default"/>
        <w:lang w:val="en-US" w:eastAsia="zh-CN" w:bidi="ar-SA"/>
      </w:rPr>
    </w:lvl>
  </w:abstractNum>
  <w:abstractNum w:abstractNumId="3">
    <w:nsid w:val="11093501"/>
    <w:multiLevelType w:val="hybridMultilevel"/>
    <w:tmpl w:val="00000000"/>
    <w:lvl w:ilvl="0">
      <w:start w:val="1"/>
      <w:numFmt w:val="decimal"/>
      <w:lvlText w:val="%1."/>
      <w:lvlJc w:val="left"/>
      <w:pPr>
        <w:ind w:left="1960" w:hanging="480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800" w:hanging="4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641" w:hanging="4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481" w:hanging="4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322" w:hanging="4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163" w:hanging="4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7003" w:hanging="4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844" w:hanging="4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684" w:hanging="480"/>
      </w:pPr>
      <w:rPr>
        <w:rFonts w:hint="default"/>
        <w:lang w:val="en-US" w:eastAsia="zh-CN" w:bidi="ar-SA"/>
      </w:rPr>
    </w:lvl>
  </w:abstractNum>
  <w:abstractNum w:abstractNumId="4">
    <w:nsid w:val="150184AD"/>
    <w:multiLevelType w:val="hybridMultilevel"/>
    <w:tmpl w:val="00000000"/>
    <w:lvl w:ilvl="0">
      <w:start w:val="1"/>
      <w:numFmt w:val="decimal"/>
      <w:lvlText w:val="%1."/>
      <w:lvlJc w:val="left"/>
      <w:pPr>
        <w:ind w:left="921" w:hanging="485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864" w:hanging="48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09" w:hanging="48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753" w:hanging="48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8" w:hanging="48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643" w:hanging="48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587" w:hanging="48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32" w:hanging="48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476" w:hanging="485"/>
      </w:pPr>
      <w:rPr>
        <w:rFonts w:hint="default"/>
        <w:lang w:val="en-US" w:eastAsia="zh-CN" w:bidi="ar-SA"/>
      </w:rPr>
    </w:lvl>
  </w:abstractNum>
  <w:abstractNum w:abstractNumId="5">
    <w:nsid w:val="18E5F7EC"/>
    <w:multiLevelType w:val="hybridMultilevel"/>
    <w:tmpl w:val="00000000"/>
    <w:lvl w:ilvl="0">
      <w:start w:val="1"/>
      <w:numFmt w:val="decimal"/>
      <w:lvlText w:val="（%1）"/>
      <w:lvlJc w:val="left"/>
      <w:pPr>
        <w:ind w:left="921" w:hanging="708"/>
        <w:jc w:val="righ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864" w:hanging="70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09" w:hanging="70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753" w:hanging="70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8" w:hanging="70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643" w:hanging="70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587" w:hanging="70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32" w:hanging="70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476" w:hanging="708"/>
      </w:pPr>
      <w:rPr>
        <w:rFonts w:hint="default"/>
        <w:lang w:val="en-US" w:eastAsia="zh-CN" w:bidi="ar-SA"/>
      </w:rPr>
    </w:lvl>
  </w:abstractNum>
  <w:abstractNum w:abstractNumId="6">
    <w:nsid w:val="611256CC"/>
    <w:multiLevelType w:val="hybridMultilevel"/>
    <w:tmpl w:val="00000000"/>
    <w:lvl w:ilvl="0">
      <w:start w:val="1"/>
      <w:numFmt w:val="decimal"/>
      <w:lvlText w:val="%1）"/>
      <w:lvlJc w:val="left"/>
      <w:pPr>
        <w:ind w:left="921" w:hanging="42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9"/>
        <w:w w:val="100"/>
        <w:sz w:val="26"/>
        <w:szCs w:val="26"/>
        <w:lang w:val="en-US" w:eastAsia="zh-CN" w:bidi="ar-SA"/>
      </w:rPr>
    </w:lvl>
    <w:lvl w:ilvl="1">
      <w:start w:val="1"/>
      <w:numFmt w:val="decimal"/>
      <w:lvlText w:val="（%2）"/>
      <w:lvlJc w:val="left"/>
      <w:pPr>
        <w:ind w:left="2002" w:hanging="720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929" w:hanging="7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59" w:hanging="7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88" w:hanging="7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718" w:hanging="7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647" w:hanging="7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77" w:hanging="7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506" w:hanging="720"/>
      </w:pPr>
      <w:rPr>
        <w:rFonts w:hint="default"/>
        <w:lang w:val="en-US" w:eastAsia="zh-CN" w:bidi="ar-SA"/>
      </w:rPr>
    </w:lvl>
  </w:abstractNum>
  <w:abstractNum w:abstractNumId="7">
    <w:nsid w:val="7C4FEF31"/>
    <w:multiLevelType w:val="hybridMultilevel"/>
    <w:tmpl w:val="00000000"/>
    <w:lvl w:ilvl="0">
      <w:start w:val="1"/>
      <w:numFmt w:val="decimal"/>
      <w:lvlText w:val="%1）"/>
      <w:lvlJc w:val="left"/>
      <w:pPr>
        <w:ind w:left="921" w:hanging="42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9"/>
        <w:w w:val="100"/>
        <w:sz w:val="26"/>
        <w:szCs w:val="26"/>
        <w:lang w:val="en-US" w:eastAsia="zh-CN" w:bidi="ar-SA"/>
      </w:rPr>
    </w:lvl>
    <w:lvl w:ilvl="1">
      <w:start w:val="1"/>
      <w:numFmt w:val="decimal"/>
      <w:lvlText w:val="（%2）"/>
      <w:lvlJc w:val="left"/>
      <w:pPr>
        <w:ind w:left="2002" w:hanging="720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929" w:hanging="7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59" w:hanging="7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88" w:hanging="7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718" w:hanging="7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647" w:hanging="7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77" w:hanging="7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506" w:hanging="720"/>
      </w:pPr>
      <w:rPr>
        <w:rFonts w:hint="default"/>
        <w:lang w:val="en-US" w:eastAsia="zh-CN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910" w:right="929"/>
      <w:jc w:val="center"/>
      <w:outlineLvl w:val="0"/>
    </w:pPr>
    <w:rPr>
      <w:rFonts w:ascii="Microsoft JhengHei" w:eastAsia="Microsoft JhengHei" w:hAnsi="Microsoft JhengHei" w:cs="Microsoft JhengHei"/>
      <w:b/>
      <w:bCs/>
      <w:sz w:val="30"/>
      <w:szCs w:val="30"/>
      <w:lang w:val="en-US" w:eastAsia="zh-CN" w:bidi="ar-SA"/>
    </w:rPr>
  </w:style>
  <w:style w:type="paragraph" w:styleId="Heading2">
    <w:name w:val="heading 2"/>
    <w:basedOn w:val="Normal"/>
    <w:uiPriority w:val="1"/>
    <w:qFormat/>
    <w:pPr>
      <w:ind w:left="1542"/>
      <w:outlineLvl w:val="1"/>
    </w:pPr>
    <w:rPr>
      <w:rFonts w:ascii="Microsoft JhengHei" w:eastAsia="Microsoft JhengHei" w:hAnsi="Microsoft JhengHei" w:cs="Microsoft JhengHei"/>
      <w:b/>
      <w:bCs/>
      <w:sz w:val="28"/>
      <w:szCs w:val="28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16" w:lineRule="exact"/>
      <w:ind w:left="916" w:right="3902"/>
      <w:jc w:val="center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921" w:hanging="480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宋体" w:eastAsia="宋体" w:hAnsi="宋体" w:cs="宋体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image" Target="media/image1.png" /><Relationship Id="rId25" Type="http://schemas.openxmlformats.org/officeDocument/2006/relationships/image" Target="media/image2.png" /><Relationship Id="rId26" Type="http://schemas.openxmlformats.org/officeDocument/2006/relationships/image" Target="media/image3.png" /><Relationship Id="rId27" Type="http://schemas.openxmlformats.org/officeDocument/2006/relationships/image" Target="media/image4.png" /><Relationship Id="rId28" Type="http://schemas.openxmlformats.org/officeDocument/2006/relationships/image" Target="media/image5.png" /><Relationship Id="rId29" Type="http://schemas.openxmlformats.org/officeDocument/2006/relationships/image" Target="media/image6.png" /><Relationship Id="rId3" Type="http://schemas.openxmlformats.org/officeDocument/2006/relationships/fontTable" Target="fontTable.xml" /><Relationship Id="rId30" Type="http://schemas.openxmlformats.org/officeDocument/2006/relationships/image" Target="media/image7.png" /><Relationship Id="rId31" Type="http://schemas.openxmlformats.org/officeDocument/2006/relationships/header" Target="header11.xml" /><Relationship Id="rId32" Type="http://schemas.openxmlformats.org/officeDocument/2006/relationships/footer" Target="footer11.xml" /><Relationship Id="rId33" Type="http://schemas.openxmlformats.org/officeDocument/2006/relationships/hyperlink" Target="https://d.book118.com/868100111065006043" TargetMode="External" /><Relationship Id="rId34" Type="http://schemas.openxmlformats.org/officeDocument/2006/relationships/header" Target="header12.xml" /><Relationship Id="rId35" Type="http://schemas.openxmlformats.org/officeDocument/2006/relationships/footer" Target="footer12.xm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2024-03-01T13:00:48Z</dcterms:created>
  <dcterms:modified xsi:type="dcterms:W3CDTF">2024-03-01T13:00:48Z</dcterms:modified>
</cp:coreProperties>
</file>