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贵金属复合材料(含微型、异型)项目规划设计蓝图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38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_Toc29380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8" w:history="1">
        <w:r>
          <w:rPr>
            <w:rFonts w:ascii="仿宋" w:eastAsia="仿宋" w:hAnsi="仿宋" w:cs="仿宋" w:hint="eastAsia"/>
            <w:lang w:eastAsia="zh-CN"/>
          </w:rPr>
          <w:t>一、产品规划分析</w:t>
        </w:r>
        <w:r>
          <w:tab/>
        </w:r>
        <w:r>
          <w:fldChar w:fldCharType="begin"/>
        </w:r>
        <w:r>
          <w:instrText xml:space="preserve"> PAGEREF _Toc518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_Toc16893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_Toc17169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69" w:history="1">
        <w:r>
          <w:rPr>
            <w:rFonts w:ascii="仿宋" w:eastAsia="仿宋" w:hAnsi="仿宋" w:cs="仿宋" w:hint="eastAsia"/>
            <w:lang w:eastAsia="zh-CN"/>
          </w:rPr>
          <w:t>二、贵金属复合材料(含微型、异型)项目建设单位说明</w:t>
        </w:r>
        <w:r>
          <w:tab/>
        </w:r>
        <w:r>
          <w:fldChar w:fldCharType="begin"/>
        </w:r>
        <w:r>
          <w:instrText xml:space="preserve"> PAGEREF _Toc7769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2" w:history="1">
        <w:r>
          <w:rPr>
            <w:rFonts w:ascii="仿宋" w:eastAsia="仿宋" w:hAnsi="仿宋" w:cs="仿宋" w:hint="eastAsia"/>
            <w:lang w:eastAsia="zh-CN"/>
          </w:rPr>
          <w:t>(一)、贵金属复合材料(含微型、异型)项目承办单位基本情况</w:t>
        </w:r>
        <w:r>
          <w:tab/>
        </w:r>
        <w:r>
          <w:fldChar w:fldCharType="begin"/>
        </w:r>
        <w:r>
          <w:instrText xml:space="preserve"> PAGEREF _Toc19622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6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_Toc11836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54" w:history="1">
        <w:r>
          <w:rPr>
            <w:rFonts w:ascii="仿宋" w:eastAsia="仿宋" w:hAnsi="仿宋" w:cs="仿宋" w:hint="eastAsia"/>
            <w:lang w:eastAsia="zh-CN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_Toc32054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6" w:history="1">
        <w:r>
          <w:rPr>
            <w:rFonts w:ascii="仿宋" w:eastAsia="仿宋" w:hAnsi="仿宋" w:cs="仿宋" w:hint="eastAsia"/>
            <w:lang w:eastAsia="zh-CN"/>
          </w:rPr>
          <w:t>(一)、贵金属复合材料(含微型、异型)行业分析</w:t>
        </w:r>
        <w:r>
          <w:tab/>
        </w:r>
        <w:r>
          <w:fldChar w:fldCharType="begin"/>
        </w:r>
        <w:r>
          <w:instrText xml:space="preserve"> PAGEREF _Toc18826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7" w:history="1">
        <w:r>
          <w:rPr>
            <w:rFonts w:ascii="仿宋" w:eastAsia="仿宋" w:hAnsi="仿宋" w:cs="仿宋" w:hint="eastAsia"/>
            <w:lang w:eastAsia="zh-CN"/>
          </w:rPr>
          <w:t>(二)、贵金属复合材料(含微型、异型)市场分析预测</w:t>
        </w:r>
        <w:r>
          <w:tab/>
        </w:r>
        <w:r>
          <w:fldChar w:fldCharType="begin"/>
        </w:r>
        <w:r>
          <w:instrText xml:space="preserve"> PAGEREF _Toc15227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52" w:history="1">
        <w:r>
          <w:rPr>
            <w:rFonts w:ascii="仿宋" w:eastAsia="仿宋" w:hAnsi="仿宋" w:cs="仿宋" w:hint="eastAsia"/>
            <w:lang w:eastAsia="zh-CN"/>
          </w:rPr>
          <w:t>四、贵金属复合材料(含微型、异型)项目绩效评估</w:t>
        </w:r>
        <w:r>
          <w:tab/>
        </w:r>
        <w:r>
          <w:fldChar w:fldCharType="begin"/>
        </w:r>
        <w:r>
          <w:instrText xml:space="preserve"> PAGEREF _Toc6352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9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_Toc32649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8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_Toc18088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0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_Toc22810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92" w:history="1">
        <w:r>
          <w:rPr>
            <w:rFonts w:ascii="仿宋" w:eastAsia="仿宋" w:hAnsi="仿宋" w:cs="仿宋" w:hint="eastAsia"/>
            <w:lang w:eastAsia="zh-CN"/>
          </w:rPr>
          <w:t>五、贵金属复合材料(含微型、异型)项目文档管理</w:t>
        </w:r>
        <w:r>
          <w:tab/>
        </w:r>
        <w:r>
          <w:fldChar w:fldCharType="begin"/>
        </w:r>
        <w:r>
          <w:instrText xml:space="preserve"> PAGEREF _Toc7492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_Toc1397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3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_Toc31043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0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_Toc31080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4" w:history="1">
        <w:r>
          <w:rPr>
            <w:rFonts w:ascii="仿宋" w:eastAsia="仿宋" w:hAnsi="仿宋" w:cs="仿宋" w:hint="eastAsia"/>
            <w:lang w:eastAsia="zh-CN"/>
          </w:rPr>
          <w:t>六、贵金属复合材料(含微型、异型)项目选址可行性分析</w:t>
        </w:r>
        <w:r>
          <w:tab/>
        </w:r>
        <w:r>
          <w:fldChar w:fldCharType="begin"/>
        </w:r>
        <w:r>
          <w:instrText xml:space="preserve"> PAGEREF _Toc1084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9" w:history="1">
        <w:r>
          <w:rPr>
            <w:rFonts w:ascii="仿宋" w:eastAsia="仿宋" w:hAnsi="仿宋" w:cs="仿宋" w:hint="eastAsia"/>
            <w:lang w:eastAsia="zh-CN"/>
          </w:rPr>
          <w:t>(一)、贵金属复合材料(含微型、异型)项目选址</w:t>
        </w:r>
        <w:r>
          <w:tab/>
        </w:r>
        <w:r>
          <w:fldChar w:fldCharType="begin"/>
        </w:r>
        <w:r>
          <w:instrText xml:space="preserve"> PAGEREF _Toc10279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2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_Toc31912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9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_Toc22029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8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_Toc15888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3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_Toc32413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32" w:history="1">
        <w:r>
          <w:rPr>
            <w:rFonts w:ascii="仿宋" w:eastAsia="仿宋" w:hAnsi="仿宋" w:cs="仿宋" w:hint="eastAsia"/>
            <w:lang w:eastAsia="zh-CN"/>
          </w:rPr>
          <w:t>七、生产安全保护</w:t>
        </w:r>
        <w:r>
          <w:tab/>
        </w:r>
        <w:r>
          <w:fldChar w:fldCharType="begin"/>
        </w:r>
        <w:r>
          <w:instrText xml:space="preserve"> PAGEREF _Toc5032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_Toc20262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_Toc28859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_Toc1023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_Toc17819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4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_Toc9274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2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_Toc7412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7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_Toc14387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21" w:history="1">
        <w:r>
          <w:rPr>
            <w:rFonts w:ascii="仿宋" w:eastAsia="仿宋" w:hAnsi="仿宋" w:cs="仿宋" w:hint="eastAsia"/>
            <w:lang w:eastAsia="zh-CN"/>
          </w:rPr>
          <w:t>八、贵金属复合材料(含微型、异型)项目风险管理</w:t>
        </w:r>
        <w:r>
          <w:tab/>
        </w:r>
        <w:r>
          <w:fldChar w:fldCharType="begin"/>
        </w:r>
        <w:r>
          <w:instrText xml:space="preserve"> PAGEREF _Toc19621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4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_Toc14704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4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_Toc7834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8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_Toc11948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48" w:history="1">
        <w:r>
          <w:rPr>
            <w:rFonts w:ascii="仿宋" w:eastAsia="仿宋" w:hAnsi="仿宋" w:cs="仿宋" w:hint="eastAsia"/>
            <w:lang w:eastAsia="zh-CN"/>
          </w:rPr>
          <w:t>九、贵金属复合材料(含微型、异型)项目技术管理</w:t>
        </w:r>
        <w:r>
          <w:tab/>
        </w:r>
        <w:r>
          <w:fldChar w:fldCharType="begin"/>
        </w:r>
        <w:r>
          <w:instrText xml:space="preserve"> PAGEREF _Toc14648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5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_Toc15615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_Toc3157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2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_Toc32642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78" w:history="1">
        <w:r>
          <w:rPr>
            <w:rFonts w:ascii="仿宋" w:eastAsia="仿宋" w:hAnsi="仿宋" w:cs="仿宋" w:hint="eastAsia"/>
            <w:lang w:eastAsia="zh-CN"/>
          </w:rPr>
          <w:t>十、贵金属复合材料(含微型、异型)项目财务管理</w:t>
        </w:r>
        <w:r>
          <w:tab/>
        </w:r>
        <w:r>
          <w:fldChar w:fldCharType="begin"/>
        </w:r>
        <w:r>
          <w:instrText xml:space="preserve"> PAGEREF _Toc28378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613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_Toc16613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1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_Toc14971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8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_Toc20168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5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_Toc24105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88" w:history="1">
        <w:r>
          <w:rPr>
            <w:rFonts w:ascii="仿宋" w:eastAsia="仿宋" w:hAnsi="仿宋" w:cs="仿宋" w:hint="eastAsia"/>
            <w:lang w:eastAsia="zh-CN"/>
          </w:rPr>
          <w:t>十一、贵金属复合材料(含微型、异型)项目人力资源培养与发展</w:t>
        </w:r>
        <w:r>
          <w:tab/>
        </w:r>
        <w:r>
          <w:fldChar w:fldCharType="begin"/>
        </w:r>
        <w:r>
          <w:instrText xml:space="preserve"> PAGEREF _Toc7388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4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_Toc25904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0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_Toc24090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20" w:history="1">
        <w:r>
          <w:rPr>
            <w:rFonts w:ascii="仿宋" w:eastAsia="仿宋" w:hAnsi="仿宋" w:cs="仿宋" w:hint="eastAsia"/>
            <w:lang w:eastAsia="zh-CN"/>
          </w:rPr>
          <w:t>十二、贵金属复合材料(含微型、异型)项目投资规划</w:t>
        </w:r>
        <w:r>
          <w:tab/>
        </w:r>
        <w:r>
          <w:fldChar w:fldCharType="begin"/>
        </w:r>
        <w:r>
          <w:instrText xml:space="preserve"> PAGEREF _Toc8220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2" w:history="1">
        <w:r>
          <w:rPr>
            <w:rFonts w:ascii="仿宋" w:eastAsia="仿宋" w:hAnsi="仿宋" w:cs="仿宋" w:hint="eastAsia"/>
            <w:lang w:eastAsia="zh-CN"/>
          </w:rPr>
          <w:t>(一)、贵金属复合材料(含微型、异型)项目总投资估算</w:t>
        </w:r>
        <w:r>
          <w:tab/>
        </w:r>
        <w:r>
          <w:fldChar w:fldCharType="begin"/>
        </w:r>
        <w:r>
          <w:instrText xml:space="preserve"> PAGEREF _Toc11402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4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_Toc17874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69" w:history="1">
        <w:r>
          <w:rPr>
            <w:rFonts w:ascii="仿宋" w:eastAsia="仿宋" w:hAnsi="仿宋" w:cs="仿宋" w:hint="eastAsia"/>
            <w:lang w:eastAsia="zh-CN"/>
          </w:rPr>
          <w:t>十三、贵金属复合材料(含微型、异型)项目工程方案分析</w:t>
        </w:r>
        <w:r>
          <w:tab/>
        </w:r>
        <w:r>
          <w:fldChar w:fldCharType="begin"/>
        </w:r>
        <w:r>
          <w:instrText xml:space="preserve"> PAGEREF _Toc23669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_Toc22155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4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_Toc15864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36" w:history="1">
        <w:r>
          <w:rPr>
            <w:rFonts w:ascii="仿宋" w:eastAsia="仿宋" w:hAnsi="仿宋" w:cs="仿宋" w:hint="eastAsia"/>
            <w:lang w:eastAsia="zh-CN"/>
          </w:rPr>
          <w:t>十四、营销与推广策略</w:t>
        </w:r>
        <w:r>
          <w:tab/>
        </w:r>
        <w:r>
          <w:fldChar w:fldCharType="begin"/>
        </w:r>
        <w:r>
          <w:instrText xml:space="preserve"> PAGEREF _Toc6036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9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_Toc26699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4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_Toc30194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7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_Toc17477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8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_Toc20328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79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_Toc30679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6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_Toc23666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60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_Toc8860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" w:history="1">
        <w:r>
          <w:rPr>
            <w:rFonts w:ascii="仿宋" w:eastAsia="仿宋" w:hAnsi="仿宋" w:cs="仿宋" w:hint="eastAsia"/>
            <w:lang w:eastAsia="zh-CN"/>
          </w:rPr>
          <w:t>十六、贵金属复合材料(含微型、异型)项目实施时间节点</w:t>
        </w:r>
        <w:r>
          <w:tab/>
        </w:r>
        <w:r>
          <w:fldChar w:fldCharType="begin"/>
        </w:r>
        <w:r>
          <w:instrText xml:space="preserve"> PAGEREF _Toc2851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7" w:history="1">
        <w:r>
          <w:rPr>
            <w:rFonts w:ascii="仿宋" w:eastAsia="仿宋" w:hAnsi="仿宋" w:cs="仿宋" w:hint="eastAsia"/>
            <w:lang w:eastAsia="zh-CN"/>
          </w:rPr>
          <w:t>(一)、贵金属复合材料(含微型、异型)项目启动阶段时间节点</w:t>
        </w:r>
        <w:r>
          <w:tab/>
        </w:r>
        <w:r>
          <w:fldChar w:fldCharType="begin"/>
        </w:r>
        <w:r>
          <w:instrText xml:space="preserve"> PAGEREF _Toc7087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4" w:history="1">
        <w:r>
          <w:rPr>
            <w:rFonts w:ascii="仿宋" w:eastAsia="仿宋" w:hAnsi="仿宋" w:cs="仿宋" w:hint="eastAsia"/>
            <w:lang w:eastAsia="zh-CN"/>
          </w:rPr>
          <w:t>(二)、贵金属复合材料(含微型、异型)项目执行阶段时间节点</w:t>
        </w:r>
        <w:r>
          <w:tab/>
        </w:r>
        <w:r>
          <w:fldChar w:fldCharType="begin"/>
        </w:r>
        <w:r>
          <w:instrText xml:space="preserve"> PAGEREF _Toc23064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9" w:history="1">
        <w:r>
          <w:rPr>
            <w:rFonts w:ascii="仿宋" w:eastAsia="仿宋" w:hAnsi="仿宋" w:cs="仿宋" w:hint="eastAsia"/>
            <w:lang w:eastAsia="zh-CN"/>
          </w:rPr>
          <w:t>(三)、贵金属复合材料(含微型、异型)项目完成阶段时间节点</w:t>
        </w:r>
        <w:r>
          <w:tab/>
        </w:r>
        <w:r>
          <w:fldChar w:fldCharType="begin"/>
        </w:r>
        <w:r>
          <w:instrText xml:space="preserve"> PAGEREF _Toc9059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07" w:history="1">
        <w:r>
          <w:rPr>
            <w:rFonts w:ascii="仿宋" w:eastAsia="仿宋" w:hAnsi="仿宋" w:cs="仿宋" w:hint="eastAsia"/>
            <w:lang w:eastAsia="zh-CN"/>
          </w:rPr>
          <w:t>十七、风险识别与分类</w:t>
        </w:r>
        <w:r>
          <w:tab/>
        </w:r>
        <w:r>
          <w:fldChar w:fldCharType="begin"/>
        </w:r>
        <w:r>
          <w:instrText xml:space="preserve"> PAGEREF _Toc31707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6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_Toc20376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2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_Toc3682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38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18"/>
      <w:r>
        <w:rPr>
          <w:rFonts w:ascii="仿宋" w:eastAsia="仿宋" w:hAnsi="仿宋" w:cs="仿宋" w:hint="eastAsia"/>
          <w:sz w:val="28"/>
          <w:lang w:eastAsia="zh-CN"/>
        </w:rPr>
        <w:t>一、产品规划分析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893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贵金属复合材料(含微型、异型)项目的主要产品是XXXX，预计年产值为XXX万元。这一产品在市场中占据着重要的地位，其广泛的应用范围使得该贵金属复合材料(含微型、异型)项目的市场前景非常广阔。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贵金属复合材料(含微型、异型)项目的xxx产品作为重要的原材料之一，将在多个领域发挥关键作用。其在建筑、交通、能源等方面的广泛应用将为整个产业链提供强大的支持，形成产业协同效应。贵金属复合材料(含微型、异型)项目的年产值XXX万XXX万XXX万万元不仅反映了其在市场上的巨大潜力，更预示着它对国民经济的积极贡献。这种关联度高、涉及面广的产业关系，使得该贵金属复合材料(含微型、异型)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169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贵金属复合材料(含微型、异型)项目总征地面积为XXXX平方米，相当于约XX.XX亩，其中净用地面积为XXXX平方米，红线范围内相当于约XX.XX亩。这一用地规模充分考虑了贵金属复合材料(含微型、异型)项目的建设需求，保障了贵金属复合材料(含微型、异型)项目在合适的空间内得以充分发展。贵金属复合材料(含微型、异型)项目规划的总建筑面积为XXXX平方米，其中主体工程建设占XXXX平方米，计容建筑面积达XXXX平方米。预计建筑工程的投资将达到XXXX万元，为贵金属复合材料(含微型、异型)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贵金属复合材料(含微型、异型)项目计划购置的设备共计XXXX台（套），设备购置费用为XXXX万元。这一设备购置计划充分考虑到贵金属复合材料(含微型、异型)项目的生产需求和技术要求，确保了贵金属复合材料(含微型、异型)项目在生产运营中具备先进的技术装备和高效的生产能力。设备的合理配置将为贵金属复合材料(含微型、异型)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贵金属复合材料(含微型、异型)项目计划总投资为XXXX万元，预计年实现营业收入为XXXX万元。这一产能规模的设定旨在确保贵金属复合材料(含微型、异型)项目能够在投资与回报之间取得平衡，实现长期可持续的发展。贵金属复合材料(含微型、异型)项目的总投资充分考虑到各个方面的需求，包括用地建设、设备购置等多个环节，以确保贵金属复合材料(含微型、异型)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769"/>
      <w:r>
        <w:rPr>
          <w:rFonts w:ascii="仿宋" w:eastAsia="仿宋" w:hAnsi="仿宋" w:cs="仿宋" w:hint="eastAsia"/>
          <w:sz w:val="28"/>
          <w:lang w:eastAsia="zh-CN"/>
        </w:rPr>
        <w:t>二、贵金属复合材料(含微型、异型)项目建设单位说明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9622"/>
      <w:r>
        <w:rPr>
          <w:rFonts w:ascii="仿宋" w:eastAsia="仿宋" w:hAnsi="仿宋" w:cs="仿宋" w:hint="eastAsia"/>
          <w:lang w:eastAsia="zh-CN"/>
        </w:rPr>
        <w:t>(一)、贵金属复合材料(含微型、异型)项目承办单位基本情况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1836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贵金属复合材料(含微型、异型)项目承办单位的XXXX，我们着眼于实现可持续的经济效益。通过技术创新和解决方案的提供，公司预计在贵金属复合材料(含微型、异型)项目执行期间将获得可观的收入增长。这一收入来源主要包括贵金属复合材料(含微型、异型)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同时，我们注重成本控制和效率提升，以确保贵金属复合材料(含微型、异型)项目的可持续盈利。透过精细的管理和资源优化，公司期望实现贵金属复合材料(含微型、异型)项目利润最大化。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贵金属复合材料(含微型、异型)项目实施进行全面的投资评估，包括贵金属复合材料(含微型、异型)项目启动阶段的资金投入和后续运营成本。通过对贵金属复合材料(含微型、异型)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贵金属复合材料(含微型、异型)项目实施过程中具备足够的资金流动性，公司将进行详尽的现金流分析。这包括资金需求的合理预测、贵金属复合材料(含微型、异型)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2054"/>
      <w:r>
        <w:rPr>
          <w:rFonts w:ascii="仿宋" w:eastAsia="仿宋" w:hAnsi="仿宋" w:cs="仿宋" w:hint="eastAsia"/>
          <w:sz w:val="28"/>
          <w:lang w:eastAsia="zh-CN"/>
        </w:rPr>
        <w:t>三、市场分析、调研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8826"/>
      <w:r>
        <w:rPr>
          <w:rFonts w:ascii="仿宋" w:eastAsia="仿宋" w:hAnsi="仿宋" w:cs="仿宋" w:hint="eastAsia"/>
          <w:lang w:eastAsia="zh-CN"/>
        </w:rPr>
        <w:t>(一)、贵金属复合材料(含微型、异型)行业分析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贵金属复合材料(含微型、异型)行业一直以来都是市场的关注焦点。行业内的发展趋势、竞争态势以及潜在机会都对贵金属复合材料(含微型、异型)项目的推进产生深远的影响。通过深入研究行业的整体概貌，我们将更好地理解行业的核心特征，为贵金属复合材料(含微型、异型)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贵金属复合材料(含微型、异型)行业，技术一直是推动创新和发展的关键因素。我们将对当前技术趋势进行详尽分析，包括但不限于人工智能、大数据应用、先进制造技术等。这有助于贵金属复合材料(含微型、异型)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贵金属复合材料(含微型、异型)项目成功的基础。我们将对主要竞争对手进行深入研究，包括其市场份额、产品特点、市场定位等。通过全面了解竞争对手的优势和劣势，贵金属复合材料(含微型、异型)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5227"/>
      <w:r>
        <w:rPr>
          <w:rFonts w:ascii="仿宋" w:eastAsia="仿宋" w:hAnsi="仿宋" w:cs="仿宋" w:hint="eastAsia"/>
          <w:sz w:val="28"/>
          <w:lang w:eastAsia="zh-CN"/>
        </w:rPr>
        <w:t>(二)、贵金属复合材料(含微型、异型)市场分析预测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贵金属复合材料(含微型、异型)市场未来的增长趋势。这包括市场的整体规模、各细分领域的发展趋势等。贵金属复合材料(含微型、异型)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贵金属复合材料(含微型、异型)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贵金属复合材料(含微型、异型)项目实施过程中需要充分考虑的因素。我们将对市场风险进行全面评估，包括但不限于政策法规风险、市场竞争风险、技术变革风险等。通过对潜在风险的深入分析，贵金属复合材料(含微型、异型)项目可以制定相应的风险缓解策略，降低不确定性对贵金属复合材料(含微型、异型)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6352"/>
      <w:r>
        <w:rPr>
          <w:rFonts w:ascii="仿宋" w:eastAsia="仿宋" w:hAnsi="仿宋" w:cs="仿宋" w:hint="eastAsia"/>
          <w:sz w:val="28"/>
          <w:lang w:eastAsia="zh-CN"/>
        </w:rPr>
        <w:t>四、贵金属复合材料(含微型、异型)项目绩效评估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32649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贵金属复合材料(含微型、异型)项目中，我们设计了一套全面的绩效评估指标，以确保贵金属复合材料(含微型、异型)项目的可控和成功交付。这些指标跨足贵金属复合材料(含微型、异型)项目目标、成本、进度和质量等多个维度，为我们提供了全面洞察贵金属复合材料(含微型、异型)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贵金属复合材料(含微型、异型)项目目标达成率是我们关注的首要指标。我们设定了明确的目标，并通过定期监测和评估，迅速发现并应对潜在的目标偏差。这为贵金属复合材料(含微型、异型)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成本绩效是另一个核心关注点。通过实际成本与预算成本的对比分析，我们深入了解成本差异的原因，及时调整资源分配，保持贵金属复合材料(含微型、异型)项目在经济效益方面的合理水平。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贵金属复合材料(含微型、异型)项目进度作为关键的绩效指标之一，得到了精心的关注。我们制定了详细的贵金属复合材料(含微型、异型)项目进度计划，并设立了进度符合度指标，确保实际进度与计划进度保持一致。这使我们能够快速发现和解决潜在的进度问题，保持贵金属复合材料(含微型、异型)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贵金属复合材料(含微型、异型)项目绩效的不可或缺的一环。我们引入了一系列的质量标准和客户满意度指标，以确保贵金属复合材料(含微型、异型)项目交付的成果在质量上达到或超越预期水平。通过持续监测这些指标，我们努力提升贵金属复合材料(含微型、异型)项目整体质量水平，为贵金属复合材料(含微型、异型)项目的成功交付提供有力保障。通过这些科学且全面的绩效评估，我们能够更好地引导贵金属复合材料(含微型、异型)项目的持续改进，确保贵金属复合材料(含微型、异型)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8088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绩效评估是贵金属复合材料(含微型、异型)项目中的关键环节，为确保贵金属复合材料(含微型、异型)项目达到预期目标，我们采用了多层次、多维度的绩效评估方法。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贵金属复合材料(含微型、异型)项目的战略目标对齐，确保每个决策和行动都与贵金属复合材料(含微型、异型)项目整体目标保持一致。团队会定期召开战略对齐会议，审视当前工作与贵金属复合材料(含微型、异型)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贵金属复合材料(含微型、异型)项目进度、质量、成本和风险等方面。这些指标通过数据收集和分析，为贵金属复合材料(含微型、异型)项目管理团队提供了客观的评估依据。例如，我们通过贵金属复合材料(含微型、异型)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贵金属复合材料(含微型、异型)项目内部，还考虑了贵金属复合材料(含微型、异型)项目对外部环境的影响。我们定期进行干系人满意度调查，以了解各利益相关方对贵金属复合材料(含微型、异型)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这种多层次、多角度的绩效评估方法，使得我们能够全面了解贵金属复合材料(含微型、异型)项目的运行状态，及时做出调整，确保贵金属复合材料(含微型、异型)项目在不断变化的环境中保持稳健前行。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2810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贵金属复合材料(含微型、异型)项目的有效管理和不断优化，我们采用了精心设计的绩效评估周期。这个周期旨在实现灵活、实时和全面的评估，以适应贵金属复合材料(含微型、异型)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贵金属复合材料(含微型、异型)项目的不同需求，分为短期、中期和长期。短期评估关注每个迭代或工作周期，以及时发现和解决当前任务中的问题。中期评估涵盖几个迭代，深入了解整体贵金属复合材料(含微型、异型)项目的趋势和性能。长期评估则着眼于整个贵金属复合材料(含微型、异型)项目阶段，确保贵金属复合材料(含微型、异型)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贵金属复合材料(含微型、异型)项目管理工具和协作平台，团队成员能够随时更新和分享贵金属复合材料(含微型、异型)项目数据。这种实时性的反馈机制使我们能够及时察觉潜在问题，快速调整，保持贵金属复合材料(含微型、异型)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贵金属复合材料(含微型、异型)项目的决策制定密不可分。每个周期的贵金属复合材料(含微型、异型)项目回顾会议成为集体总结经验、识别问题深层次原因并找到创新解决方案的平台。这种定期的反思与调整机制使贵金属复合材料(含微型、异型)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7492"/>
      <w:r>
        <w:rPr>
          <w:rFonts w:ascii="仿宋" w:eastAsia="仿宋" w:hAnsi="仿宋" w:cs="仿宋" w:hint="eastAsia"/>
          <w:sz w:val="28"/>
          <w:lang w:eastAsia="zh-CN"/>
        </w:rPr>
        <w:t>五、贵金属复合材料(含微型、异型)项目文档管理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1397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贵金属复合材料(含微型、异型)项目高度重视文档的质量和准确性，以支持贵金属复合材料(含微型、异型)项目的各项活动和决策。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贵金属复合材料(含微型、异型)项目文档的编制始于贵金属复合材料(含微型、异型)项目计划的初期，我们制定了详细的文档编制计划，明确了每个文档的内容、格式和编写责任人。在贵金属复合材料(含微型、异型)项目启动阶段，我们首先编制了贵金属复合材料(含微型、异型)项目章程，明确定义了贵金属复合材料(含微型、异型)项目的目标、范围、风险等关键要素。随后，贵金属复合材料(含微型、异型)项目团队根据计划陆续编制了需求文档、设计文档、测试文档等各类文档，确保贵金属复合材料(含微型、异型)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贵金属复合材料(含微型、异型)项目管理中的重要环节，旨在确保贵金属复合材料(含微型、异型)项目文档符合质量标准和贵金属复合材料(含微型、异型)项目需求。在贵金属复合材料(含微型、异型)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贵金属复合材料(含微型、异型)项目相关利益方和专业领域的专家对文档进行独立审查。这有助于获取更全面、客观的反馈，确保贵金属复合材料(含微型、异型)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贵金属复合材料(含微型、异型)项目在文档编制与审查方面建立了严格的管理机制，通过规范的流程和多维度的审查，确保贵金属复合材料(含微型、异型)项目文档的质量、准确性和可靠性，为贵金属复合材料(含微型、异型)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1043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在贵金属复合材料(含微型、异型)项目中，我们致力于优化文档发布与分发过程，以确保信息的高效传递和团队间协作的顺畅进行。以下是我们采取的关键优化策略：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我们通过多渠道发布文档，包括电子邮件、贵金属复合材料(含微型、异型)项目管理平台、内部网站等，以满足不同团队成员的偏好和需求。多渠道发布确保了信息的全面覆盖。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强化权限管理：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我们采用了精细的权限控制，确保只有授权人员可以访问敏感信息。这种安全措施保护了贵金属复合材料(含微型、异型)项目文档的机密性，防止了未经授权的信息泄露。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31080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贵金属复合材料(含微型、异型)项目生命周期中一个至关重要的环节，直接关系到贵金属复合材料(含微型、异型)项目信息的长期保存和历史记录的完整性。在贵金属复合材料(含微型、异型)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智能存档系统应用：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084"/>
      <w:r>
        <w:rPr>
          <w:rFonts w:ascii="仿宋" w:eastAsia="仿宋" w:hAnsi="仿宋" w:cs="仿宋" w:hint="eastAsia"/>
          <w:sz w:val="28"/>
          <w:lang w:eastAsia="zh-CN"/>
        </w:rPr>
        <w:t>六、贵金属复合材料(含微型、异型)项目选址可行性分析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10279"/>
      <w:r>
        <w:rPr>
          <w:rFonts w:ascii="仿宋" w:eastAsia="仿宋" w:hAnsi="仿宋" w:cs="仿宋" w:hint="eastAsia"/>
          <w:lang w:eastAsia="zh-CN"/>
        </w:rPr>
        <w:t>(一)、贵金属复合材料(含微型、异型)项目选址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该贵金属复合材料(含微型、异型)项目选址位于XX省XX市XX区XXX街道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31912"/>
      <w:r>
        <w:rPr>
          <w:rFonts w:ascii="仿宋" w:eastAsia="仿宋" w:hAnsi="仿宋" w:cs="仿宋" w:hint="eastAsia"/>
          <w:sz w:val="28"/>
          <w:lang w:eastAsia="zh-CN"/>
        </w:rPr>
        <w:t>(二)、用地控制指标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征地面积： 贵金属复合材料(含微型、异型)项目的征地面积将根据贵金属复合材料(含微型、异型)项目的实际规模和需求进行精确规划。具体面积XXX平方米，旨在确保贵金属复合材料(含微型、异型)项目不仅能够满足当前的发展需求，还能够预留空间以适应未来的扩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净用地面积：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https://d.book118.com/868103000122006024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贵金属复合材料(含微型、异型)项目规划设计蓝图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2009EB"/>
    <w:rsid w:val="5F2009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6810300012200602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2024-01-08T15:07:00Z</dcterms:created>
  <dcterms:modified xsi:type="dcterms:W3CDTF">2024-01-08T15:08:00Z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489D7A31D41740DBB2CDC3619AF97744_11</vt:lpwstr>
  </property>
  <property fmtid="{D5CDD505-2E9C-101B-9397-08002B2CF9AE}" pid="3" name="KSOProductBuildVer">
    <vt:lpwstr>2052-12.1.0.16120</vt:lpwstr>
  </property>
</Properties>
</file>