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r>
        <w:pict>
          <v:group id="_x0000_s1025" style="width:595.3pt;height:841.9pt;margin-top:0;margin-left:0;mso-position-horizontal-relative:page;mso-position-vertical-relative:page;position:absolute;z-index:-251658240" coordorigin="0,0" coordsize="11906,168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06;height:9000;position:absolute" stroked="f">
              <v:imagedata r:id="rId4" o:title=""/>
            </v:shape>
            <v:shape id="_x0000_s1027" type="#_x0000_t75" style="width:11906;height:7838;position:absolute;top:9000" stroked="f">
              <v:imagedata r:id="rId5" o:title=""/>
            </v:shape>
          </v:group>
        </w:pic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spacing w:before="150"/>
        <w:ind w:left="1504" w:right="1384" w:firstLine="0"/>
        <w:jc w:val="center"/>
        <w:rPr>
          <w:sz w:val="48"/>
        </w:rPr>
      </w:pPr>
      <w:r>
        <w:rPr>
          <w:spacing w:val="-1"/>
          <w:sz w:val="48"/>
        </w:rPr>
        <w:t>张 石 高 速 公 路 石 家 庄 段</w:t>
      </w:r>
    </w:p>
    <w:p>
      <w:pPr>
        <w:pStyle w:val="BodyText"/>
        <w:ind w:left="0"/>
        <w:rPr>
          <w:sz w:val="48"/>
        </w:rPr>
      </w:pPr>
    </w:p>
    <w:p>
      <w:pPr>
        <w:pStyle w:val="BodyText"/>
        <w:ind w:left="0"/>
        <w:rPr>
          <w:sz w:val="48"/>
        </w:rPr>
      </w:pPr>
    </w:p>
    <w:p>
      <w:pPr>
        <w:pStyle w:val="BodyText"/>
        <w:spacing w:before="2"/>
        <w:ind w:left="0"/>
        <w:rPr>
          <w:sz w:val="51"/>
        </w:rPr>
      </w:pPr>
    </w:p>
    <w:p>
      <w:pPr>
        <w:pStyle w:val="Title"/>
        <w:spacing w:line="242" w:lineRule="auto"/>
      </w:pPr>
      <w:r>
        <w:rPr>
          <w:spacing w:val="-10"/>
        </w:rPr>
        <w:t>监</w:t>
      </w:r>
      <w:r>
        <w:rPr>
          <w:spacing w:val="-10"/>
        </w:rPr>
        <w:t>理</w:t>
      </w:r>
      <w:r>
        <w:rPr>
          <w:spacing w:val="-10"/>
        </w:rPr>
        <w:t>实</w:t>
      </w:r>
      <w:r>
        <w:rPr>
          <w:spacing w:val="-10"/>
        </w:rPr>
        <w:t>施</w:t>
      </w:r>
      <w:r>
        <w:rPr>
          <w:spacing w:val="-10"/>
        </w:rPr>
        <w:t>细</w:t>
      </w:r>
      <w:r>
        <w:rPr>
          <w:spacing w:val="-10"/>
        </w:rPr>
        <w:t>则</w:t>
      </w:r>
    </w:p>
    <w:p>
      <w:pPr>
        <w:pStyle w:val="BodyText"/>
        <w:ind w:left="0"/>
        <w:rPr>
          <w:sz w:val="72"/>
        </w:rPr>
      </w:pPr>
    </w:p>
    <w:p>
      <w:pPr>
        <w:pStyle w:val="BodyText"/>
        <w:spacing w:before="4"/>
        <w:ind w:left="0"/>
        <w:rPr>
          <w:sz w:val="59"/>
        </w:rPr>
      </w:pPr>
    </w:p>
    <w:p>
      <w:pPr>
        <w:spacing w:before="0" w:line="364" w:lineRule="auto"/>
        <w:ind w:left="2388" w:right="2318" w:firstLine="0"/>
        <w:jc w:val="center"/>
        <w:rPr>
          <w:sz w:val="32"/>
        </w:rPr>
      </w:pPr>
      <w:r>
        <w:rPr>
          <w:spacing w:val="46"/>
          <w:sz w:val="32"/>
        </w:rPr>
        <w:t>河北四方公路工程咨询有限公司</w:t>
      </w:r>
      <w:r>
        <w:rPr>
          <w:spacing w:val="46"/>
          <w:sz w:val="32"/>
        </w:rPr>
        <w:t>张石高速石家庄段第五驻地办</w:t>
      </w:r>
      <w:r>
        <w:rPr>
          <w:sz w:val="32"/>
        </w:rPr>
        <w:t xml:space="preserve"> </w:t>
      </w:r>
      <w:r>
        <w:rPr>
          <w:spacing w:val="19"/>
          <w:sz w:val="32"/>
        </w:rPr>
        <w:t>2006</w:t>
      </w:r>
      <w:r>
        <w:rPr>
          <w:spacing w:val="2"/>
          <w:sz w:val="32"/>
        </w:rPr>
        <w:t xml:space="preserve"> 年 </w:t>
      </w:r>
      <w:r>
        <w:rPr>
          <w:sz w:val="32"/>
        </w:rPr>
        <w:t>4 月</w:t>
      </w:r>
    </w:p>
    <w:p>
      <w:pPr>
        <w:spacing w:after="0" w:line="364" w:lineRule="auto"/>
        <w:jc w:val="center"/>
        <w:rPr>
          <w:sz w:val="32"/>
        </w:rPr>
        <w:sectPr>
          <w:type w:val="continuous"/>
          <w:pgSz w:w="11910" w:h="16840"/>
          <w:pgMar w:top="1920" w:right="1080" w:bottom="280" w:left="960" w:header="708" w:footer="708"/>
          <w:cols w:space="708"/>
        </w:sectPr>
      </w:pPr>
    </w:p>
    <w:p>
      <w:pPr>
        <w:pStyle w:val="BodyText"/>
        <w:spacing w:before="7"/>
        <w:ind w:left="0"/>
        <w:rPr>
          <w:sz w:val="12"/>
        </w:rPr>
      </w:pPr>
      <w:r>
        <w:pict>
          <v:group id="_x0000_s1028" style="width:595.3pt;height:841.9pt;margin-top:0;margin-left:0;mso-position-horizontal-relative:page;mso-position-vertical-relative:page;position:absolute;z-index:-251657216" coordorigin="0,0" coordsize="11906,16838">
            <v:shape id="_x0000_s1029" type="#_x0000_t75" style="width:11906;height:9000;position:absolute" stroked="f">
              <v:imagedata r:id="rId4" o:title=""/>
            </v:shape>
            <v:shape id="_x0000_s1030" type="#_x0000_t75" style="width:11906;height:7838;position:absolute;top:9000" stroked="f">
              <v:imagedata r:id="rId5" o:title=""/>
            </v:shape>
          </v:group>
        </w:pict>
      </w:r>
    </w:p>
    <w:p>
      <w:pPr>
        <w:spacing w:before="0" w:line="593" w:lineRule="exact"/>
        <w:ind w:left="1502" w:right="1384" w:firstLine="0"/>
        <w:jc w:val="center"/>
        <w:rPr>
          <w:rFonts w:ascii="Microsoft JhengHei" w:eastAsia="Microsoft JhengHei"/>
          <w:b/>
          <w:sz w:val="36"/>
        </w:rPr>
      </w:pPr>
      <w:r>
        <w:rPr>
          <w:rFonts w:ascii="Microsoft JhengHei" w:eastAsia="Microsoft JhengHei"/>
          <w:b/>
          <w:spacing w:val="-2"/>
          <w:sz w:val="36"/>
        </w:rPr>
        <w:t>监理实施细则</w:t>
      </w:r>
    </w:p>
    <w:p>
      <w:pPr>
        <w:pStyle w:val="BodyText"/>
        <w:spacing w:before="68"/>
      </w:pPr>
      <w:r>
        <w:t>（一</w:t>
      </w:r>
      <w:r>
        <w:rPr>
          <w:spacing w:val="-140"/>
        </w:rPr>
        <w:t>）</w:t>
      </w:r>
      <w:r>
        <w:rPr>
          <w:spacing w:val="-2"/>
        </w:rPr>
        <w:t>、本项目工程特点：</w:t>
      </w:r>
    </w:p>
    <w:p>
      <w:pPr>
        <w:pStyle w:val="BodyText"/>
        <w:spacing w:before="82" w:line="295" w:lineRule="auto"/>
        <w:ind w:right="718" w:firstLine="560"/>
        <w:jc w:val="both"/>
      </w:pPr>
      <w:r>
        <w:rPr>
          <w:spacing w:val="-14"/>
        </w:rPr>
        <w:t xml:space="preserve">路线总长度 </w:t>
      </w:r>
      <w:r>
        <w:rPr>
          <w:spacing w:val="-12"/>
        </w:rPr>
        <w:t>11.75</w:t>
      </w:r>
      <w:r>
        <w:rPr>
          <w:spacing w:val="-17"/>
        </w:rPr>
        <w:t xml:space="preserve"> 公里。大桥 </w:t>
      </w:r>
      <w:r>
        <w:rPr>
          <w:spacing w:val="-12"/>
        </w:rPr>
        <w:t>1</w:t>
      </w:r>
      <w:r>
        <w:rPr>
          <w:spacing w:val="-17"/>
        </w:rPr>
        <w:t xml:space="preserve"> 座，小桥 </w:t>
      </w:r>
      <w:r>
        <w:rPr>
          <w:spacing w:val="-12"/>
        </w:rPr>
        <w:t>1</w:t>
      </w:r>
      <w:r>
        <w:rPr>
          <w:spacing w:val="-16"/>
        </w:rPr>
        <w:t xml:space="preserve"> 座，分离式立交座 </w:t>
      </w:r>
      <w:r>
        <w:rPr>
          <w:spacing w:val="-12"/>
        </w:rPr>
        <w:t>4</w:t>
      </w:r>
      <w:r>
        <w:rPr>
          <w:spacing w:val="-11"/>
        </w:rPr>
        <w:t xml:space="preserve">座，通道 </w:t>
      </w:r>
      <w:r>
        <w:rPr>
          <w:spacing w:val="-8"/>
        </w:rPr>
        <w:t>12</w:t>
      </w:r>
      <w:r>
        <w:rPr>
          <w:spacing w:val="-15"/>
        </w:rPr>
        <w:t xml:space="preserve"> 道，互通立交桥 </w:t>
      </w:r>
      <w:r>
        <w:rPr>
          <w:spacing w:val="-8"/>
        </w:rPr>
        <w:t>2</w:t>
      </w:r>
      <w:r>
        <w:rPr>
          <w:spacing w:val="-14"/>
        </w:rPr>
        <w:t xml:space="preserve"> 座，路基土方 </w:t>
      </w:r>
      <w:r>
        <w:rPr>
          <w:spacing w:val="-8"/>
        </w:rPr>
        <w:t>2240692</w:t>
      </w:r>
      <w:r>
        <w:rPr>
          <w:spacing w:val="-12"/>
        </w:rPr>
        <w:t xml:space="preserve"> 立方米，排水</w:t>
      </w:r>
      <w:r>
        <w:rPr>
          <w:spacing w:val="-5"/>
        </w:rPr>
        <w:t xml:space="preserve">防护工程 </w:t>
      </w:r>
      <w:r>
        <w:t>16304</w:t>
      </w:r>
      <w:r>
        <w:rPr>
          <w:spacing w:val="-5"/>
        </w:rPr>
        <w:t xml:space="preserve"> 立方米。</w:t>
      </w:r>
    </w:p>
    <w:p>
      <w:pPr>
        <w:pStyle w:val="BodyText"/>
        <w:spacing w:line="295" w:lineRule="auto"/>
        <w:ind w:right="718" w:firstLine="560"/>
        <w:jc w:val="both"/>
      </w:pPr>
      <w:r>
        <w:rPr>
          <w:spacing w:val="-4"/>
        </w:rPr>
        <w:t>（1）ZS12</w:t>
      </w:r>
      <w:r>
        <w:rPr>
          <w:spacing w:val="-12"/>
        </w:rPr>
        <w:t xml:space="preserve"> 合同段起止桩号为 </w:t>
      </w:r>
      <w:r>
        <w:rPr>
          <w:spacing w:val="-4"/>
        </w:rPr>
        <w:t>ZK5+000～ZK13+300</w:t>
      </w:r>
      <w:r>
        <w:rPr>
          <w:spacing w:val="-10"/>
        </w:rPr>
        <w:t xml:space="preserve">，全长 </w:t>
      </w:r>
      <w:r>
        <w:rPr>
          <w:spacing w:val="-4"/>
        </w:rPr>
        <w:t>8.3</w:t>
      </w:r>
      <w:r>
        <w:rPr>
          <w:spacing w:val="-18"/>
        </w:rPr>
        <w:t xml:space="preserve"> 公</w:t>
      </w:r>
      <w:r>
        <w:rPr>
          <w:spacing w:val="-14"/>
        </w:rPr>
        <w:t xml:space="preserve">里。其中大桥 </w:t>
      </w:r>
      <w:r>
        <w:rPr>
          <w:spacing w:val="-12"/>
        </w:rPr>
        <w:t>1</w:t>
      </w:r>
      <w:r>
        <w:rPr>
          <w:spacing w:val="-16"/>
        </w:rPr>
        <w:t xml:space="preserve"> 座、分离式立交 </w:t>
      </w:r>
      <w:r>
        <w:rPr>
          <w:spacing w:val="-12"/>
        </w:rPr>
        <w:t>4</w:t>
      </w:r>
      <w:r>
        <w:rPr>
          <w:spacing w:val="-17"/>
        </w:rPr>
        <w:t xml:space="preserve"> 座、小桥 </w:t>
      </w:r>
      <w:r>
        <w:rPr>
          <w:spacing w:val="-12"/>
        </w:rPr>
        <w:t>1</w:t>
      </w:r>
      <w:r>
        <w:rPr>
          <w:spacing w:val="-17"/>
        </w:rPr>
        <w:t xml:space="preserve"> 座、通道 </w:t>
      </w:r>
      <w:r>
        <w:rPr>
          <w:spacing w:val="-12"/>
        </w:rPr>
        <w:t>12</w:t>
      </w:r>
      <w:r>
        <w:rPr>
          <w:spacing w:val="-15"/>
        </w:rPr>
        <w:t xml:space="preserve"> 座、防护</w:t>
      </w:r>
      <w:r>
        <w:rPr>
          <w:spacing w:val="-13"/>
        </w:rPr>
        <w:t xml:space="preserve">工程 </w:t>
      </w:r>
      <w:r>
        <w:t>74315.496m2</w:t>
      </w:r>
      <w:r>
        <w:rPr>
          <w:spacing w:val="-7"/>
        </w:rPr>
        <w:t xml:space="preserve">、路基挖方 </w:t>
      </w:r>
      <w:r>
        <w:t>46073m3</w:t>
      </w:r>
      <w:r>
        <w:rPr>
          <w:spacing w:val="-7"/>
        </w:rPr>
        <w:t xml:space="preserve"> 路基填方 </w:t>
      </w:r>
      <w:r>
        <w:t>1557970m3。</w:t>
      </w:r>
    </w:p>
    <w:p>
      <w:pPr>
        <w:pStyle w:val="BodyText"/>
        <w:spacing w:line="295" w:lineRule="auto"/>
        <w:ind w:right="718" w:firstLine="560"/>
        <w:jc w:val="both"/>
      </w:pPr>
      <w:r>
        <w:rPr>
          <w:spacing w:val="-8"/>
        </w:rPr>
        <w:t>（2）ZS13</w:t>
      </w:r>
      <w:r>
        <w:rPr>
          <w:spacing w:val="-14"/>
        </w:rPr>
        <w:t xml:space="preserve"> 合同段起止桩号为 </w:t>
      </w:r>
      <w:r>
        <w:rPr>
          <w:spacing w:val="-8"/>
        </w:rPr>
        <w:t>ZK13+300～ZK16+750,</w:t>
      </w:r>
      <w:r>
        <w:rPr>
          <w:spacing w:val="-13"/>
        </w:rPr>
        <w:t xml:space="preserve">全长 </w:t>
      </w:r>
      <w:r>
        <w:rPr>
          <w:spacing w:val="-8"/>
        </w:rPr>
        <w:t>3.45</w:t>
      </w:r>
      <w:r>
        <w:rPr>
          <w:spacing w:val="-16"/>
        </w:rPr>
        <w:t xml:space="preserve"> 公</w:t>
      </w:r>
      <w:r>
        <w:rPr>
          <w:spacing w:val="-11"/>
        </w:rPr>
        <w:t xml:space="preserve">里。其中互通立交 </w:t>
      </w:r>
      <w:r>
        <w:rPr>
          <w:spacing w:val="-8"/>
        </w:rPr>
        <w:t>2</w:t>
      </w:r>
      <w:r>
        <w:rPr>
          <w:spacing w:val="-15"/>
        </w:rPr>
        <w:t xml:space="preserve"> 座，路基填土 </w:t>
      </w:r>
      <w:r>
        <w:rPr>
          <w:spacing w:val="-8"/>
        </w:rPr>
        <w:t>481860m3</w:t>
      </w:r>
      <w:r>
        <w:rPr>
          <w:spacing w:val="-12"/>
        </w:rPr>
        <w:t xml:space="preserve">，路基挖土 </w:t>
      </w:r>
      <w:r>
        <w:rPr>
          <w:spacing w:val="-8"/>
        </w:rPr>
        <w:t>23087m3，表</w:t>
      </w:r>
      <w:r>
        <w:rPr>
          <w:spacing w:val="-11"/>
        </w:rPr>
        <w:t xml:space="preserve">面积 </w:t>
      </w:r>
      <w:r>
        <w:t>194564m2，</w:t>
      </w:r>
      <w:r>
        <w:rPr>
          <w:spacing w:val="-5"/>
        </w:rPr>
        <w:t xml:space="preserve">填前压实面积 </w:t>
      </w:r>
      <w:r>
        <w:t>148392m2</w:t>
      </w:r>
      <w:r>
        <w:rPr>
          <w:spacing w:val="-10"/>
        </w:rPr>
        <w:t xml:space="preserve"> 清表回填土方 </w:t>
      </w:r>
      <w:r>
        <w:t>50483m3。</w:t>
      </w:r>
    </w:p>
    <w:p>
      <w:pPr>
        <w:pStyle w:val="BodyText"/>
        <w:spacing w:line="355" w:lineRule="exact"/>
      </w:pPr>
      <w:r>
        <w:t>（二）</w:t>
      </w:r>
      <w:r>
        <w:rPr>
          <w:spacing w:val="-2"/>
        </w:rPr>
        <w:t>、监理工作流程</w:t>
      </w:r>
    </w:p>
    <w:p>
      <w:pPr>
        <w:pStyle w:val="BodyText"/>
        <w:spacing w:before="73" w:line="295" w:lineRule="auto"/>
        <w:ind w:right="718" w:firstLine="560"/>
      </w:pPr>
      <w:r>
        <w:rPr>
          <w:spacing w:val="-4"/>
        </w:rPr>
        <w:t>根据施工合同，监理服务合同及监理作业的有关法规，按照总监</w:t>
      </w:r>
      <w:r>
        <w:rPr>
          <w:spacing w:val="-2"/>
        </w:rPr>
        <w:t>办的监理工作程序，确定第五驻地的监理工作程序。</w:t>
      </w:r>
    </w:p>
    <w:p>
      <w:pPr>
        <w:pStyle w:val="ListParagraph"/>
        <w:numPr>
          <w:ilvl w:val="0"/>
          <w:numId w:val="27"/>
        </w:numPr>
        <w:tabs>
          <w:tab w:val="left" w:pos="1560"/>
        </w:tabs>
        <w:spacing w:before="0" w:after="0" w:line="356" w:lineRule="exact"/>
        <w:ind w:left="1559" w:right="0" w:hanging="720"/>
        <w:jc w:val="left"/>
        <w:rPr>
          <w:sz w:val="28"/>
        </w:rPr>
      </w:pPr>
      <w:r>
        <w:rPr>
          <w:spacing w:val="-1"/>
          <w:sz w:val="28"/>
        </w:rPr>
        <w:t>分包商资质审查基本程序</w:t>
      </w:r>
    </w:p>
    <w:p>
      <w:pPr>
        <w:pStyle w:val="BodyText"/>
        <w:spacing w:before="82" w:line="295" w:lineRule="auto"/>
        <w:ind w:right="625" w:firstLine="560"/>
      </w:pPr>
      <w:r>
        <w:rPr>
          <w:spacing w:val="-2"/>
        </w:rPr>
        <w:t>驻地办执行总监办制定的分包审批程序，初审之后上报总监办。</w:t>
      </w:r>
      <w:r>
        <w:rPr>
          <w:spacing w:val="-2"/>
        </w:rPr>
        <w:t>并对批准的分包工程按合同要求进行监督管理。</w:t>
      </w:r>
    </w:p>
    <w:p>
      <w:pPr>
        <w:pStyle w:val="ListParagraph"/>
        <w:numPr>
          <w:ilvl w:val="0"/>
          <w:numId w:val="26"/>
        </w:numPr>
        <w:tabs>
          <w:tab w:val="left" w:pos="2101"/>
        </w:tabs>
        <w:spacing w:before="0" w:after="0" w:line="356" w:lineRule="exact"/>
        <w:ind w:left="2101" w:right="0" w:hanging="421"/>
        <w:jc w:val="left"/>
        <w:rPr>
          <w:sz w:val="28"/>
        </w:rPr>
      </w:pPr>
      <w:r>
        <w:rPr>
          <w:spacing w:val="-3"/>
          <w:sz w:val="28"/>
        </w:rPr>
        <w:t>审批分包</w:t>
      </w:r>
    </w:p>
    <w:p>
      <w:pPr>
        <w:pStyle w:val="BodyText"/>
        <w:spacing w:before="81"/>
        <w:ind w:left="1680"/>
      </w:pPr>
      <w:r>
        <w:rPr>
          <w:spacing w:val="-1"/>
        </w:rPr>
        <w:t>监理工程师应从以下主要方面审查承包人分包工程的申请报</w:t>
      </w:r>
    </w:p>
    <w:p>
      <w:pPr>
        <w:pStyle w:val="BodyText"/>
        <w:spacing w:before="81"/>
      </w:pPr>
      <w:r>
        <w:rPr>
          <w:spacing w:val="-5"/>
        </w:rPr>
        <w:t>告。</w:t>
      </w:r>
    </w:p>
    <w:p>
      <w:pPr>
        <w:pStyle w:val="ListParagraph"/>
        <w:numPr>
          <w:ilvl w:val="1"/>
          <w:numId w:val="27"/>
        </w:numPr>
        <w:tabs>
          <w:tab w:val="left" w:pos="1824"/>
        </w:tabs>
        <w:spacing w:before="81" w:after="0" w:line="295" w:lineRule="auto"/>
        <w:ind w:left="840" w:right="718" w:firstLine="280"/>
        <w:jc w:val="left"/>
        <w:rPr>
          <w:sz w:val="28"/>
        </w:rPr>
      </w:pPr>
      <w:r>
        <w:rPr>
          <w:spacing w:val="-2"/>
          <w:sz w:val="28"/>
        </w:rPr>
        <w:t>分包人的资格情况及证明。包括企业概况，参加分包工程人</w:t>
      </w:r>
      <w:r>
        <w:rPr>
          <w:spacing w:val="-2"/>
          <w:sz w:val="28"/>
        </w:rPr>
        <w:t>员的资历，施工机械状况，财务资本情况等；</w:t>
      </w:r>
    </w:p>
    <w:p>
      <w:pPr>
        <w:pStyle w:val="ListParagraph"/>
        <w:numPr>
          <w:ilvl w:val="1"/>
          <w:numId w:val="27"/>
        </w:numPr>
        <w:tabs>
          <w:tab w:val="left" w:pos="2111"/>
        </w:tabs>
        <w:spacing w:before="118" w:after="0" w:line="240" w:lineRule="auto"/>
        <w:ind w:left="2111" w:right="0" w:hanging="701"/>
        <w:jc w:val="left"/>
        <w:rPr>
          <w:sz w:val="28"/>
        </w:rPr>
      </w:pPr>
      <w:r>
        <w:rPr>
          <w:spacing w:val="-1"/>
          <w:sz w:val="28"/>
        </w:rPr>
        <w:t>分包工程及项目内容；</w:t>
      </w:r>
    </w:p>
    <w:p>
      <w:pPr>
        <w:pStyle w:val="ListParagraph"/>
        <w:numPr>
          <w:ilvl w:val="1"/>
          <w:numId w:val="27"/>
        </w:numPr>
        <w:tabs>
          <w:tab w:val="left" w:pos="2101"/>
        </w:tabs>
        <w:spacing w:before="81" w:after="0" w:line="240" w:lineRule="auto"/>
        <w:ind w:left="2101" w:right="0" w:hanging="701"/>
        <w:jc w:val="left"/>
        <w:rPr>
          <w:sz w:val="28"/>
        </w:rPr>
      </w:pPr>
      <w:r>
        <w:rPr>
          <w:spacing w:val="-1"/>
          <w:sz w:val="28"/>
        </w:rPr>
        <w:t>分包工程数量及金额；</w:t>
      </w:r>
    </w:p>
    <w:p>
      <w:pPr>
        <w:pStyle w:val="ListParagraph"/>
        <w:numPr>
          <w:ilvl w:val="1"/>
          <w:numId w:val="27"/>
        </w:numPr>
        <w:tabs>
          <w:tab w:val="left" w:pos="1541"/>
        </w:tabs>
        <w:spacing w:before="81" w:after="0" w:line="240" w:lineRule="auto"/>
        <w:ind w:left="1541" w:right="0" w:hanging="701"/>
        <w:jc w:val="left"/>
        <w:rPr>
          <w:sz w:val="28"/>
        </w:rPr>
      </w:pPr>
      <w:r>
        <w:rPr>
          <w:spacing w:val="-1"/>
          <w:sz w:val="28"/>
        </w:rPr>
        <w:t>分包工程项目所使用的技术规范与验收标准；</w:t>
      </w:r>
    </w:p>
    <w:p>
      <w:pPr>
        <w:pStyle w:val="ListParagraph"/>
        <w:numPr>
          <w:ilvl w:val="1"/>
          <w:numId w:val="27"/>
        </w:numPr>
        <w:tabs>
          <w:tab w:val="left" w:pos="2111"/>
        </w:tabs>
        <w:spacing w:before="81" w:after="0" w:line="240" w:lineRule="auto"/>
        <w:ind w:left="2111" w:right="0" w:hanging="701"/>
        <w:jc w:val="left"/>
        <w:rPr>
          <w:sz w:val="28"/>
        </w:rPr>
      </w:pPr>
      <w:r>
        <w:rPr>
          <w:spacing w:val="-2"/>
          <w:sz w:val="28"/>
        </w:rPr>
        <w:t>分包工程的工期；</w:t>
      </w:r>
    </w:p>
    <w:p>
      <w:pPr>
        <w:pStyle w:val="ListParagraph"/>
        <w:numPr>
          <w:ilvl w:val="1"/>
          <w:numId w:val="27"/>
        </w:numPr>
        <w:tabs>
          <w:tab w:val="left" w:pos="2111"/>
        </w:tabs>
        <w:spacing w:before="82" w:after="0" w:line="240" w:lineRule="auto"/>
        <w:ind w:left="2111" w:right="0" w:hanging="701"/>
        <w:jc w:val="left"/>
        <w:rPr>
          <w:sz w:val="28"/>
        </w:rPr>
      </w:pPr>
      <w:r>
        <w:rPr>
          <w:spacing w:val="-1"/>
          <w:sz w:val="28"/>
        </w:rPr>
        <w:t>承包人与分包人的合同责任；</w:t>
      </w:r>
    </w:p>
    <w:p>
      <w:pPr>
        <w:pStyle w:val="ListParagraph"/>
        <w:numPr>
          <w:ilvl w:val="1"/>
          <w:numId w:val="27"/>
        </w:numPr>
        <w:tabs>
          <w:tab w:val="left" w:pos="2101"/>
        </w:tabs>
        <w:spacing w:before="81" w:after="0" w:line="240" w:lineRule="auto"/>
        <w:ind w:left="2101" w:right="0" w:hanging="701"/>
        <w:jc w:val="left"/>
        <w:rPr>
          <w:sz w:val="28"/>
        </w:rPr>
      </w:pPr>
      <w:r>
        <w:rPr>
          <w:spacing w:val="-2"/>
          <w:sz w:val="28"/>
        </w:rPr>
        <w:t>分包协议。</w:t>
      </w:r>
    </w:p>
    <w:p>
      <w:pPr>
        <w:pStyle w:val="BodyText"/>
        <w:spacing w:before="81"/>
        <w:ind w:left="1120"/>
      </w:pPr>
      <w:r>
        <w:rPr>
          <w:spacing w:val="-5"/>
        </w:rPr>
        <w:t>监理工程师完成上述审查之后，签发《分包申请审查报告》报业主</w:t>
      </w:r>
    </w:p>
    <w:p>
      <w:pPr>
        <w:spacing w:after="0"/>
        <w:sectPr>
          <w:pgSz w:w="11910" w:h="16840"/>
          <w:pgMar w:top="1920" w:right="1080" w:bottom="280" w:left="960" w:header="708" w:footer="708"/>
          <w:pgNumType w:start="2"/>
          <w:cols w:space="708"/>
        </w:sectPr>
      </w:pPr>
    </w:p>
    <w:p>
      <w:pPr>
        <w:pStyle w:val="BodyText"/>
        <w:spacing w:before="34"/>
      </w:pPr>
      <w:r>
        <w:pict>
          <v:group id="_x0000_s1031" style="width:595.3pt;height:841.9pt;margin-top:0;margin-left:0;mso-position-horizontal-relative:page;mso-position-vertical-relative:page;position:absolute;z-index:-251655168" coordorigin="0,0" coordsize="11906,16838">
            <v:shape id="_x0000_s1032" type="#_x0000_t75" style="width:11906;height:9000;position:absolute" stroked="f">
              <v:imagedata r:id="rId4" o:title=""/>
            </v:shape>
            <v:shape id="_x0000_s1033" type="#_x0000_t75" style="width:11906;height:7838;position:absolute;top:9000" stroked="f">
              <v:imagedata r:id="rId5" o:title=""/>
            </v:shape>
          </v:group>
        </w:pict>
      </w:r>
      <w:r>
        <w:rPr>
          <w:spacing w:val="-4"/>
        </w:rPr>
        <w:t>批准。</w:t>
      </w:r>
    </w:p>
    <w:p>
      <w:pPr>
        <w:pStyle w:val="ListParagraph"/>
        <w:numPr>
          <w:ilvl w:val="0"/>
          <w:numId w:val="28"/>
        </w:numPr>
        <w:tabs>
          <w:tab w:val="left" w:pos="1821"/>
        </w:tabs>
        <w:spacing w:before="201" w:after="0" w:line="240" w:lineRule="auto"/>
        <w:ind w:left="1821" w:right="0" w:hanging="421"/>
        <w:jc w:val="left"/>
        <w:rPr>
          <w:sz w:val="28"/>
        </w:rPr>
      </w:pPr>
      <w:r>
        <w:rPr>
          <w:spacing w:val="-2"/>
          <w:sz w:val="28"/>
        </w:rPr>
        <w:t>分包工程的管理</w:t>
      </w:r>
    </w:p>
    <w:p>
      <w:pPr>
        <w:pStyle w:val="ListParagraph"/>
        <w:numPr>
          <w:ilvl w:val="0"/>
          <w:numId w:val="25"/>
        </w:numPr>
        <w:tabs>
          <w:tab w:val="left" w:pos="1824"/>
        </w:tabs>
        <w:spacing w:before="81" w:after="0" w:line="295" w:lineRule="auto"/>
        <w:ind w:left="840" w:right="718" w:firstLine="280"/>
        <w:jc w:val="both"/>
        <w:rPr>
          <w:sz w:val="28"/>
        </w:rPr>
      </w:pPr>
      <w:r>
        <w:rPr>
          <w:spacing w:val="-2"/>
          <w:sz w:val="28"/>
        </w:rPr>
        <w:t>监理工程师应通过承包人对分包工程进行管理。监理工程师</w:t>
      </w:r>
      <w:r>
        <w:rPr>
          <w:spacing w:val="-4"/>
          <w:sz w:val="28"/>
        </w:rPr>
        <w:t>也可以直接分包工程去检查，发现涉及分包工程的各类问题。应要求</w:t>
      </w:r>
      <w:r>
        <w:rPr>
          <w:spacing w:val="-2"/>
          <w:sz w:val="28"/>
        </w:rPr>
        <w:t>承包负责处理；</w:t>
      </w:r>
    </w:p>
    <w:p>
      <w:pPr>
        <w:pStyle w:val="ListParagraph"/>
        <w:numPr>
          <w:ilvl w:val="0"/>
          <w:numId w:val="25"/>
        </w:numPr>
        <w:tabs>
          <w:tab w:val="left" w:pos="1824"/>
        </w:tabs>
        <w:spacing w:before="116" w:after="0" w:line="295" w:lineRule="auto"/>
        <w:ind w:left="840" w:right="718" w:firstLine="280"/>
        <w:jc w:val="left"/>
        <w:rPr>
          <w:sz w:val="28"/>
        </w:rPr>
      </w:pPr>
      <w:r>
        <w:pict>
          <v:group id="_x0000_s1034" style="width:3in;height:241.8pt;margin-top:36.22pt;margin-left:178.88pt;mso-position-horizontal-relative:page;position:absolute;z-index:251660288" coordorigin="3578,724" coordsize="4320,4836">
            <v:line id="_x0000_s1035" style="position:absolute" from="6840,4945" to="7260,4945" stroked="t" strokecolor="black" strokeweight="0.75pt">
              <v:stroke dashstyle="solid"/>
            </v:line>
            <v:rect id="_x0000_s1036" style="width:2520;height:624;left:4320;position:absolute;top:4638" filled="t" fillcolor="white" stroked="f">
              <v:fill type="solid"/>
            </v:rect>
            <v:rect id="_x0000_s1037" style="width:2520;height:624;left:4320;position:absolute;top:4638" filled="f" stroked="t" strokecolor="black" strokeweight="0.75pt">
              <v:stroke dashstyle="solid"/>
            </v:rect>
            <v:shape id="_x0000_s1038" style="width:1545;height:676;left:5310;position:absolute;top:3979" coordorigin="5310,3979" coordsize="1545,676" path="m5430,4535l5310,4535,5370,4655,5430,4535xm6855,3979l6735,4039,6855,4099,6855,3979xe" filled="t" fillcolor="black" stroked="f">
              <v:fill type="solid"/>
              <v:path arrowok="t"/>
            </v:shape>
            <v:line id="_x0000_s1039" style="position:absolute" from="7260,4039" to="6758,4039" stroked="t" strokecolor="black" strokeweight="0.75pt">
              <v:stroke dashstyle="solid"/>
            </v:line>
            <v:line id="_x0000_s1040" style="position:absolute" from="4215,4039" to="3795,4039" stroked="t" strokecolor="black" strokeweight="0.75pt">
              <v:stroke dashstyle="solid"/>
            </v:line>
            <v:rect id="_x0000_s1041" style="width:2520;height:624;left:4215;position:absolute;top:3748" filled="t" fillcolor="white" stroked="f">
              <v:fill type="solid"/>
            </v:rect>
            <v:rect id="_x0000_s1042" style="width:2520;height:624;left:4215;position:absolute;top:3748" filled="f" stroked="t" strokecolor="black" strokeweight="0.75pt">
              <v:stroke dashstyle="solid"/>
            </v:rect>
            <v:shape id="_x0000_s1043" style="width:1125;height:690;left:4200;position:absolute;top:3073" coordorigin="4200,3073" coordsize="1125,690" path="m4320,3133l4200,3073,4200,3193,4320,3133xm5325,3643l5205,3643,5265,3763,5325,3643xe" filled="t" fillcolor="black" stroked="f">
              <v:fill type="solid"/>
              <v:path arrowok="t"/>
            </v:shape>
            <v:line id="_x0000_s1044" style="position:absolute" from="3795,3133" to="4298,3133" stroked="t" strokecolor="black" strokeweight="0.75pt">
              <v:stroke dashstyle="solid"/>
            </v:line>
            <v:line id="_x0000_s1045" style="position:absolute" from="6630,3133" to="7890,3133" stroked="t" strokecolor="black" strokeweight="0.75pt">
              <v:stroke dashstyle="solid"/>
            </v:line>
            <v:rect id="_x0000_s1046" style="width:2310;height:624;left:4320;position:absolute;top:2841" filled="t" fillcolor="white" stroked="f">
              <v:fill type="solid"/>
            </v:rect>
            <v:rect id="_x0000_s1047" style="width:2310;height:624;left:4320;position:absolute;top:2841" filled="f" stroked="t" strokecolor="black" strokeweight="0.75pt">
              <v:stroke dashstyle="solid"/>
            </v:rect>
            <v:shape id="_x0000_s1048" style="width:120;height:120;left:5205;position:absolute;top:2736" coordorigin="5205,2736" coordsize="120,120" path="m5265,2856l5205,2736,5325,2736,5265,2856xe" filled="t" fillcolor="black" stroked="f">
              <v:fill type="solid"/>
              <v:path arrowok="t"/>
            </v:shape>
            <v:rect id="_x0000_s1049" style="width:3570;height:936;left:3585;position:absolute;top:1638" filled="t" fillcolor="white" stroked="f">
              <v:fill type="solid"/>
            </v:rect>
            <v:rect id="_x0000_s1050" style="width:3570;height:936;left:3585;position:absolute;top:1638" filled="f" stroked="t" strokecolor="black" strokeweight="0.75pt">
              <v:stroke dashstyle="solid"/>
            </v:rect>
            <v:shape id="_x0000_s1051" style="width:120;height:120;left:5205;position:absolute;top:1533" coordorigin="5205,1533" coordsize="120,120" path="m5265,1653l5205,1533,5325,1533,5265,1653xe" filled="t" fillcolor="black" stroked="f">
              <v:fill type="solid"/>
              <v:path arrowok="t"/>
            </v:shape>
            <v:line id="_x0000_s1052" style="position:absolute" from="5265,1341" to="5265,1630" stroked="t" strokecolor="black" strokeweight="0.75pt">
              <v:stroke dashstyle="solid"/>
            </v:line>
            <v:line id="_x0000_s1053" style="position:absolute" from="5265,2544" to="5265,2833" stroked="t" strokecolor="black" strokeweight="0.75pt">
              <v:stroke dashstyle="solid"/>
            </v:line>
            <v:line id="_x0000_s1054" style="position:absolute" from="5265,3451" to="5265,3740" stroked="t" strokecolor="black" strokeweight="0.75pt">
              <v:stroke dashstyle="solid"/>
            </v:line>
            <v:line id="_x0000_s1055" style="position:absolute" from="5370,4343" to="5370,4632" stroked="t" strokecolor="black" strokeweight="0.75pt">
              <v:stroke dashstyle="solid"/>
            </v:line>
            <v:shape id="_x0000_s1056" style="width:120;height:120;left:5310;position:absolute;top:5440" coordorigin="5310,5440" coordsize="120,120" path="m5370,5560l5310,5440,5430,5440,5370,5560xe" filled="t" fillcolor="black" stroked="f">
              <v:fill type="solid"/>
              <v:path arrowok="t"/>
            </v:shape>
            <v:line id="_x0000_s1057" style="position:absolute" from="5370,5248" to="5370,5537" stroked="t" strokecolor="black" strokeweight="0.75pt">
              <v:stroke dashstyle="solid"/>
            </v:line>
            <v:line id="_x0000_s1058" style="position:absolute" from="7260,4981" to="7260,4045" stroked="t" strokecolor="black" strokeweight="0.75pt">
              <v:stroke dashstyle="solid"/>
            </v:line>
            <v:line id="_x0000_s1059" style="position:absolute" from="3795,4075" to="3795,3139" stroked="t" strokecolor="black" strokeweight="0.75pt">
              <v:stroke dashstyle="solid"/>
            </v:line>
            <v:line id="_x0000_s1060" style="position:absolute" from="7890,3228" to="7890,1044" stroked="t" strokecolor="black" strokeweight="0.75pt">
              <v:stroke dashstyle="solid"/>
            </v:line>
            <v:shape id="_x0000_s1061" style="width:120;height:120;left:6420;position:absolute;top:984" coordorigin="6420,984" coordsize="120,120" path="m6540,1104l6420,1044,6540,984,6540,1104xe" filled="t" fillcolor="black" stroked="f">
              <v:fill type="solid"/>
              <v:path arrowok="t"/>
            </v:shape>
            <v:line id="_x0000_s1062" style="position:absolute" from="7890,1044" to="6443,1044" stroked="t" strokecolor="black" strokeweight="0.75pt">
              <v:stroke dashstyle="solid"/>
            </v:line>
            <v:shapetype id="_x0000_t202" coordsize="21600,21600" o:spt="202" path="m,l,21600r21600,l21600,xe">
              <v:stroke joinstyle="miter"/>
              <v:path gradientshapeok="t" o:connecttype="rect"/>
            </v:shapetype>
            <v:shape id="_x0000_s1063" type="#_x0000_t202" style="width:1700;height:373;left:4530;position:absolute;top:1847" filled="f" stroked="f">
              <v:textbox inset="0,0,0,0">
                <w:txbxContent>
                  <w:p>
                    <w:pPr>
                      <w:spacing w:before="0" w:line="372" w:lineRule="exact"/>
                      <w:ind w:left="0" w:right="0" w:firstLine="0"/>
                      <w:jc w:val="left"/>
                      <w:rPr>
                        <w:rFonts w:ascii="微软雅黑 Light" w:eastAsia="微软雅黑 Light"/>
                        <w:b w:val="0"/>
                        <w:sz w:val="28"/>
                      </w:rPr>
                    </w:pPr>
                    <w:r>
                      <w:rPr>
                        <w:rFonts w:ascii="微软雅黑 Light" w:eastAsia="微软雅黑 Light"/>
                        <w:b w:val="0"/>
                        <w:spacing w:val="-2"/>
                        <w:sz w:val="28"/>
                      </w:rPr>
                      <w:t>承包单位填写</w:t>
                    </w:r>
                  </w:p>
                </w:txbxContent>
              </v:textbox>
            </v:shape>
            <v:shape id="_x0000_s1064" type="#_x0000_t202" style="width:160;height:280;left:7680;position:absolute;top:1842" filled="f" stroked="f">
              <v:textbox inset="0,0,0,0">
                <w:txbxContent>
                  <w:p>
                    <w:pPr>
                      <w:spacing w:before="0" w:line="280" w:lineRule="exact"/>
                      <w:ind w:left="0" w:right="0" w:firstLine="0"/>
                      <w:jc w:val="left"/>
                      <w:rPr>
                        <w:sz w:val="28"/>
                      </w:rPr>
                    </w:pPr>
                    <w:r>
                      <w:rPr>
                        <w:sz w:val="28"/>
                      </w:rPr>
                      <w:t>N</w:t>
                    </w:r>
                  </w:p>
                </w:txbxContent>
              </v:textbox>
            </v:shape>
            <v:shape id="_x0000_s1065" type="#_x0000_t202" style="width:1980;height:373;left:4495;position:absolute;top:3050" filled="f" stroked="f">
              <v:textbox inset="0,0,0,0">
                <w:txbxContent>
                  <w:p>
                    <w:pPr>
                      <w:spacing w:before="0" w:line="372" w:lineRule="exact"/>
                      <w:ind w:left="0" w:right="0" w:firstLine="0"/>
                      <w:jc w:val="left"/>
                      <w:rPr>
                        <w:rFonts w:ascii="微软雅黑 Light" w:eastAsia="微软雅黑 Light"/>
                        <w:b w:val="0"/>
                        <w:sz w:val="28"/>
                      </w:rPr>
                    </w:pPr>
                    <w:r>
                      <w:rPr>
                        <w:rFonts w:ascii="微软雅黑 Light" w:eastAsia="微软雅黑 Light"/>
                        <w:b w:val="0"/>
                        <w:spacing w:val="-2"/>
                        <w:sz w:val="28"/>
                      </w:rPr>
                      <w:t>驻地办初审意见</w:t>
                    </w:r>
                  </w:p>
                </w:txbxContent>
              </v:textbox>
            </v:shape>
            <v:shape id="_x0000_s1066" type="#_x0000_t202" style="width:160;height:280;left:3760;position:absolute;top:3714" filled="f" stroked="f">
              <v:textbox inset="0,0,0,0">
                <w:txbxContent>
                  <w:p>
                    <w:pPr>
                      <w:spacing w:before="0" w:line="280" w:lineRule="exact"/>
                      <w:ind w:left="0" w:right="0" w:firstLine="0"/>
                      <w:jc w:val="left"/>
                      <w:rPr>
                        <w:sz w:val="28"/>
                      </w:rPr>
                    </w:pPr>
                    <w:r>
                      <w:rPr>
                        <w:sz w:val="28"/>
                      </w:rPr>
                      <w:t>N</w:t>
                    </w:r>
                  </w:p>
                </w:txbxContent>
              </v:textbox>
            </v:shape>
            <v:shape id="_x0000_s1067" type="#_x0000_t202" style="width:1980;height:373;left:4495;position:absolute;top:3957" filled="f" stroked="f">
              <v:textbox inset="0,0,0,0">
                <w:txbxContent>
                  <w:p>
                    <w:pPr>
                      <w:spacing w:before="0" w:line="372" w:lineRule="exact"/>
                      <w:ind w:left="0" w:right="0" w:firstLine="0"/>
                      <w:jc w:val="left"/>
                      <w:rPr>
                        <w:rFonts w:ascii="微软雅黑 Light" w:eastAsia="微软雅黑 Light"/>
                        <w:b w:val="0"/>
                        <w:sz w:val="28"/>
                      </w:rPr>
                    </w:pPr>
                    <w:r>
                      <w:rPr>
                        <w:rFonts w:ascii="微软雅黑 Light" w:eastAsia="微软雅黑 Light"/>
                        <w:b w:val="0"/>
                        <w:spacing w:val="-2"/>
                        <w:sz w:val="28"/>
                      </w:rPr>
                      <w:t>总监办审查签认</w:t>
                    </w:r>
                  </w:p>
                </w:txbxContent>
              </v:textbox>
            </v:shape>
            <v:shape id="_x0000_s1068" type="#_x0000_t202" style="width:160;height:280;left:7120;position:absolute;top:4338" filled="f" stroked="f">
              <v:textbox inset="0,0,0,0">
                <w:txbxContent>
                  <w:p>
                    <w:pPr>
                      <w:spacing w:before="0" w:line="280" w:lineRule="exact"/>
                      <w:ind w:left="0" w:right="0" w:firstLine="0"/>
                      <w:jc w:val="left"/>
                      <w:rPr>
                        <w:sz w:val="28"/>
                      </w:rPr>
                    </w:pPr>
                    <w:r>
                      <w:rPr>
                        <w:sz w:val="28"/>
                      </w:rPr>
                      <w:t>N</w:t>
                    </w:r>
                  </w:p>
                </w:txbxContent>
              </v:textbox>
            </v:shape>
            <v:shape id="_x0000_s1069" type="#_x0000_t202" style="width:1140;height:373;left:5020;position:absolute;top:4847" filled="f" stroked="f">
              <v:textbox inset="0,0,0,0">
                <w:txbxContent>
                  <w:p>
                    <w:pPr>
                      <w:spacing w:before="0" w:line="372" w:lineRule="exact"/>
                      <w:ind w:left="0" w:right="0" w:firstLine="0"/>
                      <w:jc w:val="left"/>
                      <w:rPr>
                        <w:rFonts w:ascii="微软雅黑 Light" w:eastAsia="微软雅黑 Light"/>
                        <w:b w:val="0"/>
                        <w:sz w:val="28"/>
                      </w:rPr>
                    </w:pPr>
                    <w:r>
                      <w:rPr>
                        <w:rFonts w:ascii="微软雅黑 Light" w:eastAsia="微软雅黑 Light"/>
                        <w:b w:val="0"/>
                        <w:spacing w:val="-3"/>
                        <w:sz w:val="28"/>
                      </w:rPr>
                      <w:t>业主批准</w:t>
                    </w:r>
                  </w:p>
                </w:txbxContent>
              </v:textbox>
            </v:shape>
            <v:shape id="_x0000_s1070" type="#_x0000_t202" style="width:2310;height:624;left:4110;position:absolute;top:732" filled="t" fillcolor="white" stroked="t" strokecolor="black" strokeweight="0.75pt">
              <v:fill type="solid"/>
              <v:stroke dashstyle="solid"/>
              <v:textbox inset="0,0,0,0">
                <w:txbxContent>
                  <w:p>
                    <w:pPr>
                      <w:spacing w:before="146" w:line="462" w:lineRule="exact"/>
                      <w:ind w:left="307" w:right="0" w:firstLine="0"/>
                      <w:jc w:val="left"/>
                      <w:rPr>
                        <w:rFonts w:ascii="微软雅黑 Light" w:eastAsia="微软雅黑 Light"/>
                        <w:b w:val="0"/>
                        <w:color w:val="000000"/>
                        <w:sz w:val="28"/>
                      </w:rPr>
                    </w:pPr>
                    <w:r>
                      <w:rPr>
                        <w:rFonts w:ascii="微软雅黑 Light" w:eastAsia="微软雅黑 Light"/>
                        <w:b w:val="0"/>
                        <w:color w:val="000000"/>
                        <w:spacing w:val="-2"/>
                        <w:sz w:val="28"/>
                      </w:rPr>
                      <w:t>选择承包单位</w:t>
                    </w:r>
                  </w:p>
                </w:txbxContent>
              </v:textbox>
            </v:shape>
          </v:group>
        </w:pict>
      </w:r>
      <w:r>
        <w:rPr>
          <w:spacing w:val="-2"/>
          <w:sz w:val="28"/>
        </w:rPr>
        <w:t>监理工程师应通过（中期支付证书）由承包人对分包工程进</w:t>
      </w:r>
      <w:r>
        <w:rPr>
          <w:spacing w:val="-4"/>
          <w:sz w:val="28"/>
        </w:rPr>
        <w:t>行支付。</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4"/>
        </w:rPr>
      </w:pPr>
    </w:p>
    <w:tbl>
      <w:tblPr>
        <w:tblStyle w:val="TableNormal0"/>
        <w:tblW w:w="0" w:type="auto"/>
        <w:jc w:val="left"/>
        <w:tblInd w:w="32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55"/>
        <w:gridCol w:w="1575"/>
      </w:tblGrid>
      <w:tr>
        <w:tblPrEx>
          <w:tblW w:w="0" w:type="auto"/>
          <w:jc w:val="left"/>
          <w:tblInd w:w="32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928"/>
          <w:jc w:val="left"/>
        </w:trPr>
        <w:tc>
          <w:tcPr>
            <w:tcW w:w="2730" w:type="dxa"/>
            <w:gridSpan w:val="2"/>
            <w:tcBorders>
              <w:top w:val="nil"/>
            </w:tcBorders>
            <w:shd w:val="clear" w:color="auto" w:fill="FFFFFF"/>
          </w:tcPr>
          <w:p>
            <w:pPr>
              <w:pStyle w:val="TableParagraph"/>
              <w:spacing w:before="154"/>
              <w:ind w:left="245"/>
              <w:rPr>
                <w:b w:val="0"/>
                <w:sz w:val="28"/>
              </w:rPr>
            </w:pPr>
            <w:r>
              <w:rPr>
                <w:b w:val="0"/>
                <w:spacing w:val="-2"/>
                <w:sz w:val="28"/>
              </w:rPr>
              <w:t>承包单位与分包单</w:t>
            </w:r>
          </w:p>
        </w:tc>
      </w:tr>
      <w:tr>
        <w:tblPrEx>
          <w:tblW w:w="0" w:type="auto"/>
          <w:jc w:val="left"/>
          <w:tblInd w:w="3262" w:type="dxa"/>
          <w:tblLayout w:type="fixed"/>
          <w:tblCellMar>
            <w:top w:w="0" w:type="dxa"/>
            <w:left w:w="0" w:type="dxa"/>
            <w:bottom w:w="0" w:type="dxa"/>
            <w:right w:w="0" w:type="dxa"/>
          </w:tblCellMar>
          <w:tblLook w:val="01E0"/>
        </w:tblPrEx>
        <w:trPr>
          <w:trHeight w:val="266"/>
          <w:jc w:val="left"/>
        </w:trPr>
        <w:tc>
          <w:tcPr>
            <w:tcW w:w="1155" w:type="dxa"/>
            <w:tcBorders>
              <w:left w:val="nil"/>
            </w:tcBorders>
          </w:tcPr>
          <w:p>
            <w:pPr>
              <w:pStyle w:val="TableParagraph"/>
              <w:rPr>
                <w:rFonts w:ascii="Times New Roman"/>
                <w:sz w:val="18"/>
              </w:rPr>
            </w:pPr>
          </w:p>
        </w:tc>
        <w:tc>
          <w:tcPr>
            <w:tcW w:w="1575" w:type="dxa"/>
            <w:tcBorders>
              <w:right w:val="nil"/>
            </w:tcBorders>
          </w:tcPr>
          <w:p>
            <w:pPr>
              <w:pStyle w:val="TableParagraph"/>
              <w:rPr>
                <w:rFonts w:ascii="Times New Roman"/>
                <w:sz w:val="18"/>
              </w:rPr>
            </w:pPr>
          </w:p>
        </w:tc>
      </w:tr>
      <w:tr>
        <w:tblPrEx>
          <w:tblW w:w="0" w:type="auto"/>
          <w:jc w:val="left"/>
          <w:tblInd w:w="3262" w:type="dxa"/>
          <w:tblLayout w:type="fixed"/>
          <w:tblCellMar>
            <w:top w:w="0" w:type="dxa"/>
            <w:left w:w="0" w:type="dxa"/>
            <w:bottom w:w="0" w:type="dxa"/>
            <w:right w:w="0" w:type="dxa"/>
          </w:tblCellMar>
          <w:tblLook w:val="01E0"/>
        </w:tblPrEx>
        <w:trPr>
          <w:trHeight w:val="608"/>
          <w:jc w:val="left"/>
        </w:trPr>
        <w:tc>
          <w:tcPr>
            <w:tcW w:w="2730" w:type="dxa"/>
            <w:gridSpan w:val="2"/>
            <w:shd w:val="clear" w:color="auto" w:fill="FFFFFF"/>
          </w:tcPr>
          <w:p>
            <w:pPr>
              <w:pStyle w:val="TableParagraph"/>
              <w:spacing w:before="146" w:line="442" w:lineRule="exact"/>
              <w:ind w:left="245"/>
              <w:rPr>
                <w:b w:val="0"/>
                <w:sz w:val="28"/>
              </w:rPr>
            </w:pPr>
            <w:r>
              <w:rPr>
                <w:b w:val="0"/>
                <w:spacing w:val="-2"/>
                <w:sz w:val="28"/>
              </w:rPr>
              <w:t>分包单位进场施工</w:t>
            </w:r>
          </w:p>
        </w:tc>
      </w:tr>
    </w:tbl>
    <w:p>
      <w:pPr>
        <w:pStyle w:val="BodyText"/>
        <w:ind w:left="0"/>
        <w:rPr>
          <w:sz w:val="20"/>
        </w:rPr>
      </w:pPr>
    </w:p>
    <w:p>
      <w:pPr>
        <w:pStyle w:val="BodyText"/>
        <w:spacing w:before="8"/>
        <w:ind w:left="0"/>
        <w:rPr>
          <w:sz w:val="21"/>
        </w:rPr>
      </w:pPr>
    </w:p>
    <w:p>
      <w:pPr>
        <w:pStyle w:val="BodyText"/>
        <w:spacing w:before="61"/>
      </w:pPr>
      <w:r>
        <w:pict>
          <v:shape id="_x0000_s1071" style="width:6pt;height:6pt;margin-top:-63.75pt;margin-left:265.5pt;mso-position-horizontal-relative:page;position:absolute;z-index:-251654144" coordorigin="5310,-1275" coordsize="120,120" path="m5370,-1155l5310,-1275,5430,-1275,5370,-1155xe" filled="t" fillcolor="black" stroked="f">
            <v:fill type="solid"/>
            <v:path arrowok="t"/>
          </v:shape>
        </w:pict>
      </w:r>
      <w:r>
        <w:t>2</w:t>
      </w:r>
      <w:r>
        <w:rPr>
          <w:spacing w:val="-1"/>
        </w:rPr>
        <w:t>、工程质量监理工作流程图：</w:t>
      </w:r>
    </w:p>
    <w:p>
      <w:pPr>
        <w:pStyle w:val="BodyText"/>
        <w:spacing w:before="81" w:line="295" w:lineRule="auto"/>
        <w:ind w:right="718" w:firstLine="560"/>
        <w:jc w:val="both"/>
      </w:pPr>
      <w:r>
        <w:rPr>
          <w:spacing w:val="-6"/>
        </w:rPr>
        <w:t>第五驻地办按照总监办制定的质量控制基本程序办事，并结合第</w:t>
      </w:r>
      <w:r>
        <w:rPr>
          <w:spacing w:val="-4"/>
        </w:rPr>
        <w:t>十二、十三合同情况制定了第五驻地办工程质量监理工作流程图，供</w:t>
      </w:r>
      <w:r>
        <w:rPr>
          <w:spacing w:val="-2"/>
        </w:rPr>
        <w:t>监理人员承包人的自检人员共同遵循，使质量控制程序化。</w:t>
      </w:r>
    </w:p>
    <w:p>
      <w:pPr>
        <w:pStyle w:val="BodyText"/>
        <w:spacing w:line="295" w:lineRule="auto"/>
        <w:ind w:right="718" w:firstLine="560"/>
        <w:jc w:val="both"/>
      </w:pPr>
      <w:r>
        <w:rPr>
          <w:spacing w:val="-2"/>
        </w:rPr>
        <w:t>A、开工报告：分部工程或分项工程开工之前必须向监理工程师</w:t>
      </w:r>
      <w:r>
        <w:rPr>
          <w:spacing w:val="-4"/>
        </w:rPr>
        <w:t>提交开工报告，除总体开工报告外，由驻地监理工程师审批。开工权</w:t>
      </w:r>
      <w:r>
        <w:rPr>
          <w:spacing w:val="-2"/>
        </w:rPr>
        <w:t>是监理控制工程质量的首要环节和手段；</w:t>
      </w:r>
    </w:p>
    <w:p>
      <w:pPr>
        <w:pStyle w:val="BodyText"/>
        <w:spacing w:line="355" w:lineRule="exact"/>
        <w:ind w:left="1400"/>
      </w:pPr>
      <w:r>
        <w:t>B</w:t>
      </w:r>
      <w:r>
        <w:rPr>
          <w:spacing w:val="-1"/>
        </w:rPr>
        <w:t>、工序自检和监理工程师检查：承包商的质检人员必须按照标</w:t>
      </w:r>
    </w:p>
    <w:p>
      <w:pPr>
        <w:spacing w:after="0" w:line="355" w:lineRule="exact"/>
        <w:sectPr>
          <w:pgSz w:w="11910" w:h="16840"/>
          <w:pgMar w:top="1460" w:right="1080" w:bottom="280" w:left="960" w:header="708" w:footer="708"/>
          <w:pgNumType w:start="3"/>
          <w:cols w:space="708"/>
        </w:sectPr>
      </w:pPr>
    </w:p>
    <w:p>
      <w:pPr>
        <w:pStyle w:val="BodyText"/>
        <w:spacing w:before="34" w:line="295" w:lineRule="auto"/>
        <w:ind w:right="578"/>
      </w:pPr>
      <w:r>
        <w:pict>
          <v:group id="_x0000_s1072" style="width:595.3pt;height:841.9pt;margin-top:0;margin-left:0;mso-position-horizontal-relative:page;mso-position-vertical-relative:page;position:absolute;z-index:-251653120" coordorigin="0,0" coordsize="11906,16838">
            <v:shape id="_x0000_s1073" type="#_x0000_t75" style="width:11906;height:9000;position:absolute" stroked="f">
              <v:imagedata r:id="rId4" o:title=""/>
            </v:shape>
            <v:shape id="_x0000_s1074" type="#_x0000_t75" style="width:11906;height:7838;position:absolute;top:9000" stroked="f">
              <v:imagedata r:id="rId5" o:title=""/>
            </v:shape>
          </v:group>
        </w:pict>
      </w:r>
      <w:r>
        <w:rPr>
          <w:spacing w:val="-2"/>
        </w:rPr>
        <w:t>书、规范要求对工程进行自检，自检合格后才能报检，监理检查合格</w:t>
      </w:r>
      <w:r>
        <w:rPr>
          <w:spacing w:val="-18"/>
        </w:rPr>
        <w:t>后才能进行下道工序。上一道工序未经检验认可，后道工序不得进行，</w:t>
      </w:r>
      <w:r>
        <w:rPr>
          <w:spacing w:val="-2"/>
        </w:rPr>
        <w:t>这是消除质量隐患的法宝。</w:t>
      </w:r>
    </w:p>
    <w:p>
      <w:pPr>
        <w:pStyle w:val="BodyText"/>
        <w:spacing w:line="295" w:lineRule="auto"/>
        <w:ind w:right="718" w:firstLine="560"/>
        <w:jc w:val="both"/>
      </w:pPr>
      <w:r>
        <w:rPr>
          <w:spacing w:val="-2"/>
        </w:rPr>
        <w:t>C、当工程的单位、分部或分项工程完工，经监理工序检查合格</w:t>
      </w:r>
      <w:r>
        <w:rPr>
          <w:spacing w:val="-13"/>
        </w:rPr>
        <w:t>后，承包商汇总各道工序的检查记录及测量和抽样试验的结果提交中</w:t>
      </w:r>
      <w:r>
        <w:rPr>
          <w:spacing w:val="-4"/>
        </w:rPr>
        <w:t>间交工申请，驻地监理工程师对此要进行一次系统的检查验收，必要</w:t>
      </w:r>
      <w:r>
        <w:rPr>
          <w:spacing w:val="-4"/>
        </w:rPr>
        <w:t>时要做测量和抽样试验，检查合格后签发《中间交工证书》。不合格</w:t>
      </w:r>
      <w:r>
        <w:rPr>
          <w:spacing w:val="-2"/>
        </w:rPr>
        <w:t>的工程坚决予以返工。</w:t>
      </w:r>
    </w:p>
    <w:p>
      <w:pPr>
        <w:pStyle w:val="BodyText"/>
        <w:spacing w:line="295" w:lineRule="auto"/>
        <w:ind w:right="718" w:firstLine="560"/>
      </w:pPr>
      <w:r>
        <w:rPr>
          <w:spacing w:val="-2"/>
        </w:rPr>
        <w:t>D、中间计量：对于签发了《中间交工证书》的合格工程才能进</w:t>
      </w:r>
      <w:r>
        <w:rPr>
          <w:spacing w:val="-2"/>
        </w:rPr>
        <w:t>行下一步的中间计量支付程序。</w:t>
      </w:r>
    </w:p>
    <w:p>
      <w:pPr>
        <w:spacing w:after="0" w:line="295" w:lineRule="auto"/>
        <w:sectPr>
          <w:pgSz w:w="11910" w:h="16840"/>
          <w:pgMar w:top="1460" w:right="1080" w:bottom="280" w:left="960" w:header="708" w:footer="708"/>
          <w:pgNumType w:start="4"/>
          <w:cols w:space="708"/>
        </w:sectPr>
      </w:pPr>
    </w:p>
    <w:p>
      <w:pPr>
        <w:pStyle w:val="BodyText"/>
        <w:spacing w:before="34"/>
      </w:pPr>
      <w:r>
        <w:pict>
          <v:shape id="_x0000_s1075" type="#_x0000_t202" style="width:21pt;height:10.5pt;margin-top:517.83pt;margin-left:410.25pt;mso-position-horizontal-relative:page;mso-position-vertical-relative:page;position:absolute;z-index:-251652096" filled="f" stroked="f">
            <v:textbox inset="0,0,0,0">
              <w:txbxContent>
                <w:p>
                  <w:pPr>
                    <w:spacing w:before="0" w:line="210" w:lineRule="exact"/>
                    <w:ind w:left="0" w:right="0" w:firstLine="0"/>
                    <w:jc w:val="left"/>
                    <w:rPr>
                      <w:sz w:val="21"/>
                    </w:rPr>
                  </w:pPr>
                  <w:r>
                    <w:rPr>
                      <w:spacing w:val="-5"/>
                      <w:sz w:val="21"/>
                    </w:rPr>
                    <w:t>合格</w:t>
                  </w:r>
                </w:p>
              </w:txbxContent>
            </v:textbox>
          </v:shape>
        </w:pict>
      </w:r>
      <w:r>
        <w:pict>
          <v:group id="_x0000_s1076" style="width:595.3pt;height:841.9pt;margin-top:0;margin-left:0;mso-position-horizontal-relative:page;mso-position-vertical-relative:page;position:absolute;z-index:-251651072" coordorigin="0,0" coordsize="11906,16838">
            <v:shape id="_x0000_s1077" type="#_x0000_t75" style="width:11906;height:9000;position:absolute" stroked="f">
              <v:imagedata r:id="rId4" o:title=""/>
            </v:shape>
            <v:shape id="_x0000_s1078" type="#_x0000_t75" style="width:11906;height:7838;position:absolute;top:9000" stroked="f">
              <v:imagedata r:id="rId5" o:title=""/>
            </v:shape>
          </v:group>
        </w:pict>
      </w:r>
      <w:r>
        <w:pict>
          <v:group id="_x0000_s1079" style="width:279pt;height:155.3pt;margin-top:432.77pt;margin-left:220.87pt;mso-position-horizontal-relative:page;mso-position-vertical-relative:page;position:absolute;z-index:-251650048" coordorigin="4417,8655" coordsize="5580,3106">
            <v:shape id="_x0000_s1080" style="width:120;height:120;left:6570;position:absolute;top:11039" coordorigin="6570,11039" coordsize="120,120" path="m6630,11159l6570,11039,6690,11039,6630,11159xe" filled="t" fillcolor="black" stroked="f">
              <v:fill type="solid"/>
              <v:path arrowok="t"/>
            </v:shape>
            <v:line id="_x0000_s1081" style="position:absolute" from="6630,10847" to="6630,11136" stroked="t" strokecolor="black" strokeweight="0.75pt">
              <v:stroke dashstyle="solid"/>
            </v:line>
            <v:shape id="_x0000_s1082" style="width:1995;height:780;left:5580;position:absolute;top:10067" coordorigin="5580,10067" coordsize="1995,780" path="m6578,10847l5580,10457,6578,10067,7575,10457,6578,10847xe" filled="t" fillcolor="white" stroked="f">
              <v:fill type="solid"/>
              <v:path arrowok="t"/>
            </v:shape>
            <v:shape id="_x0000_s1083" style="width:1995;height:780;left:5580;position:absolute;top:10067" coordorigin="5580,10067" coordsize="1995,780" path="m6578,10067l5580,10457,6578,10847,7575,10457,6578,10067xe" filled="f" stroked="t" strokecolor="black" strokeweight="0.75pt">
              <v:stroke dashstyle="solid"/>
              <v:path arrowok="t"/>
            </v:shape>
            <v:shape id="_x0000_s1084" style="width:4515;height:1695;left:4950;position:absolute;top:10067" coordorigin="4950,10067" coordsize="4515,1695" path="m8520,11161l4950,11161,4950,11761,8520,11761,8520,11161xm9465,10067l8415,10067,8415,10847,9465,10847,9465,10067xe" filled="t" fillcolor="white" stroked="f">
              <v:fill type="solid"/>
              <v:path arrowok="t"/>
            </v:shape>
            <v:rect id="_x0000_s1085" style="width:1050;height:780;left:8415;position:absolute;top:10067" filled="f" stroked="t" strokecolor="black" strokeweight="0.75pt">
              <v:stroke dashstyle="solid"/>
            </v:rect>
            <v:shape id="_x0000_s1086" style="width:120;height:120;left:8295;position:absolute;top:10475" coordorigin="8295,10475" coordsize="120,120" path="m8295,10595l8295,10475,8415,10535,8295,10595xe" filled="t" fillcolor="black" stroked="f">
              <v:fill type="solid"/>
              <v:path arrowok="t"/>
            </v:shape>
            <v:line id="_x0000_s1087" style="position:absolute" from="9465,10537" to="9990,10537" stroked="t" strokecolor="black" strokeweight="0.75pt">
              <v:stroke dashstyle="solid"/>
            </v:line>
            <v:line id="_x0000_s1088" style="position:absolute" from="9990,10537" to="9990,8821" stroked="t" strokecolor="black" strokeweight="0.75pt">
              <v:stroke dashstyle="solid"/>
            </v:line>
            <v:rect id="_x0000_s1089" style="width:4305;height:468;left:4425;position:absolute;top:8663" filled="t" fillcolor="white" stroked="f">
              <v:fill type="solid"/>
            </v:rect>
            <v:rect id="_x0000_s1090" style="width:4305;height:468;left:4425;position:absolute;top:8663" filled="f" stroked="t" strokecolor="black" strokeweight="0.75pt">
              <v:stroke dashstyle="solid"/>
            </v:rect>
            <v:rect id="_x0000_s1091" style="width:2940;height:468;left:5160;position:absolute;top:9287" filled="t" fillcolor="white" stroked="f">
              <v:fill type="solid"/>
            </v:rect>
            <v:rect id="_x0000_s1092" style="width:2940;height:468;left:5160;position:absolute;top:9287" filled="f" stroked="t" strokecolor="black" strokeweight="0.75pt">
              <v:stroke dashstyle="solid"/>
            </v:rect>
            <v:shape id="_x0000_s1093" style="width:120;height:120;left:6465;position:absolute;top:9167" coordorigin="6465,9167" coordsize="120,120" path="m6525,9287l6465,9167,6585,9167,6525,9287xe" filled="t" fillcolor="black" stroked="f">
              <v:fill type="solid"/>
              <v:path arrowok="t"/>
            </v:shape>
            <v:line id="_x0000_s1094" style="position:absolute" from="6525,9131" to="6525,9264" stroked="t" strokecolor="black" strokeweight="0.75pt">
              <v:stroke dashstyle="solid"/>
            </v:line>
            <v:shape id="_x0000_s1095" style="width:120;height:120;left:8730;position:absolute;top:8761" coordorigin="8730,8761" coordsize="120,120" path="m8850,8881l8730,8821,8850,8761,8850,8881xe" filled="t" fillcolor="black" stroked="f">
              <v:fill type="solid"/>
              <v:path arrowok="t"/>
            </v:shape>
            <v:line id="_x0000_s1096" style="position:absolute" from="9990,8821" to="8753,8821" stroked="t" strokecolor="black" strokeweight="0.75pt">
              <v:stroke dashstyle="solid"/>
            </v:line>
            <v:shape id="_x0000_s1097" type="#_x0000_t202" style="width:3890;height:240;left:4642;position:absolute;top:8781"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1"/>
                        <w:sz w:val="18"/>
                      </w:rPr>
                      <w:t>施工完成后承包人 填分项工程完工质量报单报检</w:t>
                    </w:r>
                  </w:p>
                </w:txbxContent>
              </v:textbox>
            </v:shape>
            <v:shape id="_x0000_s1098" type="#_x0000_t202" style="width:650;height:233;left:7575;position:absolute;top:10349" filled="f" stroked="f">
              <v:textbox inset="0,0,0,0">
                <w:txbxContent>
                  <w:p>
                    <w:pPr>
                      <w:tabs>
                        <w:tab w:val="left" w:pos="419"/>
                      </w:tabs>
                      <w:spacing w:before="0" w:line="233" w:lineRule="exact"/>
                      <w:ind w:left="0" w:right="0" w:firstLine="0"/>
                      <w:jc w:val="left"/>
                      <w:rPr>
                        <w:sz w:val="21"/>
                      </w:rPr>
                    </w:pPr>
                    <w:r>
                      <w:rPr>
                        <w:rFonts w:ascii="Times New Roman" w:eastAsia="Times New Roman"/>
                        <w:sz w:val="21"/>
                        <w:u w:val="single"/>
                      </w:rPr>
                      <w:tab/>
                    </w:r>
                    <w:r>
                      <w:rPr>
                        <w:spacing w:val="-10"/>
                        <w:sz w:val="21"/>
                        <w:u w:val="single"/>
                      </w:rPr>
                      <w:t>不</w:t>
                    </w:r>
                  </w:p>
                </w:txbxContent>
              </v:textbox>
            </v:shape>
            <v:shape id="_x0000_s1099" type="#_x0000_t202" style="width:440;height:210;left:5475;position:absolute;top:10668" filled="f" stroked="f">
              <v:textbox inset="0,0,0,0">
                <w:txbxContent>
                  <w:p>
                    <w:pPr>
                      <w:spacing w:before="0" w:line="210" w:lineRule="exact"/>
                      <w:ind w:left="0" w:right="0" w:firstLine="0"/>
                      <w:jc w:val="left"/>
                      <w:rPr>
                        <w:sz w:val="21"/>
                      </w:rPr>
                    </w:pPr>
                    <w:r>
                      <w:rPr>
                        <w:spacing w:val="-5"/>
                        <w:sz w:val="21"/>
                      </w:rPr>
                      <w:t>合格</w:t>
                    </w:r>
                  </w:p>
                </w:txbxContent>
              </v:textbox>
            </v:shape>
            <v:shape id="_x0000_s1100" type="#_x0000_t202" style="width:812;height:280;left:6181;position:absolute;top:10477"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5"/>
                        <w:sz w:val="21"/>
                      </w:rPr>
                      <w:t>检 查 结</w:t>
                    </w:r>
                  </w:p>
                </w:txbxContent>
              </v:textbox>
            </v:shape>
            <v:shape id="_x0000_s1101" type="#_x0000_t202" style="width:659;height:552;left:8620;position:absolute;top:10185" filled="f" stroked="f">
              <v:textbox inset="0,0,0,0">
                <w:txbxContent>
                  <w:p>
                    <w:pPr>
                      <w:spacing w:before="0" w:line="282" w:lineRule="exact"/>
                      <w:ind w:left="0" w:right="0" w:firstLine="0"/>
                      <w:jc w:val="left"/>
                      <w:rPr>
                        <w:rFonts w:ascii="微软雅黑 Light" w:eastAsia="微软雅黑 Light"/>
                        <w:b w:val="0"/>
                        <w:sz w:val="18"/>
                      </w:rPr>
                    </w:pPr>
                    <w:r>
                      <w:rPr>
                        <w:rFonts w:ascii="微软雅黑 Light" w:eastAsia="微软雅黑 Light"/>
                        <w:b w:val="0"/>
                        <w:spacing w:val="-5"/>
                        <w:sz w:val="18"/>
                      </w:rPr>
                      <w:t>修 补 缺</w:t>
                    </w:r>
                  </w:p>
                  <w:p>
                    <w:pPr>
                      <w:spacing w:before="0" w:line="269" w:lineRule="exact"/>
                      <w:ind w:left="0" w:right="0" w:firstLine="0"/>
                      <w:jc w:val="left"/>
                      <w:rPr>
                        <w:rFonts w:ascii="微软雅黑 Light" w:eastAsia="微软雅黑 Light"/>
                        <w:b w:val="0"/>
                        <w:sz w:val="18"/>
                      </w:rPr>
                    </w:pPr>
                    <w:r>
                      <w:rPr>
                        <w:rFonts w:ascii="微软雅黑 Light" w:eastAsia="微软雅黑 Light"/>
                        <w:b w:val="0"/>
                        <w:spacing w:val="-5"/>
                        <w:sz w:val="18"/>
                      </w:rPr>
                      <w:t>陷 甚 至</w:t>
                    </w:r>
                  </w:p>
                </w:txbxContent>
              </v:textbox>
            </v:shape>
            <v:shape id="_x0000_s1102" type="#_x0000_t202" style="width:2925;height:461;left:5167;position:absolute;top:9287" filled="f" stroked="f">
              <v:textbox inset="0,0,0,0">
                <w:txbxContent>
                  <w:p>
                    <w:pPr>
                      <w:spacing w:before="83"/>
                      <w:ind w:left="198" w:right="0" w:firstLine="0"/>
                      <w:jc w:val="left"/>
                      <w:rPr>
                        <w:rFonts w:ascii="微软雅黑 Light" w:eastAsia="微软雅黑 Light"/>
                        <w:b w:val="0"/>
                        <w:sz w:val="18"/>
                      </w:rPr>
                    </w:pPr>
                    <w:r>
                      <w:rPr>
                        <w:rFonts w:ascii="微软雅黑 Light" w:eastAsia="微软雅黑 Light"/>
                        <w:b w:val="0"/>
                        <w:spacing w:val="-1"/>
                        <w:sz w:val="18"/>
                      </w:rPr>
                      <w:t>监理工程师现场抽检与室内试验</w:t>
                    </w:r>
                  </w:p>
                </w:txbxContent>
              </v:textbox>
            </v:shape>
          </v:group>
        </w:pict>
      </w:r>
      <w:r>
        <w:t>A</w:t>
      </w:r>
      <w:r>
        <w:rPr>
          <w:spacing w:val="10"/>
        </w:rPr>
        <w:t>、 质量管理程序控制图：</w:t>
      </w:r>
    </w:p>
    <w:p>
      <w:pPr>
        <w:pStyle w:val="BodyText"/>
        <w:spacing w:before="5"/>
        <w:ind w:left="0"/>
      </w:pPr>
      <w:r>
        <w:pict>
          <v:group id="_x0000_s1103" style="width:294.75pt;height:312.75pt;margin-top:19.44pt;margin-left:194.62pt;mso-position-horizontal-relative:page;mso-wrap-distance-left:0;mso-wrap-distance-right:0;position:absolute;z-index:-251649024" coordorigin="3893,389" coordsize="5895,6255">
            <v:shape id="_x0000_s1104" style="width:120;height:120;left:9360;position:absolute;top:4236" coordorigin="9360,4236" coordsize="120,120" path="m9480,4356l9360,4296,9480,4236,9480,4356xe" filled="t" fillcolor="black" stroked="f">
              <v:fill type="solid"/>
              <v:path arrowok="t"/>
            </v:shape>
            <v:line id="_x0000_s1105" style="position:absolute" from="9780,4296" to="9383,4296" stroked="t" strokecolor="black" strokeweight="0.75pt">
              <v:stroke dashstyle="solid"/>
            </v:line>
            <v:rect id="_x0000_s1106" style="width:5460;height:468;left:3900;position:absolute;top:3984" filled="t" fillcolor="white" stroked="f">
              <v:fill type="solid"/>
            </v:rect>
            <v:rect id="_x0000_s1107" style="width:5460;height:468;left:3900;position:absolute;top:3984" filled="f" stroked="t" strokecolor="black" strokeweight="0.75pt">
              <v:stroke dashstyle="solid"/>
            </v:rect>
            <v:shape id="_x0000_s1108" style="width:120;height:120;left:6360;position:absolute;top:3864" coordorigin="6360,3864" coordsize="120,120" path="m6420,3984l6360,3864,6480,3864,6420,3984xe" filled="t" fillcolor="black" stroked="f">
              <v:fill type="solid"/>
              <v:path arrowok="t"/>
            </v:shape>
            <v:line id="_x0000_s1109" style="position:absolute" from="6420,3672" to="6420,3962" stroked="t" strokecolor="black" strokeweight="0.75pt">
              <v:stroke dashstyle="solid"/>
            </v:line>
            <v:shape id="_x0000_s1110" style="width:1995;height:780;left:5475;position:absolute;top:5232" coordorigin="5475,5232" coordsize="1995,780" path="m6473,6012l5475,5622,6473,5232,7470,5622,6473,6012xe" filled="t" fillcolor="white" stroked="f">
              <v:fill type="solid"/>
              <v:path arrowok="t"/>
            </v:shape>
            <v:shape id="_x0000_s1111" style="width:1995;height:780;left:5475;position:absolute;top:5232" coordorigin="5475,5232" coordsize="1995,780" path="m6473,5232l5475,5622,6473,6012,7470,5622,6473,5232xe" filled="f" stroked="t" strokecolor="black" strokeweight="0.75pt">
              <v:stroke dashstyle="solid"/>
              <v:path arrowok="t"/>
            </v:shape>
            <v:shape id="_x0000_s1112" style="width:120;height:120;left:6465;position:absolute;top:5112" coordorigin="6465,5112" coordsize="120,120" path="m6525,5232l6465,5112,6585,5112,6525,5232xe" filled="t" fillcolor="black" stroked="f">
              <v:fill type="solid"/>
              <v:path arrowok="t"/>
            </v:shape>
            <v:line id="_x0000_s1113" style="position:absolute" from="6525,4452" to="6525,5210" stroked="t" strokecolor="black" strokeweight="0.75pt">
              <v:stroke dashstyle="solid"/>
            </v:line>
            <v:line id="_x0000_s1114" style="position:absolute" from="5895,4920" to="7365,4920" stroked="t" strokecolor="black" strokeweight="0.75pt">
              <v:stroke dashstyle="solid"/>
            </v:line>
            <v:line id="_x0000_s1115" style="position:absolute" from="9780,5700" to="9780,4296" stroked="t" strokecolor="black" strokeweight="0.75pt">
              <v:stroke dashstyle="solid"/>
            </v:line>
            <v:shape id="_x0000_s1116" style="width:120;height:120;left:8505;position:absolute;top:5640" coordorigin="8505,5640" coordsize="120,120" path="m8505,5760l8505,5640,8625,5700,8505,5760xe" filled="t" fillcolor="black" stroked="f">
              <v:fill type="solid"/>
              <v:path arrowok="t"/>
            </v:shape>
            <v:line id="_x0000_s1117" style="position:absolute" from="7470,5700" to="8603,5700" stroked="t" strokecolor="black" strokeweight="0.75pt">
              <v:stroke dashstyle="solid"/>
            </v:line>
            <v:line id="_x0000_s1118" style="position:absolute" from="9465,5700" to="9780,5700" stroked="t" strokecolor="black" strokeweight="0.75pt">
              <v:stroke dashstyle="solid"/>
            </v:line>
            <v:shape id="_x0000_s1119" style="width:120;height:120;left:6465;position:absolute;top:6048" coordorigin="6465,6048" coordsize="120,120" path="m6525,6168l6465,6048,6585,6048,6525,6168xe" filled="t" fillcolor="black" stroked="f">
              <v:fill type="solid"/>
              <v:path arrowok="t"/>
            </v:shape>
            <v:line id="_x0000_s1120" style="position:absolute" from="6525,6012" to="6525,6146" stroked="t" strokecolor="black" strokeweight="0.75pt">
              <v:stroke dashstyle="solid"/>
            </v:line>
            <v:shape id="_x0000_s1121" type="#_x0000_t202" style="width:5069;height:240;left:4105;position:absolute;top:4102"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1"/>
                        <w:sz w:val="18"/>
                      </w:rPr>
                      <w:t>承包人对每一道关键施工工序自检合格后，填工序质量报检单报</w:t>
                    </w:r>
                  </w:p>
                </w:txbxContent>
              </v:textbox>
            </v:shape>
            <v:shape id="_x0000_s1122" type="#_x0000_t202" style="width:812;height:280;left:6076;position:absolute;top:5642"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5"/>
                        <w:sz w:val="21"/>
                      </w:rPr>
                      <w:t>检 查 结</w:t>
                    </w:r>
                  </w:p>
                </w:txbxContent>
              </v:textbox>
            </v:shape>
            <v:shape id="_x0000_s1123" type="#_x0000_t202" style="width:840;height:468;left:8625;position:absolute;top:5388" filled="t" fillcolor="white" stroked="t" strokecolor="black" strokeweight="0.75pt">
              <v:fill type="solid"/>
              <v:stroke dashstyle="solid"/>
              <v:textbox inset="0,0,0,0">
                <w:txbxContent>
                  <w:p>
                    <w:pPr>
                      <w:spacing w:before="75"/>
                      <w:ind w:left="198" w:right="0" w:firstLine="0"/>
                      <w:jc w:val="left"/>
                      <w:rPr>
                        <w:rFonts w:ascii="微软雅黑 Light" w:eastAsia="微软雅黑 Light"/>
                        <w:b w:val="0"/>
                        <w:color w:val="000000"/>
                        <w:sz w:val="18"/>
                      </w:rPr>
                    </w:pPr>
                    <w:r>
                      <w:rPr>
                        <w:rFonts w:ascii="微软雅黑 Light" w:eastAsia="微软雅黑 Light"/>
                        <w:b w:val="0"/>
                        <w:color w:val="000000"/>
                        <w:spacing w:val="-5"/>
                        <w:sz w:val="18"/>
                      </w:rPr>
                      <w:t>返工</w:t>
                    </w:r>
                  </w:p>
                </w:txbxContent>
              </v:textbox>
            </v:shape>
            <v:shape id="_x0000_s1124" type="#_x0000_t202" style="width:2205;height:468;left:7365;position:absolute;top:4764" filled="t" fillcolor="white" stroked="t" strokecolor="black" strokeweight="0.75pt">
              <v:fill type="solid"/>
              <v:stroke dashstyle="solid"/>
              <v:textbox inset="0,0,0,0">
                <w:txbxContent>
                  <w:p>
                    <w:pPr>
                      <w:spacing w:before="75"/>
                      <w:ind w:left="198" w:right="0" w:firstLine="0"/>
                      <w:jc w:val="left"/>
                      <w:rPr>
                        <w:rFonts w:ascii="微软雅黑 Light" w:eastAsia="微软雅黑 Light"/>
                        <w:b w:val="0"/>
                        <w:color w:val="000000"/>
                        <w:sz w:val="18"/>
                      </w:rPr>
                    </w:pPr>
                    <w:r>
                      <w:rPr>
                        <w:rFonts w:ascii="微软雅黑 Light" w:eastAsia="微软雅黑 Light"/>
                        <w:b w:val="0"/>
                        <w:color w:val="000000"/>
                        <w:spacing w:val="-2"/>
                        <w:sz w:val="18"/>
                      </w:rPr>
                      <w:t>监理工程师现场检验</w:t>
                    </w:r>
                  </w:p>
                </w:txbxContent>
              </v:textbox>
            </v:shape>
            <v:shape id="_x0000_s1125" type="#_x0000_t202" style="width:1995;height:468;left:3900;position:absolute;top:4764" filled="t" fillcolor="white" stroked="t" strokecolor="black" strokeweight="0.75pt">
              <v:fill type="solid"/>
              <v:stroke dashstyle="solid"/>
              <v:textbox inset="0,0,0,0">
                <w:txbxContent>
                  <w:p>
                    <w:pPr>
                      <w:spacing w:before="75"/>
                      <w:ind w:left="198" w:right="0" w:firstLine="0"/>
                      <w:jc w:val="left"/>
                      <w:rPr>
                        <w:rFonts w:ascii="微软雅黑 Light" w:eastAsia="微软雅黑 Light"/>
                        <w:b w:val="0"/>
                        <w:color w:val="000000"/>
                        <w:sz w:val="18"/>
                      </w:rPr>
                    </w:pPr>
                    <w:r>
                      <w:rPr>
                        <w:rFonts w:ascii="微软雅黑 Light" w:eastAsia="微软雅黑 Light"/>
                        <w:b w:val="0"/>
                        <w:color w:val="000000"/>
                        <w:spacing w:val="16"/>
                        <w:sz w:val="18"/>
                      </w:rPr>
                      <w:t>监理工程师现场检</w:t>
                    </w:r>
                  </w:p>
                </w:txbxContent>
              </v:textbox>
            </v:shape>
            <v:shape id="_x0000_s1126" type="#_x0000_t202" style="width:3570;height:468;left:4740;position:absolute;top:3204" filled="t" fillcolor="white" stroked="t" strokecolor="black" strokeweight="0.75pt">
              <v:fill type="solid"/>
              <v:stroke dashstyle="solid"/>
              <v:textbox inset="0,0,0,0">
                <w:txbxContent>
                  <w:p>
                    <w:pPr>
                      <w:spacing w:before="75"/>
                      <w:ind w:left="100" w:right="100" w:firstLine="0"/>
                      <w:jc w:val="center"/>
                      <w:rPr>
                        <w:rFonts w:ascii="微软雅黑 Light" w:eastAsia="微软雅黑 Light"/>
                        <w:b w:val="0"/>
                        <w:color w:val="000000"/>
                        <w:sz w:val="18"/>
                      </w:rPr>
                    </w:pPr>
                    <w:r>
                      <w:rPr>
                        <w:rFonts w:ascii="微软雅黑 Light" w:eastAsia="微软雅黑 Light"/>
                        <w:b w:val="0"/>
                        <w:color w:val="000000"/>
                        <w:spacing w:val="-2"/>
                        <w:sz w:val="18"/>
                      </w:rPr>
                      <w:t>承包人开工</w:t>
                    </w:r>
                  </w:p>
                </w:txbxContent>
              </v:textbox>
            </v:shape>
            <v:shape id="_x0000_s1127" type="#_x0000_t202" style="width:3885;height:468;left:4635;position:absolute;top:6168" filled="t" fillcolor="white" stroked="t" strokecolor="black" strokeweight="0.75pt">
              <v:fill type="solid"/>
              <v:stroke dashstyle="solid"/>
              <v:textbox inset="0,0,0,0">
                <w:txbxContent>
                  <w:p>
                    <w:pPr>
                      <w:spacing w:before="75"/>
                      <w:ind w:left="198" w:right="0" w:firstLine="0"/>
                      <w:jc w:val="left"/>
                      <w:rPr>
                        <w:rFonts w:ascii="微软雅黑 Light" w:eastAsia="微软雅黑 Light"/>
                        <w:b w:val="0"/>
                        <w:color w:val="000000"/>
                        <w:sz w:val="18"/>
                      </w:rPr>
                    </w:pPr>
                    <w:r>
                      <w:rPr>
                        <w:rFonts w:ascii="微软雅黑 Light" w:eastAsia="微软雅黑 Light"/>
                        <w:b w:val="0"/>
                        <w:color w:val="000000"/>
                        <w:sz w:val="18"/>
                      </w:rPr>
                      <w:t>承包进入下一道工序施工（或下一项目）</w:t>
                    </w:r>
                    <w:r>
                      <w:rPr>
                        <w:rFonts w:ascii="微软雅黑 Light" w:eastAsia="微软雅黑 Light"/>
                        <w:b w:val="0"/>
                        <w:color w:val="000000"/>
                        <w:spacing w:val="-10"/>
                        <w:sz w:val="18"/>
                      </w:rPr>
                      <w:t>施</w:t>
                    </w:r>
                  </w:p>
                </w:txbxContent>
              </v:textbox>
            </v:shape>
            <v:shape id="_x0000_s1128" style="width:120;height:120;left:6360;position:absolute;top:2616" coordorigin="6360,2616" coordsize="120,120" path="m6420,2736l6360,2616,6480,2616,6420,2736xe" filled="t" fillcolor="black" stroked="f">
              <v:fill type="solid"/>
              <v:path arrowok="t"/>
            </v:shape>
            <v:line id="_x0000_s1129" style="position:absolute" from="6420,2424" to="6420,2714" stroked="t" strokecolor="black" strokeweight="0.75pt">
              <v:stroke dashstyle="solid"/>
            </v:line>
            <v:shape id="_x0000_s1130" type="#_x0000_t202" style="width:3570;height:468;left:4740;position:absolute;top:2736" filled="t" fillcolor="white" stroked="t" strokecolor="black" strokeweight="0.75pt">
              <v:fill type="solid"/>
              <v:stroke dashstyle="solid"/>
              <v:textbox inset="0,0,0,0">
                <w:txbxContent>
                  <w:p>
                    <w:pPr>
                      <w:spacing w:before="75"/>
                      <w:ind w:left="1147" w:right="0" w:firstLine="0"/>
                      <w:jc w:val="left"/>
                      <w:rPr>
                        <w:rFonts w:ascii="微软雅黑 Light" w:eastAsia="微软雅黑 Light"/>
                        <w:b w:val="0"/>
                        <w:color w:val="000000"/>
                        <w:sz w:val="18"/>
                      </w:rPr>
                    </w:pPr>
                    <w:r>
                      <w:rPr>
                        <w:rFonts w:ascii="微软雅黑 Light" w:eastAsia="微软雅黑 Light"/>
                        <w:b w:val="0"/>
                        <w:color w:val="000000"/>
                        <w:spacing w:val="-2"/>
                        <w:sz w:val="18"/>
                      </w:rPr>
                      <w:t>总监签发开工令</w:t>
                    </w:r>
                  </w:p>
                </w:txbxContent>
              </v:textbox>
            </v:shape>
            <v:shape id="_x0000_s1131" type="#_x0000_t202" style="width:3570;height:780;left:4740;position:absolute;top:1644" filled="t" fillcolor="white" stroked="t" strokecolor="black" strokeweight="0.75pt">
              <v:fill type="solid"/>
              <v:stroke dashstyle="solid"/>
              <v:textbox inset="0,0,0,0">
                <w:txbxContent>
                  <w:p>
                    <w:pPr>
                      <w:spacing w:before="34" w:line="282" w:lineRule="exact"/>
                      <w:ind w:left="100" w:right="100" w:firstLine="0"/>
                      <w:jc w:val="center"/>
                      <w:rPr>
                        <w:rFonts w:ascii="微软雅黑 Light" w:eastAsia="微软雅黑 Light"/>
                        <w:b w:val="0"/>
                        <w:color w:val="000000"/>
                        <w:sz w:val="18"/>
                      </w:rPr>
                    </w:pPr>
                    <w:r>
                      <w:rPr>
                        <w:rFonts w:ascii="微软雅黑 Light" w:eastAsia="微软雅黑 Light"/>
                        <w:b w:val="0"/>
                        <w:color w:val="000000"/>
                        <w:spacing w:val="-2"/>
                        <w:sz w:val="18"/>
                      </w:rPr>
                      <w:t>审查：监理工程师</w:t>
                    </w:r>
                  </w:p>
                  <w:p>
                    <w:pPr>
                      <w:spacing w:before="0" w:line="282" w:lineRule="exact"/>
                      <w:ind w:left="189" w:right="100" w:firstLine="0"/>
                      <w:jc w:val="center"/>
                      <w:rPr>
                        <w:rFonts w:ascii="微软雅黑 Light" w:eastAsia="微软雅黑 Light"/>
                        <w:b w:val="0"/>
                        <w:color w:val="000000"/>
                        <w:sz w:val="18"/>
                      </w:rPr>
                    </w:pPr>
                    <w:r>
                      <w:rPr>
                        <w:rFonts w:ascii="微软雅黑 Light" w:eastAsia="微软雅黑 Light"/>
                        <w:b w:val="0"/>
                        <w:color w:val="000000"/>
                        <w:spacing w:val="-17"/>
                        <w:sz w:val="18"/>
                      </w:rPr>
                      <w:t>审批：总监代表</w:t>
                    </w:r>
                    <w:r>
                      <w:rPr>
                        <w:rFonts w:ascii="微软雅黑 Light" w:eastAsia="微软雅黑 Light"/>
                        <w:b w:val="0"/>
                        <w:color w:val="000000"/>
                        <w:spacing w:val="-6"/>
                        <w:sz w:val="18"/>
                      </w:rPr>
                      <w:t>（或高级驻地监理工程师</w:t>
                    </w:r>
                    <w:r>
                      <w:rPr>
                        <w:rFonts w:ascii="微软雅黑 Light" w:eastAsia="微软雅黑 Light"/>
                        <w:b w:val="0"/>
                        <w:color w:val="000000"/>
                        <w:spacing w:val="-10"/>
                        <w:sz w:val="18"/>
                      </w:rPr>
                      <w:t>）</w:t>
                    </w:r>
                  </w:p>
                </w:txbxContent>
              </v:textbox>
            </v:shape>
            <v:shape id="_x0000_s1132" type="#_x0000_t202" style="width:3570;height:1248;left:4740;position:absolute;top:396" filled="t" fillcolor="white" stroked="t" strokecolor="black" strokeweight="0.75pt">
              <v:fill type="solid"/>
              <v:stroke dashstyle="solid"/>
              <v:textbox inset="0,0,0,0">
                <w:txbxContent>
                  <w:p>
                    <w:pPr>
                      <w:spacing w:before="75" w:line="297" w:lineRule="exact"/>
                      <w:ind w:left="1237" w:right="0" w:firstLine="0"/>
                      <w:jc w:val="left"/>
                      <w:rPr>
                        <w:rFonts w:ascii="微软雅黑 Light" w:eastAsia="微软雅黑 Light"/>
                        <w:b w:val="0"/>
                        <w:color w:val="000000"/>
                        <w:sz w:val="18"/>
                      </w:rPr>
                    </w:pPr>
                    <w:r>
                      <w:rPr>
                        <w:rFonts w:ascii="微软雅黑 Light" w:eastAsia="微软雅黑 Light"/>
                        <w:b w:val="0"/>
                        <w:color w:val="000000"/>
                        <w:spacing w:val="-2"/>
                        <w:sz w:val="18"/>
                      </w:rPr>
                      <w:t>工程开工申请</w:t>
                    </w:r>
                  </w:p>
                  <w:p>
                    <w:pPr>
                      <w:spacing w:before="0" w:line="255" w:lineRule="exact"/>
                      <w:ind w:left="198" w:right="0" w:firstLine="0"/>
                      <w:jc w:val="left"/>
                      <w:rPr>
                        <w:rFonts w:ascii="微软雅黑 Light" w:eastAsia="微软雅黑 Light"/>
                        <w:b w:val="0"/>
                        <w:color w:val="000000"/>
                        <w:sz w:val="18"/>
                      </w:rPr>
                    </w:pPr>
                    <w:r>
                      <w:rPr>
                        <w:rFonts w:ascii="微软雅黑 Light" w:eastAsia="微软雅黑 Light"/>
                        <w:b w:val="0"/>
                        <w:color w:val="000000"/>
                        <w:sz w:val="18"/>
                      </w:rPr>
                      <w:t>1</w:t>
                    </w:r>
                    <w:r>
                      <w:rPr>
                        <w:rFonts w:ascii="微软雅黑 Light" w:eastAsia="微软雅黑 Light"/>
                        <w:b w:val="0"/>
                        <w:color w:val="000000"/>
                        <w:spacing w:val="-1"/>
                        <w:sz w:val="18"/>
                      </w:rPr>
                      <w:t>、原材料、配合比试验结果报检</w:t>
                    </w:r>
                  </w:p>
                  <w:p>
                    <w:pPr>
                      <w:spacing w:before="0" w:line="240" w:lineRule="exact"/>
                      <w:ind w:left="198" w:right="0" w:firstLine="0"/>
                      <w:jc w:val="left"/>
                      <w:rPr>
                        <w:rFonts w:ascii="微软雅黑 Light" w:eastAsia="微软雅黑 Light"/>
                        <w:b w:val="0"/>
                        <w:color w:val="000000"/>
                        <w:sz w:val="18"/>
                      </w:rPr>
                    </w:pPr>
                    <w:r>
                      <w:rPr>
                        <w:rFonts w:ascii="微软雅黑 Light" w:eastAsia="微软雅黑 Light"/>
                        <w:b w:val="0"/>
                        <w:color w:val="000000"/>
                        <w:spacing w:val="-2"/>
                        <w:sz w:val="18"/>
                      </w:rPr>
                      <w:t>2</w:t>
                    </w:r>
                    <w:r>
                      <w:rPr>
                        <w:rFonts w:ascii="微软雅黑 Light" w:eastAsia="微软雅黑 Light"/>
                        <w:b w:val="0"/>
                        <w:color w:val="000000"/>
                        <w:spacing w:val="-3"/>
                        <w:sz w:val="18"/>
                      </w:rPr>
                      <w:t>、进场设备、施工机械报检</w:t>
                    </w:r>
                  </w:p>
                  <w:p>
                    <w:pPr>
                      <w:spacing w:before="0" w:line="282" w:lineRule="exact"/>
                      <w:ind w:left="198" w:right="0" w:firstLine="0"/>
                      <w:jc w:val="left"/>
                      <w:rPr>
                        <w:rFonts w:ascii="微软雅黑 Light" w:eastAsia="微软雅黑 Light"/>
                        <w:b w:val="0"/>
                        <w:color w:val="000000"/>
                        <w:sz w:val="18"/>
                      </w:rPr>
                    </w:pPr>
                    <w:r>
                      <w:rPr>
                        <w:rFonts w:ascii="微软雅黑 Light" w:eastAsia="微软雅黑 Light"/>
                        <w:b w:val="0"/>
                        <w:color w:val="000000"/>
                        <w:spacing w:val="-2"/>
                        <w:sz w:val="18"/>
                      </w:rPr>
                      <w:t>3</w:t>
                    </w:r>
                    <w:r>
                      <w:rPr>
                        <w:rFonts w:ascii="微软雅黑 Light" w:eastAsia="微软雅黑 Light"/>
                        <w:b w:val="0"/>
                        <w:color w:val="000000"/>
                        <w:spacing w:val="-4"/>
                        <w:sz w:val="18"/>
                      </w:rPr>
                      <w:t>、施工放样报检</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4"/>
        </w:rPr>
      </w:pPr>
      <w:r>
        <w:pict>
          <v:group id="_x0000_s1133" style="width:221.25pt;height:226.95pt;margin-top:16.6pt;margin-left:231.38pt;mso-position-horizontal-relative:page;mso-wrap-distance-left:0;mso-wrap-distance-right:0;position:absolute;z-index:-251648000" coordorigin="4628,332" coordsize="4425,4539">
            <v:shape id="_x0000_s1134" style="width:120;height:120;left:6570;position:absolute;top:3107" coordorigin="6570,3108" coordsize="120,120" path="m6630,3228l6570,3108,6690,3108,6630,3228xe" filled="t" fillcolor="black" stroked="f">
              <v:fill type="solid"/>
              <v:path arrowok="t"/>
            </v:shape>
            <v:line id="_x0000_s1135" style="position:absolute" from="6630,3147" to="6630,3205" stroked="t" strokecolor="black" strokeweight="0.75pt">
              <v:stroke dashstyle="solid"/>
            </v:line>
            <v:rect id="_x0000_s1136" style="width:4095;height:1248;left:4740;position:absolute;top:1899" filled="t" fillcolor="white" stroked="f">
              <v:fill type="solid"/>
            </v:rect>
            <v:rect id="_x0000_s1137" style="width:4095;height:1248;left:4740;position:absolute;top:1899" filled="f" stroked="t" strokecolor="black" strokeweight="0.75pt">
              <v:stroke dashstyle="solid"/>
            </v:rect>
            <v:shape id="_x0000_s1138" style="width:120;height:120;left:6570;position:absolute;top:1779" coordorigin="6570,1780" coordsize="120,120" path="m6630,1900l6570,1780,6690,1780,6630,1900xe" filled="t" fillcolor="black" stroked="f">
              <v:fill type="solid"/>
              <v:path arrowok="t"/>
            </v:shape>
            <v:line id="_x0000_s1139" style="position:absolute" from="6630,1588" to="6630,1877" stroked="t" strokecolor="black" strokeweight="0.75pt">
              <v:stroke dashstyle="solid"/>
            </v:line>
            <v:rect id="_x0000_s1140" style="width:4410;height:624;left:4635;position:absolute;top:3459" filled="t" fillcolor="white" stroked="f">
              <v:fill type="solid"/>
            </v:rect>
            <v:rect id="_x0000_s1141" style="width:4410;height:624;left:4635;position:absolute;top:3459" filled="f" stroked="t" strokecolor="black" strokeweight="0.75pt">
              <v:stroke dashstyle="solid"/>
            </v:rect>
            <v:shape id="_x0000_s1142" style="width:120;height:120;left:6570;position:absolute;top:3339" coordorigin="6570,3340" coordsize="120,120" path="m6630,3460l6570,3340,6690,3340,6630,3460xe" filled="t" fillcolor="black" stroked="f">
              <v:fill type="solid"/>
              <v:path arrowok="t"/>
            </v:shape>
            <v:line id="_x0000_s1143" style="position:absolute" from="6630,3148" to="6630,3437" stroked="t" strokecolor="black" strokeweight="0.75pt">
              <v:stroke dashstyle="solid"/>
            </v:line>
            <v:rect id="_x0000_s1144" style="width:3675;height:468;left:4950;position:absolute;top:4395" filled="t" fillcolor="white" stroked="f">
              <v:fill type="solid"/>
            </v:rect>
            <v:rect id="_x0000_s1145" style="width:3675;height:468;left:4950;position:absolute;top:4395" filled="f" stroked="t" strokecolor="black" strokeweight="0.75pt">
              <v:stroke dashstyle="solid"/>
            </v:rect>
            <v:shape id="_x0000_s1146" style="width:120;height:120;left:6570;position:absolute;top:4275" coordorigin="6570,4276" coordsize="120,120" path="m6630,4396l6570,4276,6690,4276,6630,4396xe" filled="t" fillcolor="black" stroked="f">
              <v:fill type="solid"/>
              <v:path arrowok="t"/>
            </v:shape>
            <v:line id="_x0000_s1147" style="position:absolute" from="6630,4084" to="6630,4373" stroked="t" strokecolor="black" strokeweight="0.75pt">
              <v:stroke dashstyle="solid"/>
            </v:line>
            <v:shape id="_x0000_s1148" type="#_x0000_t202" style="width:3809;height:1160;left:4945;position:absolute;top:1928" filled="f" stroked="f">
              <v:textbox inset="0,0,0,0">
                <w:txbxContent>
                  <w:p>
                    <w:pPr>
                      <w:spacing w:before="71" w:line="139" w:lineRule="auto"/>
                      <w:ind w:left="359" w:right="18" w:hanging="360"/>
                      <w:jc w:val="left"/>
                      <w:rPr>
                        <w:rFonts w:ascii="微软雅黑 Light" w:eastAsia="微软雅黑 Light"/>
                        <w:b w:val="0"/>
                        <w:sz w:val="21"/>
                      </w:rPr>
                    </w:pPr>
                    <w:r>
                      <w:rPr>
                        <w:rFonts w:ascii="微软雅黑 Light" w:eastAsia="微软雅黑 Light"/>
                        <w:b w:val="0"/>
                        <w:sz w:val="21"/>
                      </w:rPr>
                      <w:t>1</w:t>
                    </w:r>
                    <w:r>
                      <w:rPr>
                        <w:rFonts w:ascii="微软雅黑 Light" w:eastAsia="微软雅黑 Light"/>
                        <w:b w:val="0"/>
                        <w:spacing w:val="-14"/>
                        <w:sz w:val="21"/>
                      </w:rPr>
                      <w:t>、 承包项目全部完工后，由建设、施工、</w:t>
                    </w:r>
                    <w:r>
                      <w:rPr>
                        <w:rFonts w:ascii="微软雅黑 Light" w:eastAsia="微软雅黑 Light"/>
                        <w:b w:val="0"/>
                        <w:spacing w:val="-2"/>
                        <w:sz w:val="21"/>
                      </w:rPr>
                      <w:t>监理单位分别编制竣工文件</w:t>
                    </w:r>
                  </w:p>
                  <w:p>
                    <w:pPr>
                      <w:spacing w:before="0" w:line="188" w:lineRule="exact"/>
                      <w:ind w:left="0" w:right="0" w:firstLine="0"/>
                      <w:jc w:val="left"/>
                      <w:rPr>
                        <w:rFonts w:ascii="微软雅黑 Light" w:eastAsia="微软雅黑 Light" w:hAnsi="微软雅黑 Light"/>
                        <w:b w:val="0"/>
                        <w:sz w:val="21"/>
                      </w:rPr>
                    </w:pPr>
                    <w:r>
                      <w:rPr>
                        <w:rFonts w:ascii="微软雅黑 Light" w:eastAsia="微软雅黑 Light" w:hAnsi="微软雅黑 Light"/>
                        <w:b w:val="0"/>
                        <w:sz w:val="21"/>
                      </w:rPr>
                      <w:t>2</w:t>
                    </w:r>
                    <w:r>
                      <w:rPr>
                        <w:rFonts w:ascii="微软雅黑 Light" w:eastAsia="微软雅黑 Light" w:hAnsi="微软雅黑 Light"/>
                        <w:b w:val="0"/>
                        <w:spacing w:val="-1"/>
                        <w:sz w:val="21"/>
                      </w:rPr>
                      <w:t>、承包人申请进行“交工验收”</w:t>
                    </w:r>
                  </w:p>
                  <w:p>
                    <w:pPr>
                      <w:spacing w:before="31" w:line="139" w:lineRule="auto"/>
                      <w:ind w:left="359" w:right="123" w:hanging="360"/>
                      <w:jc w:val="left"/>
                      <w:rPr>
                        <w:rFonts w:ascii="微软雅黑 Light" w:eastAsia="微软雅黑 Light"/>
                        <w:b w:val="0"/>
                        <w:sz w:val="21"/>
                      </w:rPr>
                    </w:pPr>
                    <w:r>
                      <w:rPr>
                        <w:rFonts w:ascii="微软雅黑 Light" w:eastAsia="微软雅黑 Light"/>
                        <w:b w:val="0"/>
                        <w:sz w:val="21"/>
                      </w:rPr>
                      <w:t>3</w:t>
                    </w:r>
                    <w:r>
                      <w:rPr>
                        <w:rFonts w:ascii="微软雅黑 Light" w:eastAsia="微软雅黑 Light"/>
                        <w:b w:val="0"/>
                        <w:spacing w:val="3"/>
                        <w:sz w:val="21"/>
                      </w:rPr>
                      <w:t>、 经监理工程师审核确认具备交工验</w:t>
                    </w:r>
                    <w:r>
                      <w:rPr>
                        <w:rFonts w:ascii="微软雅黑 Light" w:eastAsia="微软雅黑 Light"/>
                        <w:b w:val="0"/>
                        <w:spacing w:val="-4"/>
                        <w:sz w:val="21"/>
                      </w:rPr>
                      <w:t>收条件</w:t>
                    </w:r>
                  </w:p>
                </w:txbxContent>
              </v:textbox>
            </v:shape>
            <v:shape id="_x0000_s1149" type="#_x0000_t202" style="width:3440;height:460;left:4840;position:absolute;top:3520" filled="f" stroked="f">
              <v:textbox inset="0,0,0,0">
                <w:txbxContent>
                  <w:p>
                    <w:pPr>
                      <w:spacing w:before="0" w:line="236" w:lineRule="exact"/>
                      <w:ind w:left="0" w:right="0" w:firstLine="0"/>
                      <w:jc w:val="left"/>
                      <w:rPr>
                        <w:rFonts w:ascii="微软雅黑 Light" w:eastAsia="微软雅黑 Light"/>
                        <w:b w:val="0"/>
                        <w:sz w:val="18"/>
                      </w:rPr>
                    </w:pPr>
                    <w:r>
                      <w:rPr>
                        <w:rFonts w:ascii="微软雅黑 Light" w:eastAsia="微软雅黑 Light"/>
                        <w:b w:val="0"/>
                        <w:sz w:val="18"/>
                      </w:rPr>
                      <w:t>1</w:t>
                    </w:r>
                    <w:r>
                      <w:rPr>
                        <w:rFonts w:ascii="微软雅黑 Light" w:eastAsia="微软雅黑 Light"/>
                        <w:b w:val="0"/>
                        <w:spacing w:val="-1"/>
                        <w:sz w:val="18"/>
                      </w:rPr>
                      <w:t>、 交工验收合格后的建设项目可投入运营</w:t>
                    </w:r>
                  </w:p>
                  <w:p>
                    <w:pPr>
                      <w:spacing w:before="0" w:line="223" w:lineRule="exact"/>
                      <w:ind w:left="0" w:right="0" w:firstLine="0"/>
                      <w:jc w:val="left"/>
                      <w:rPr>
                        <w:rFonts w:ascii="微软雅黑 Light" w:eastAsia="微软雅黑 Light"/>
                        <w:b w:val="0"/>
                        <w:sz w:val="18"/>
                      </w:rPr>
                    </w:pPr>
                    <w:r>
                      <w:rPr>
                        <w:rFonts w:ascii="微软雅黑 Light" w:eastAsia="微软雅黑 Light"/>
                        <w:b w:val="0"/>
                        <w:sz w:val="18"/>
                      </w:rPr>
                      <w:t>2、 同时进入缺陷责任期（保修期</w:t>
                    </w:r>
                    <w:r>
                      <w:rPr>
                        <w:rFonts w:ascii="微软雅黑 Light" w:eastAsia="微软雅黑 Light"/>
                        <w:b w:val="0"/>
                        <w:spacing w:val="-10"/>
                        <w:sz w:val="18"/>
                      </w:rPr>
                      <w:t>）</w:t>
                    </w:r>
                  </w:p>
                </w:txbxContent>
              </v:textbox>
            </v:shape>
            <v:shape id="_x0000_s1150" type="#_x0000_t202" style="width:3570;height:768;left:4950;position:absolute;top:819" filled="t" fillcolor="white" stroked="t" strokecolor="black" strokeweight="0.75pt">
              <v:fill type="solid"/>
              <v:stroke dashstyle="solid"/>
              <v:textbox inset="0,0,0,0">
                <w:txbxContent>
                  <w:p>
                    <w:pPr>
                      <w:spacing w:before="89" w:line="148" w:lineRule="auto"/>
                      <w:ind w:left="1147" w:right="1145" w:firstLine="0"/>
                      <w:jc w:val="center"/>
                      <w:rPr>
                        <w:rFonts w:ascii="微软雅黑 Light" w:eastAsia="微软雅黑 Light"/>
                        <w:b w:val="0"/>
                        <w:color w:val="000000"/>
                        <w:sz w:val="18"/>
                      </w:rPr>
                    </w:pPr>
                    <w:r>
                      <w:rPr>
                        <w:rFonts w:ascii="微软雅黑 Light" w:eastAsia="微软雅黑 Light"/>
                        <w:b w:val="0"/>
                        <w:color w:val="000000"/>
                        <w:spacing w:val="-2"/>
                        <w:sz w:val="18"/>
                      </w:rPr>
                      <w:t>现场监理工程师</w:t>
                    </w:r>
                    <w:r>
                      <w:rPr>
                        <w:rFonts w:ascii="微软雅黑 Light" w:eastAsia="微软雅黑 Light"/>
                        <w:b w:val="0"/>
                        <w:color w:val="000000"/>
                        <w:spacing w:val="10"/>
                        <w:sz w:val="18"/>
                      </w:rPr>
                      <w:t>总监 代表 或</w:t>
                    </w:r>
                  </w:p>
                  <w:p>
                    <w:pPr>
                      <w:spacing w:before="0" w:line="235" w:lineRule="exact"/>
                      <w:ind w:left="100" w:right="100" w:firstLine="0"/>
                      <w:jc w:val="center"/>
                      <w:rPr>
                        <w:rFonts w:ascii="微软雅黑 Light" w:eastAsia="微软雅黑 Light"/>
                        <w:b w:val="0"/>
                        <w:color w:val="000000"/>
                        <w:sz w:val="18"/>
                      </w:rPr>
                    </w:pPr>
                    <w:r>
                      <w:rPr>
                        <w:rFonts w:ascii="微软雅黑 Light" w:eastAsia="微软雅黑 Light"/>
                        <w:b w:val="0"/>
                        <w:color w:val="000000"/>
                        <w:spacing w:val="-2"/>
                        <w:sz w:val="18"/>
                      </w:rPr>
                      <w:t>高级驻地监理工程师</w:t>
                    </w:r>
                  </w:p>
                </w:txbxContent>
              </v:textbox>
            </v:shape>
            <v:shape id="_x0000_s1151" type="#_x0000_t202" style="width:3570;height:481;left:4950;position:absolute;top:339" filled="t" fillcolor="white" stroked="t" strokecolor="black" strokeweight="0.75pt">
              <v:fill type="solid"/>
              <v:stroke dashstyle="solid"/>
              <v:textbox inset="0,0,0,0">
                <w:txbxContent>
                  <w:p>
                    <w:pPr>
                      <w:spacing w:before="87" w:line="148" w:lineRule="auto"/>
                      <w:ind w:left="697" w:right="605" w:hanging="90"/>
                      <w:jc w:val="left"/>
                      <w:rPr>
                        <w:rFonts w:ascii="微软雅黑 Light" w:eastAsia="微软雅黑 Light"/>
                        <w:b w:val="0"/>
                        <w:color w:val="000000"/>
                        <w:sz w:val="18"/>
                      </w:rPr>
                    </w:pPr>
                    <w:r>
                      <w:rPr>
                        <w:rFonts w:ascii="微软雅黑 Light" w:eastAsia="微软雅黑 Light"/>
                        <w:b w:val="0"/>
                        <w:color w:val="000000"/>
                        <w:spacing w:val="-2"/>
                        <w:sz w:val="18"/>
                      </w:rPr>
                      <w:t>签认分项工程完工质量报检单</w:t>
                    </w:r>
                    <w:r>
                      <w:rPr>
                        <w:rFonts w:ascii="微软雅黑 Light" w:eastAsia="微软雅黑 Light"/>
                        <w:b w:val="0"/>
                        <w:color w:val="000000"/>
                        <w:spacing w:val="-2"/>
                        <w:sz w:val="18"/>
                      </w:rPr>
                      <w:t>进行分项工程质量等级评定</w:t>
                    </w:r>
                  </w:p>
                </w:txbxContent>
              </v:textbox>
            </v:shape>
            <v:shape id="_x0000_s1152" type="#_x0000_t202" style="width:3660;height:461;left:4957;position:absolute;top:4395" filled="f" stroked="f">
              <v:textbox inset="0,0,0,0">
                <w:txbxContent>
                  <w:p>
                    <w:pPr>
                      <w:spacing w:before="83"/>
                      <w:ind w:left="324" w:right="0" w:firstLine="0"/>
                      <w:jc w:val="left"/>
                      <w:rPr>
                        <w:rFonts w:ascii="微软雅黑 Light" w:eastAsia="微软雅黑 Light" w:hAnsi="微软雅黑 Light"/>
                        <w:b w:val="0"/>
                        <w:sz w:val="18"/>
                      </w:rPr>
                    </w:pPr>
                    <w:r>
                      <w:rPr>
                        <w:rFonts w:ascii="微软雅黑 Light" w:eastAsia="微软雅黑 Light" w:hAnsi="微软雅黑 Light"/>
                        <w:b w:val="0"/>
                        <w:spacing w:val="-1"/>
                        <w:sz w:val="18"/>
                      </w:rPr>
                      <w:t>上级主管部门主持“组织工程竣工验收”</w:t>
                    </w:r>
                  </w:p>
                </w:txbxContent>
              </v:textbox>
            </v:shape>
            <w10:wrap type="topAndBottom"/>
          </v:group>
        </w:pict>
      </w:r>
    </w:p>
    <w:p>
      <w:pPr>
        <w:spacing w:after="0"/>
        <w:rPr>
          <w:sz w:val="24"/>
        </w:rPr>
        <w:sectPr>
          <w:pgSz w:w="11910" w:h="16840"/>
          <w:pgMar w:top="1460" w:right="1080" w:bottom="280" w:left="960" w:header="708" w:footer="708"/>
          <w:pgNumType w:start="5"/>
          <w:cols w:space="708"/>
        </w:sectPr>
      </w:pPr>
    </w:p>
    <w:p>
      <w:pPr>
        <w:pStyle w:val="BodyText"/>
        <w:spacing w:before="37"/>
      </w:pPr>
      <w:r>
        <w:pict>
          <v:group id="_x0000_s1153" style="width:595.3pt;height:841.9pt;margin-top:0;margin-left:0;mso-position-horizontal-relative:page;mso-position-vertical-relative:page;position:absolute;z-index:-251646976" coordorigin="0,0" coordsize="11906,16838">
            <v:shape id="_x0000_s1154" type="#_x0000_t75" style="width:11906;height:9000;position:absolute" stroked="f">
              <v:imagedata r:id="rId4" o:title=""/>
            </v:shape>
            <v:shape id="_x0000_s1155" type="#_x0000_t75" style="width:11906;height:7838;position:absolute;top:9000" stroked="f">
              <v:imagedata r:id="rId5" o:title=""/>
            </v:shape>
          </v:group>
        </w:pict>
      </w:r>
      <w:r>
        <w:pict>
          <v:group id="_x0000_s1156" style="width:179.25pt;height:94.35pt;margin-top:563.08pt;margin-left:89.62pt;mso-position-horizontal-relative:page;mso-position-vertical-relative:page;position:absolute;z-index:-251645952" coordorigin="1793,11262" coordsize="3585,1887">
            <v:rect id="_x0000_s1157" style="width:3570;height:780;left:1800;position:absolute;top:11269" filled="t" fillcolor="white" stroked="f">
              <v:fill type="solid"/>
            </v:rect>
            <v:rect id="_x0000_s1158" style="width:3570;height:780;left:1800;position:absolute;top:11269" filled="f" stroked="t" strokecolor="black" strokeweight="0.75pt">
              <v:stroke dashstyle="solid"/>
            </v:rect>
            <v:shape id="_x0000_s1159" style="width:120;height:121;left:3750;position:absolute;top:12239" coordorigin="3750,12239" coordsize="120,121" path="m3811,12359l3750,12240,3870,12239,3811,12359xe" filled="t" fillcolor="black" stroked="f">
              <v:fill type="solid"/>
              <v:path arrowok="t"/>
            </v:shape>
            <v:line id="_x0000_s1160" style="position:absolute" from="3809,11891" to="3811,12337" stroked="t" strokecolor="black" strokeweight="0.75pt">
              <v:stroke dashstyle="solid"/>
            </v:line>
            <v:shape id="_x0000_s1161" type="#_x0000_t202" style="width:3465;height:780;left:1800;position:absolute;top:12361" filled="t" fillcolor="white" stroked="t" strokecolor="black" strokeweight="0.75pt">
              <v:fill type="solid"/>
              <v:stroke dashstyle="solid"/>
              <v:textbox inset="0,0,0,0">
                <w:txbxContent>
                  <w:p>
                    <w:pPr>
                      <w:spacing w:before="206"/>
                      <w:ind w:left="674" w:right="0" w:firstLine="0"/>
                      <w:jc w:val="left"/>
                      <w:rPr>
                        <w:rFonts w:ascii="微软雅黑 Light" w:eastAsia="微软雅黑 Light"/>
                        <w:b w:val="0"/>
                        <w:color w:val="000000"/>
                        <w:sz w:val="21"/>
                      </w:rPr>
                    </w:pPr>
                    <w:r>
                      <w:rPr>
                        <w:rFonts w:ascii="微软雅黑 Light" w:eastAsia="微软雅黑 Light"/>
                        <w:b w:val="0"/>
                        <w:color w:val="000000"/>
                        <w:spacing w:val="-1"/>
                        <w:sz w:val="21"/>
                      </w:rPr>
                      <w:t>组织检查、坚定、验收</w:t>
                    </w:r>
                  </w:p>
                </w:txbxContent>
              </v:textbox>
            </v:shape>
            <v:shape id="_x0000_s1162" type="#_x0000_t202" style="width:3585;height:1098;left:1792;position:absolute;top:11261" filled="f" stroked="f">
              <v:textbox inset="0,0,0,0">
                <w:txbxContent>
                  <w:p>
                    <w:pPr>
                      <w:spacing w:before="221"/>
                      <w:ind w:left="158" w:right="0" w:firstLine="0"/>
                      <w:jc w:val="left"/>
                      <w:rPr>
                        <w:rFonts w:ascii="微软雅黑 Light" w:eastAsia="微软雅黑 Light"/>
                        <w:b w:val="0"/>
                        <w:sz w:val="21"/>
                      </w:rPr>
                    </w:pPr>
                    <w:r>
                      <w:rPr>
                        <w:rFonts w:ascii="微软雅黑 Light" w:eastAsia="微软雅黑 Light"/>
                        <w:b w:val="0"/>
                        <w:spacing w:val="-1"/>
                        <w:sz w:val="21"/>
                      </w:rPr>
                      <w:t>施工单位自检和专业检验后报验</w:t>
                    </w:r>
                  </w:p>
                </w:txbxContent>
              </v:textbox>
            </v:shape>
          </v:group>
        </w:pict>
      </w:r>
      <w:r>
        <w:t>3</w:t>
      </w:r>
      <w:r>
        <w:rPr>
          <w:spacing w:val="-10"/>
        </w:rPr>
        <w:t>、</w:t>
      </w:r>
    </w:p>
    <w:p>
      <w:pPr>
        <w:pStyle w:val="BodyText"/>
        <w:spacing w:before="8"/>
        <w:ind w:left="0"/>
        <w:rPr>
          <w:sz w:val="20"/>
        </w:rPr>
      </w:pPr>
    </w:p>
    <w:p>
      <w:pPr>
        <w:pStyle w:val="ListParagraph"/>
        <w:numPr>
          <w:ilvl w:val="0"/>
          <w:numId w:val="24"/>
        </w:numPr>
        <w:tabs>
          <w:tab w:val="left" w:pos="1261"/>
        </w:tabs>
        <w:spacing w:before="1" w:after="0" w:line="240" w:lineRule="auto"/>
        <w:ind w:left="1261" w:right="0" w:hanging="421"/>
        <w:jc w:val="left"/>
        <w:rPr>
          <w:sz w:val="28"/>
        </w:rPr>
      </w:pPr>
      <w:r>
        <w:rPr>
          <w:spacing w:val="-1"/>
          <w:sz w:val="28"/>
        </w:rPr>
        <w:t>、工程质量事故处理程序框图。</w:t>
      </w:r>
    </w:p>
    <w:p>
      <w:pPr>
        <w:pStyle w:val="BodyText"/>
        <w:spacing w:before="10"/>
        <w:ind w:left="0"/>
        <w:rPr>
          <w:sz w:val="19"/>
        </w:rPr>
      </w:pPr>
      <w:r>
        <w:pict>
          <v:group id="_x0000_s1163" style="width:405pt;height:315.45pt;margin-top:13.94pt;margin-left:94.88pt;mso-position-horizontal-relative:page;mso-wrap-distance-left:0;mso-wrap-distance-right:0;position:absolute;z-index:-251644928" coordorigin="1898,279" coordsize="8100,6309">
            <v:rect id="_x0000_s1164" style="width:3465;height:780;left:1905;position:absolute;top:1378" filled="t" fillcolor="white" stroked="f">
              <v:fill type="solid"/>
            </v:rect>
            <v:rect id="_x0000_s1165" style="width:3465;height:780;left:1905;position:absolute;top:1378" filled="f" stroked="t" strokecolor="black" strokeweight="0.75pt">
              <v:stroke dashstyle="solid"/>
            </v:rect>
            <v:shape id="_x0000_s1166" style="width:2327;height:432;left:3628;position:absolute;top:946" coordorigin="3629,946" coordsize="2327,432" path="m3749,1258l3629,1258,3689,1378,3749,1258xm5955,946l5835,946,5895,1066,5955,946xe" filled="t" fillcolor="black" stroked="f">
              <v:fill type="solid"/>
              <v:path arrowok="t"/>
            </v:shape>
            <v:line id="_x0000_s1167" style="position:absolute" from="5895,910" to="5895,1044" stroked="t" strokecolor="black" strokeweight="0.75pt">
              <v:stroke dashstyle="solid"/>
            </v:line>
            <v:shape id="_x0000_s1168" style="width:4727;height:290;left:3689;position:absolute;top:1066" coordorigin="3689,1066" coordsize="4727,290" path="m3689,1066l8416,1066m3689,1066l3689,1356e" filled="f" stroked="t" strokecolor="black" strokeweight="0.75pt">
              <v:stroke dashstyle="solid"/>
              <v:path arrowok="t"/>
            </v:shape>
            <v:rect id="_x0000_s1169" style="width:3465;height:780;left:6420;position:absolute;top:1378" filled="t" fillcolor="white" stroked="f">
              <v:fill type="solid"/>
            </v:rect>
            <v:rect id="_x0000_s1170" style="width:3465;height:780;left:6420;position:absolute;top:1378" filled="f" stroked="t" strokecolor="black" strokeweight="0.75pt">
              <v:stroke dashstyle="solid"/>
            </v:rect>
            <v:shape id="_x0000_s1171" style="width:120;height:120;left:8356;position:absolute;top:1258" coordorigin="8356,1258" coordsize="120,120" path="m8416,1378l8356,1258,8476,1258,8416,1378xe" filled="t" fillcolor="black" stroked="f">
              <v:fill type="solid"/>
              <v:path arrowok="t"/>
            </v:shape>
            <v:line id="_x0000_s1172" style="position:absolute" from="8416,1066" to="8416,1356" stroked="t" strokecolor="black" strokeweight="0.75pt">
              <v:stroke dashstyle="solid"/>
            </v:line>
            <v:shape id="_x0000_s1173" style="width:120;height:120;left:3629;position:absolute;top:2351" coordorigin="3629,2351" coordsize="120,120" path="m3689,2471l3629,2351,3749,2351,3689,2471xe" filled="t" fillcolor="black" stroked="f">
              <v:fill type="solid"/>
              <v:path arrowok="t"/>
            </v:shape>
            <v:line id="_x0000_s1174" style="position:absolute" from="3689,2158" to="3689,2449" stroked="t" strokecolor="black" strokeweight="0.75pt">
              <v:stroke dashstyle="solid"/>
            </v:line>
            <v:shape id="_x0000_s1175" style="width:120;height:120;left:8249;position:absolute;top:2351" coordorigin="8249,2351" coordsize="120,120" path="m8309,2471l8249,2351,8369,2351,8309,2471xe" filled="t" fillcolor="black" stroked="f">
              <v:fill type="solid"/>
              <v:path arrowok="t"/>
            </v:shape>
            <v:line id="_x0000_s1176" style="position:absolute" from="8309,2158" to="8309,2449" stroked="t" strokecolor="black" strokeweight="0.75pt">
              <v:stroke dashstyle="solid"/>
            </v:line>
            <v:line id="_x0000_s1177" style="position:absolute" from="5370,2938" to="5868,2938" stroked="t" strokecolor="black" strokeweight="0.85pt">
              <v:stroke dashstyle="solid"/>
            </v:line>
            <v:line id="_x0000_s1178" style="position:absolute" from="5895,2937" to="5895,1846" stroked="t" strokecolor="black" strokeweight="0.75pt">
              <v:stroke dashstyle="solid"/>
            </v:line>
            <v:shape id="_x0000_s1179" style="width:120;height:120;left:6300;position:absolute;top:1786" coordorigin="6300,1786" coordsize="120,120" path="m6300,1906l6300,1786,6420,1846,6300,1906xe" filled="t" fillcolor="black" stroked="f">
              <v:fill type="solid"/>
              <v:path arrowok="t"/>
            </v:shape>
            <v:line id="_x0000_s1180" style="position:absolute" from="5895,1846" to="6398,1846" stroked="t" strokecolor="black" strokeweight="0.75pt">
              <v:stroke dashstyle="solid"/>
            </v:line>
            <v:shape id="_x0000_s1181" style="width:120;height:120;left:3629;position:absolute;top:3442" coordorigin="3629,3442" coordsize="120,120" path="m3689,3562l3629,3442,3749,3442,3689,3562xe" filled="t" fillcolor="black" stroked="f">
              <v:fill type="solid"/>
              <v:path arrowok="t"/>
            </v:shape>
            <v:line id="_x0000_s1182" style="position:absolute" from="3689,3406" to="3689,3540" stroked="t" strokecolor="black" strokeweight="0.75pt">
              <v:stroke dashstyle="solid"/>
            </v:line>
            <v:rect id="_x0000_s1183" style="width:3465;height:936;left:1905;position:absolute;top:2470" filled="t" fillcolor="white" stroked="f">
              <v:fill type="solid"/>
            </v:rect>
            <v:rect id="_x0000_s1184" style="width:3465;height:936;left:1905;position:absolute;top:2470" filled="f" stroked="t" strokecolor="black" strokeweight="0.75pt">
              <v:stroke dashstyle="solid"/>
            </v:rect>
            <v:rect id="_x0000_s1185" style="width:3675;height:936;left:1905;position:absolute;top:4498" filled="t" fillcolor="white" stroked="f">
              <v:fill type="solid"/>
            </v:rect>
            <v:rect id="_x0000_s1186" style="width:3675;height:936;left:1905;position:absolute;top:4498" filled="f" stroked="t" strokecolor="black" strokeweight="0.75pt">
              <v:stroke dashstyle="solid"/>
            </v:rect>
            <v:shape id="_x0000_s1187" style="width:120;height:120;left:3629;position:absolute;top:4378" coordorigin="3629,4378" coordsize="120,120" path="m3689,4498l3629,4378,3749,4378,3689,4498xe" filled="t" fillcolor="black" stroked="f">
              <v:fill type="solid"/>
              <v:path arrowok="t"/>
            </v:shape>
            <v:line id="_x0000_s1188" style="position:absolute" from="3689,4342" to="3689,4476" stroked="t" strokecolor="black" strokeweight="0.75pt">
              <v:stroke dashstyle="solid"/>
            </v:line>
            <v:rect id="_x0000_s1189" style="width:3465;height:780;left:1905;position:absolute;top:3562" filled="t" fillcolor="white" stroked="f">
              <v:fill type="solid"/>
            </v:rect>
            <v:rect id="_x0000_s1190" style="width:3465;height:780;left:1905;position:absolute;top:3562" filled="f" stroked="t" strokecolor="black" strokeweight="0.75pt">
              <v:stroke dashstyle="solid"/>
            </v:rect>
            <v:shape id="_x0000_s1191" style="width:120;height:120;left:8144;position:absolute;top:3442" coordorigin="8144,3442" coordsize="120,120" path="m8204,3562l8144,3442,8264,3442,8204,3562xe" filled="t" fillcolor="black" stroked="f">
              <v:fill type="solid"/>
              <v:path arrowok="t"/>
            </v:shape>
            <v:line id="_x0000_s1192" style="position:absolute" from="8204,3250" to="8204,3540" stroked="t" strokecolor="black" strokeweight="0.75pt">
              <v:stroke dashstyle="solid"/>
            </v:line>
            <v:shape id="_x0000_s1193" style="width:120;height:120;left:7934;position:absolute;top:4378" coordorigin="7934,4378" coordsize="120,120" path="m7994,4498l7934,4378,8054,4378,7994,4498xe" filled="t" fillcolor="black" stroked="f">
              <v:fill type="solid"/>
              <v:path arrowok="t"/>
            </v:shape>
            <v:line id="_x0000_s1194" style="position:absolute" from="7994,4342" to="7994,4476" stroked="t" strokecolor="black" strokeweight="0.75pt">
              <v:stroke dashstyle="solid"/>
            </v:line>
            <v:rect id="_x0000_s1195" style="width:3465;height:780;left:6525;position:absolute;top:3562" filled="t" fillcolor="white" stroked="f">
              <v:fill type="solid"/>
            </v:rect>
            <v:rect id="_x0000_s1196" style="width:3465;height:780;left:6525;position:absolute;top:3562" filled="f" stroked="t" strokecolor="black" strokeweight="0.75pt">
              <v:stroke dashstyle="solid"/>
            </v:rect>
            <v:rect id="_x0000_s1197" style="width:3465;height:780;left:6525;position:absolute;top:2470" filled="t" fillcolor="white" stroked="f">
              <v:fill type="solid"/>
            </v:rect>
            <v:rect id="_x0000_s1198" style="width:3465;height:780;left:6525;position:absolute;top:2470" filled="f" stroked="t" strokecolor="black" strokeweight="0.75pt">
              <v:stroke dashstyle="solid"/>
            </v:rect>
            <v:shape id="_x0000_s1199" style="width:15;height:15;left:8059;position:absolute;top:5270" coordorigin="8060,5271" coordsize="15,15" path="m8060,5278l8062,5284,8067,5286,8072,5284,8075,5278,8072,5273,8067,5271,8062,5273,8060,5278xe" filled="t" fillcolor="black" stroked="f">
              <v:fill type="solid"/>
              <v:path arrowok="t"/>
            </v:shape>
            <v:rect id="_x0000_s1200" style="width:3465;height:780;left:6525;position:absolute;top:4498" filled="t" fillcolor="white" stroked="f">
              <v:fill type="solid"/>
            </v:rect>
            <v:rect id="_x0000_s1201" style="width:3465;height:780;left:6525;position:absolute;top:4498" filled="f" stroked="t" strokecolor="black" strokeweight="0.75pt">
              <v:stroke dashstyle="solid"/>
            </v:rect>
            <v:rect id="_x0000_s1202" style="width:3465;height:780;left:1905;position:absolute;top:5590" filled="t" fillcolor="white" stroked="f">
              <v:fill type="solid"/>
            </v:rect>
            <v:rect id="_x0000_s1203" style="width:3465;height:780;left:1905;position:absolute;top:5590" filled="f" stroked="t" strokecolor="black" strokeweight="0.75pt">
              <v:stroke dashstyle="solid"/>
            </v:rect>
            <v:shape id="_x0000_s1204" style="width:120;height:120;left:3664;position:absolute;top:5470" coordorigin="3664,5470" coordsize="120,120" path="m3724,5590l3664,5470,3784,5470,3724,5590xe" filled="t" fillcolor="black" stroked="f">
              <v:fill type="solid"/>
              <v:path arrowok="t"/>
            </v:shape>
            <v:line id="_x0000_s1205" style="position:absolute" from="3724,5434" to="3724,5568" stroked="t" strokecolor="black" strokeweight="0.75pt">
              <v:stroke dashstyle="solid"/>
            </v:line>
            <v:shape id="_x0000_s1206" style="width:120;height:121;left:3645;position:absolute;top:6407" coordorigin="3645,6407" coordsize="120,121" path="m3706,6528l3645,6408,3765,6407,3706,6528xe" filled="t" fillcolor="black" stroked="f">
              <v:fill type="solid"/>
              <v:path arrowok="t"/>
            </v:shape>
            <v:line id="_x0000_s1207" style="position:absolute" from="3704,6215" to="3706,6505" stroked="t" strokecolor="black" strokeweight="0.75pt">
              <v:stroke dashstyle="solid"/>
            </v:line>
            <v:rect id="_x0000_s1208" style="width:3465;height:780;left:6525;position:absolute;top:5590" filled="t" fillcolor="white" stroked="f">
              <v:fill type="solid"/>
            </v:rect>
            <v:rect id="_x0000_s1209" style="width:3465;height:780;left:6525;position:absolute;top:5590" filled="f" stroked="t" strokecolor="black" strokeweight="0.75pt">
              <v:stroke dashstyle="solid"/>
            </v:rect>
            <v:shape id="_x0000_s1210" style="width:120;height:121;left:8160;position:absolute;top:6249" coordorigin="8161,6250" coordsize="120,121" path="m8222,6370l8161,6251,8281,6250,8222,6370xe" filled="t" fillcolor="black" stroked="f">
              <v:fill type="solid"/>
              <v:path arrowok="t"/>
            </v:shape>
            <v:line id="_x0000_s1211" style="position:absolute" from="8219,6058" to="8222,6348" stroked="t" strokecolor="black" strokeweight="0.75pt">
              <v:stroke dashstyle="solid"/>
            </v:line>
            <v:line id="_x0000_s1212" style="position:absolute" from="6015,5435" to="6016,6526" stroked="t" strokecolor="black" strokeweight="0.75pt">
              <v:stroke dashstyle="solid"/>
            </v:line>
            <v:shape id="_x0000_s1213" style="width:121;height:120;left:8099;position:absolute;top:6467" coordorigin="8099,6468" coordsize="121,120" path="m8099,6588l8099,6468,8219,6528,8099,6588xe" filled="t" fillcolor="black" stroked="f">
              <v:fill type="solid"/>
              <v:path arrowok="t"/>
            </v:shape>
            <v:line id="_x0000_s1214" style="position:absolute" from="6015,6526" to="8197,6528" stroked="t" strokecolor="black" strokeweight="0.75pt">
              <v:stroke dashstyle="solid"/>
            </v:line>
            <v:line id="_x0000_s1215" style="position:absolute" from="3809,5435" to="6015,5435" stroked="t" strokecolor="black" strokeweight="0.75pt">
              <v:stroke dashstyle="solid"/>
            </v:line>
            <v:shape id="_x0000_s1216" style="width:120;height:121;left:8160;position:absolute;top:5564" coordorigin="8161,5565" coordsize="120,121" path="m8222,5685l8161,5566,8281,5565,8222,5685xe" filled="t" fillcolor="black" stroked="f">
              <v:fill type="solid"/>
              <v:path arrowok="t"/>
            </v:shape>
            <v:line id="_x0000_s1217" style="position:absolute" from="8219,5372" to="8222,5663" stroked="t" strokecolor="black" strokeweight="0.75pt">
              <v:stroke dashstyle="solid"/>
            </v:line>
            <v:shape id="_x0000_s1218" type="#_x0000_t202" style="width:1910;height:280;left:2692;position:absolute;top:1633"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发出《工程暂停令》</w:t>
                    </w:r>
                  </w:p>
                </w:txbxContent>
              </v:textbox>
            </v:shape>
            <v:shape id="_x0000_s1219" type="#_x0000_t202" style="width:3182;height:280;left:6571;position:absolute;top:1633"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国家或地方相应级别主管部门组织</w:t>
                    </w:r>
                  </w:p>
                </w:txbxContent>
              </v:textbox>
            </v:shape>
            <v:shape id="_x0000_s1220" type="#_x0000_t202" style="width:3182;height:280;left:2056;position:absolute;top:272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要求事故发生单位按事故分类和等</w:t>
                    </w:r>
                  </w:p>
                </w:txbxContent>
              </v:textbox>
            </v:shape>
            <v:shape id="_x0000_s1221" type="#_x0000_t202" style="width:1280;height:280;left:7627;position:absolute;top:272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现场调查取证</w:t>
                    </w:r>
                  </w:p>
                </w:txbxContent>
              </v:textbox>
            </v:shape>
            <v:shape id="_x0000_s1222" type="#_x0000_t202" style="width:3182;height:280;left:2056;position:absolute;top:3817"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要求施工单位保护现场，采取必要</w:t>
                    </w:r>
                  </w:p>
                </w:txbxContent>
              </v:textbox>
            </v:shape>
            <v:shape id="_x0000_s1223" type="#_x0000_t202" style="width:1280;height:280;left:7627;position:absolute;top:3817"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事故原因分析</w:t>
                    </w:r>
                  </w:p>
                </w:txbxContent>
              </v:textbox>
            </v:shape>
            <v:shape id="_x0000_s1224" type="#_x0000_t202" style="width:3392;height:280;left:2056;position:absolute;top:4753"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邀请参加事故调查组或协助调查组工</w:t>
                    </w:r>
                  </w:p>
                </w:txbxContent>
              </v:textbox>
            </v:shape>
            <v:shape id="_x0000_s1225" type="#_x0000_t202" style="width:1910;height:280;left:7312;position:absolute;top:4753"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组织比哟的技术鉴定</w:t>
                    </w:r>
                  </w:p>
                </w:txbxContent>
              </v:textbox>
            </v:shape>
            <v:shape id="_x0000_s1226" type="#_x0000_t202" style="width:2540;height:280;left:2161;position:absolute;top:584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研究调查组的技术处理意见</w:t>
                    </w:r>
                  </w:p>
                </w:txbxContent>
              </v:textbox>
            </v:shape>
            <v:shape id="_x0000_s1227" type="#_x0000_t202" style="width:3182;height:280;left:6676;position:absolute;top:584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提出技术处理意见及防止类似事故</w:t>
                    </w:r>
                  </w:p>
                </w:txbxContent>
              </v:textbox>
            </v:shape>
            <v:shape id="_x0000_s1228" type="#_x0000_t202" style="width:2625;height:624;left:4740;position:absolute;top:286" filled="t" fillcolor="white" stroked="t" strokecolor="black" strokeweight="0.75pt">
              <v:fill type="solid"/>
              <v:stroke dashstyle="solid"/>
              <v:textbox inset="0,0,0,0">
                <w:txbxContent>
                  <w:p>
                    <w:pPr>
                      <w:spacing w:before="146" w:line="462" w:lineRule="exact"/>
                      <w:ind w:left="143" w:right="0" w:firstLine="0"/>
                      <w:jc w:val="left"/>
                      <w:rPr>
                        <w:rFonts w:ascii="微软雅黑 Light" w:eastAsia="微软雅黑 Light"/>
                        <w:b w:val="0"/>
                        <w:color w:val="000000"/>
                        <w:sz w:val="28"/>
                      </w:rPr>
                    </w:pPr>
                    <w:r>
                      <w:rPr>
                        <w:rFonts w:ascii="微软雅黑 Light" w:eastAsia="微软雅黑 Light"/>
                        <w:b w:val="0"/>
                        <w:color w:val="000000"/>
                        <w:spacing w:val="-2"/>
                        <w:sz w:val="28"/>
                      </w:rPr>
                      <w:t>发生工程质量事故</w:t>
                    </w:r>
                  </w:p>
                </w:txbxContent>
              </v:textbox>
            </v:shape>
            <w10:wrap type="topAndBottom"/>
          </v:group>
        </w:pict>
      </w:r>
      <w:r>
        <w:pict>
          <v:group id="_x0000_s1229" style="width:174pt;height:41.25pt;margin-top:339.74pt;margin-left:94.88pt;mso-position-horizontal-relative:page;mso-wrap-distance-left:0;mso-wrap-distance-right:0;position:absolute;z-index:-251643904" coordorigin="1898,6795" coordsize="3480,825">
            <v:rect id="_x0000_s1230" style="width:3465;height:624;left:1905;position:absolute;top:6802" filled="t" fillcolor="white" stroked="f">
              <v:fill type="solid"/>
            </v:rect>
            <v:rect id="_x0000_s1231" style="width:3465;height:624;left:1905;position:absolute;top:6802" filled="f" stroked="t" strokecolor="black" strokeweight="0.75pt">
              <v:stroke dashstyle="solid"/>
            </v:rect>
            <v:shape id="_x0000_s1232" style="width:120;height:121;left:3645;position:absolute;top:7498" coordorigin="3645,7499" coordsize="120,121" path="m3706,7619l3645,7499,3765,7499,3706,7619xe" filled="t" fillcolor="black" stroked="f">
              <v:fill type="solid"/>
              <v:path arrowok="t"/>
            </v:shape>
            <v:line id="_x0000_s1233" style="position:absolute" from="3704,7150" to="3706,7597" stroked="t" strokecolor="black" strokeweight="0.75pt">
              <v:stroke dashstyle="solid"/>
            </v:line>
            <v:shape id="_x0000_s1234" type="#_x0000_t202" style="width:3480;height:825;left:1897;position:absolute;top:6794" filled="f" stroked="f">
              <v:textbox inset="0,0,0,0">
                <w:txbxContent>
                  <w:p>
                    <w:pPr>
                      <w:spacing w:before="221"/>
                      <w:ind w:left="158" w:right="0" w:firstLine="0"/>
                      <w:jc w:val="left"/>
                      <w:rPr>
                        <w:rFonts w:ascii="微软雅黑 Light" w:eastAsia="微软雅黑 Light"/>
                        <w:b w:val="0"/>
                        <w:sz w:val="21"/>
                      </w:rPr>
                    </w:pPr>
                    <w:r>
                      <w:rPr>
                        <w:rFonts w:ascii="微软雅黑 Light" w:eastAsia="微软雅黑 Light"/>
                        <w:b w:val="0"/>
                        <w:spacing w:val="-1"/>
                        <w:sz w:val="21"/>
                      </w:rPr>
                      <w:t>核签相关单位的技术处理方案</w:t>
                    </w:r>
                  </w:p>
                </w:txbxContent>
              </v:textbox>
            </v:shape>
            <w10:wrap type="topAndBottom"/>
          </v:group>
        </w:pict>
      </w:r>
      <w:r>
        <w:pict>
          <v:group id="_x0000_s1235" style="width:174pt;height:39.75pt;margin-top:333.74pt;margin-left:325.88pt;mso-position-horizontal-relative:page;mso-wrap-distance-left:0;mso-wrap-distance-right:0;position:absolute;z-index:-251642880" coordorigin="6518,6675" coordsize="3480,795">
            <v:rect id="_x0000_s1236" style="width:3465;height:780;left:6525;position:absolute;top:6682" filled="t" fillcolor="white" stroked="f">
              <v:fill type="solid"/>
            </v:rect>
            <v:rect id="_x0000_s1237" style="width:3465;height:780;left:6525;position:absolute;top:6682" filled="f" stroked="t" strokecolor="black" strokeweight="0.75pt">
              <v:stroke dashstyle="solid"/>
            </v:rect>
            <v:shape id="_x0000_s1238" style="width:120;height:121;left:8160;position:absolute;top:7342" coordorigin="8161,7342" coordsize="120,121" path="m8222,7463l8161,7343,8281,7342,8222,7463xe" filled="t" fillcolor="black" stroked="f">
              <v:fill type="solid"/>
              <v:path arrowok="t"/>
            </v:shape>
            <v:line id="_x0000_s1239" style="position:absolute" from="8219,7150" to="8222,7440" stroked="t" strokecolor="black" strokeweight="0.75pt">
              <v:stroke dashstyle="solid"/>
            </v:line>
            <v:shape id="_x0000_s1240" type="#_x0000_t202" style="width:3480;height:795;left:6517;position:absolute;top:6674" filled="f" stroked="f">
              <v:textbox inset="0,0,0,0">
                <w:txbxContent>
                  <w:p>
                    <w:pPr>
                      <w:spacing w:before="221"/>
                      <w:ind w:left="158" w:right="0" w:firstLine="0"/>
                      <w:jc w:val="left"/>
                      <w:rPr>
                        <w:rFonts w:ascii="微软雅黑 Light" w:eastAsia="微软雅黑 Light"/>
                        <w:b w:val="0"/>
                        <w:sz w:val="21"/>
                      </w:rPr>
                    </w:pPr>
                    <w:r>
                      <w:rPr>
                        <w:rFonts w:ascii="微软雅黑 Light" w:eastAsia="微软雅黑 Light"/>
                        <w:b w:val="0"/>
                        <w:spacing w:val="-2"/>
                        <w:sz w:val="21"/>
                      </w:rPr>
                      <w:t xml:space="preserve">调查结束 </w:t>
                    </w:r>
                    <w:r>
                      <w:rPr>
                        <w:rFonts w:ascii="微软雅黑 Light" w:eastAsia="微软雅黑 Light"/>
                        <w:b w:val="0"/>
                        <w:sz w:val="21"/>
                      </w:rPr>
                      <w:t>10</w:t>
                    </w:r>
                    <w:r>
                      <w:rPr>
                        <w:rFonts w:ascii="微软雅黑 Light" w:eastAsia="微软雅黑 Light"/>
                        <w:b w:val="0"/>
                        <w:spacing w:val="-4"/>
                        <w:sz w:val="21"/>
                      </w:rPr>
                      <w:t xml:space="preserve"> 日内写出调查报告</w:t>
                    </w:r>
                  </w:p>
                </w:txbxContent>
              </v:textbox>
            </v:shape>
            <w10:wrap type="topAndBottom"/>
          </v:group>
        </w:pict>
      </w:r>
      <w:r>
        <w:pict>
          <v:group id="_x0000_s1241" style="width:174pt;height:33.4pt;margin-top:394.34pt;margin-left:94.88pt;mso-position-horizontal-relative:page;mso-wrap-distance-left:0;mso-wrap-distance-right:0;position:absolute;z-index:-251641856" coordorigin="1898,7887" coordsize="3480,668">
            <v:rect id="_x0000_s1242" style="width:3465;height:468;left:1905;position:absolute;top:7894" filled="t" fillcolor="white" stroked="f">
              <v:fill type="solid"/>
            </v:rect>
            <v:rect id="_x0000_s1243" style="width:3465;height:468;left:1905;position:absolute;top:7894" filled="f" stroked="t" strokecolor="black" strokeweight="0.75pt">
              <v:stroke dashstyle="solid"/>
            </v:rect>
            <v:shape id="_x0000_s1244" style="width:120;height:121;left:3645;position:absolute;top:8433" coordorigin="3645,8434" coordsize="120,121" path="m3706,8554l3645,8434,3765,8434,3706,8554xe" filled="t" fillcolor="black" stroked="f">
              <v:fill type="solid"/>
              <v:path arrowok="t"/>
            </v:shape>
            <v:line id="_x0000_s1245" style="position:absolute" from="3704,8086" to="3706,8531" stroked="t" strokecolor="black" strokeweight="0.75pt">
              <v:stroke dashstyle="solid"/>
            </v:line>
            <v:shape id="_x0000_s1246" type="#_x0000_t202" style="width:3480;height:668;left:1897;position:absolute;top:7886" filled="f" stroked="f">
              <v:textbox inset="0,0,0,0">
                <w:txbxContent>
                  <w:p>
                    <w:pPr>
                      <w:spacing w:before="221"/>
                      <w:ind w:left="158" w:right="0" w:firstLine="0"/>
                      <w:jc w:val="left"/>
                      <w:rPr>
                        <w:rFonts w:ascii="微软雅黑 Light" w:eastAsia="微软雅黑 Light"/>
                        <w:b w:val="0"/>
                        <w:sz w:val="21"/>
                      </w:rPr>
                    </w:pPr>
                    <w:r>
                      <w:rPr>
                        <w:rFonts w:ascii="微软雅黑 Light" w:eastAsia="微软雅黑 Light"/>
                        <w:b w:val="0"/>
                        <w:spacing w:val="-1"/>
                        <w:sz w:val="21"/>
                      </w:rPr>
                      <w:t>监督施工单位实施技术处理方案</w:t>
                    </w:r>
                  </w:p>
                </w:txbxContent>
              </v:textbox>
            </v:shape>
            <w10:wrap type="topAndBottom"/>
          </v:group>
        </w:pict>
      </w:r>
      <w:r>
        <w:pict>
          <v:group id="_x0000_s1247" style="width:174pt;height:47.25pt;margin-top:388.34pt;margin-left:325.88pt;mso-position-horizontal-relative:page;mso-wrap-distance-left:0;mso-wrap-distance-right:0;position:absolute;z-index:-251640832" coordorigin="6518,7767" coordsize="3480,945">
            <v:rect id="_x0000_s1248" style="width:3465;height:780;left:6525;position:absolute;top:7774" filled="t" fillcolor="white" stroked="f">
              <v:fill type="solid"/>
            </v:rect>
            <v:rect id="_x0000_s1249" style="width:3465;height:780;left:6525;position:absolute;top:7774" filled="f" stroked="t" strokecolor="black" strokeweight="0.75pt">
              <v:stroke dashstyle="solid"/>
            </v:rect>
            <v:shape id="_x0000_s1250" style="width:120;height:121;left:8160;position:absolute;top:8591" coordorigin="8161,8591" coordsize="120,121" path="m8222,8712l8161,8592,8281,8591,8222,8712xe" filled="t" fillcolor="black" stroked="f">
              <v:fill type="solid"/>
              <v:path arrowok="t"/>
            </v:shape>
            <v:line id="_x0000_s1251" style="position:absolute" from="8219,8399" to="8222,8689" stroked="t" strokecolor="black" strokeweight="0.75pt">
              <v:stroke dashstyle="solid"/>
            </v:line>
            <v:shape id="_x0000_s1252" type="#_x0000_t202" style="width:3480;height:945;left:6517;position:absolute;top:7766" filled="f" stroked="f">
              <v:textbox inset="0,0,0,0">
                <w:txbxContent>
                  <w:p>
                    <w:pPr>
                      <w:spacing w:before="221"/>
                      <w:ind w:left="899" w:right="0" w:firstLine="0"/>
                      <w:jc w:val="left"/>
                      <w:rPr>
                        <w:rFonts w:ascii="微软雅黑 Light" w:eastAsia="微软雅黑 Light"/>
                        <w:b w:val="0"/>
                        <w:sz w:val="21"/>
                      </w:rPr>
                    </w:pPr>
                    <w:r>
                      <w:rPr>
                        <w:rFonts w:ascii="微软雅黑 Light" w:eastAsia="微软雅黑 Light"/>
                        <w:b w:val="0"/>
                        <w:spacing w:val="-2"/>
                        <w:sz w:val="21"/>
                      </w:rPr>
                      <w:t>行政执法处理建议</w:t>
                    </w:r>
                  </w:p>
                </w:txbxContent>
              </v:textbox>
            </v:shape>
            <w10:wrap type="topAndBottom"/>
          </v:group>
        </w:pict>
      </w:r>
      <w:r>
        <w:pict>
          <v:group id="_x0000_s1253" style="width:410.25pt;height:244.3pt;margin-top:441.15pt;margin-left:89.62pt;mso-position-horizontal-relative:page;mso-wrap-distance-left:0;mso-wrap-distance-right:0;position:absolute;z-index:-251639808" coordorigin="1793,8823" coordsize="8205,4886">
            <v:shape id="_x0000_s1254" style="width:120;height:121;left:8160;position:absolute;top:9525" coordorigin="8160,9525" coordsize="120,121" path="m8219,9646l8160,9525,8280,9526,8219,9646xe" filled="t" fillcolor="black" stroked="f">
              <v:fill type="solid"/>
              <v:path arrowok="t"/>
            </v:shape>
            <v:line id="_x0000_s1255" style="position:absolute" from="8220,9490" to="8220,9631" stroked="t" strokecolor="black" strokeweight="0.8pt">
              <v:stroke dashstyle="solid"/>
            </v:line>
            <v:shape id="_x0000_s1256" type="#_x0000_t202" style="width:3465;height:660;left:6525;position:absolute;top:8830" filled="t" fillcolor="white" stroked="t" strokecolor="black" strokeweight="0.75pt">
              <v:fill type="solid"/>
              <v:stroke dashstyle="solid"/>
              <v:textbox inset="0,0,0,0">
                <w:txbxContent>
                  <w:p>
                    <w:pPr>
                      <w:spacing w:before="206"/>
                      <w:ind w:left="143" w:right="0" w:firstLine="0"/>
                      <w:jc w:val="left"/>
                      <w:rPr>
                        <w:rFonts w:ascii="微软雅黑 Light" w:eastAsia="微软雅黑 Light"/>
                        <w:b w:val="0"/>
                        <w:color w:val="000000"/>
                        <w:sz w:val="21"/>
                      </w:rPr>
                    </w:pPr>
                    <w:r>
                      <w:rPr>
                        <w:rFonts w:ascii="微软雅黑 Light" w:eastAsia="微软雅黑 Light"/>
                        <w:b w:val="0"/>
                        <w:color w:val="000000"/>
                        <w:spacing w:val="-1"/>
                        <w:sz w:val="21"/>
                      </w:rPr>
                      <w:t>事故单位提交质量事故处理报告</w:t>
                    </w:r>
                  </w:p>
                </w:txbxContent>
              </v:textbox>
            </v:shape>
            <v:shape id="_x0000_s1257" style="width:121;height:120;left:6419;position:absolute;top:8962" coordorigin="6420,8962" coordsize="121,120" path="m6420,9082l6420,8962,6540,9022,6420,9082xe" filled="t" fillcolor="black" stroked="f">
              <v:fill type="solid"/>
              <v:path arrowok="t"/>
            </v:shape>
            <v:line id="_x0000_s1258" style="position:absolute" from="5805,9021" to="6517,9022" stroked="t" strokecolor="black" strokeweight="0.75pt">
              <v:stroke dashstyle="solid"/>
            </v:line>
            <v:rect id="_x0000_s1259" style="width:3570;height:780;left:1800;position:absolute;top:10894" filled="t" fillcolor="white" stroked="f">
              <v:fill type="solid"/>
            </v:rect>
            <v:rect id="_x0000_s1260" style="width:3570;height:780;left:1800;position:absolute;top:10894" filled="f" stroked="t" strokecolor="black" strokeweight="0.75pt">
              <v:stroke dashstyle="solid"/>
            </v:rect>
            <v:shape id="_x0000_s1261" style="width:120;height:120;left:3559;position:absolute;top:10773" coordorigin="3559,10773" coordsize="120,120" path="m3619,10893l3559,10773,3679,10773,3619,10893xe" filled="t" fillcolor="black" stroked="f">
              <v:fill type="solid"/>
              <v:path arrowok="t"/>
            </v:shape>
            <v:line id="_x0000_s1262" style="position:absolute" from="3619,10581" to="3619,10871" stroked="t" strokecolor="black" strokeweight="0.75pt">
              <v:stroke dashstyle="solid"/>
            </v:line>
            <v:rect id="_x0000_s1263" style="width:3465;height:588;left:1800;position:absolute;top:11980" filled="t" fillcolor="white" stroked="f">
              <v:fill type="solid"/>
            </v:rect>
            <v:rect id="_x0000_s1264" style="width:3465;height:588;left:1800;position:absolute;top:11980" filled="f" stroked="t" strokecolor="black" strokeweight="0.75pt">
              <v:stroke dashstyle="solid"/>
            </v:rect>
            <v:shape id="_x0000_s1265" style="width:120;height:120;left:3525;position:absolute;top:11866" coordorigin="3525,11866" coordsize="120,120" path="m3585,11986l3525,11866,3645,11866,3585,11986xe" filled="t" fillcolor="black" stroked="f">
              <v:fill type="solid"/>
              <v:path arrowok="t"/>
            </v:shape>
            <v:line id="_x0000_s1266" style="position:absolute" from="3585,11674" to="3585,11964" stroked="t" strokecolor="black" strokeweight="0.75pt">
              <v:stroke dashstyle="solid"/>
            </v:line>
            <v:rect id="_x0000_s1267" style="width:3465;height:785;left:1905;position:absolute;top:12916" filled="t" fillcolor="white" stroked="f">
              <v:fill type="solid"/>
            </v:rect>
            <v:rect id="_x0000_s1268" style="width:3465;height:785;left:1905;position:absolute;top:12916" filled="f" stroked="t" strokecolor="black" strokeweight="0.75pt">
              <v:stroke dashstyle="solid"/>
            </v:rect>
            <v:shape id="_x0000_s1269" style="width:120;height:120;left:3420;position:absolute;top:12796" coordorigin="3420,12796" coordsize="120,120" path="m3480,12916l3420,12796,3540,12796,3480,12916xe" filled="t" fillcolor="black" stroked="f">
              <v:fill type="solid"/>
              <v:path arrowok="t"/>
            </v:shape>
            <v:line id="_x0000_s1270" style="position:absolute" from="3480,12604" to="3480,12894" stroked="t" strokecolor="black" strokeweight="0.75pt">
              <v:stroke dashstyle="solid"/>
            </v:line>
            <v:line id="_x0000_s1271" style="position:absolute" from="5370,11281" to="5790,11281" stroked="t" strokecolor="black" strokeweight="0.75pt">
              <v:stroke dashstyle="solid"/>
            </v:line>
            <v:line id="_x0000_s1272" style="position:absolute" from="5790,11267" to="5790,9047" stroked="t" strokecolor="black" strokeweight="0.75pt">
              <v:stroke dashstyle="solid"/>
            </v:line>
            <v:shape id="_x0000_s1273" style="width:15;height:30;left:5782;position:absolute;top:9165" coordorigin="5783,9165" coordsize="15,30" path="m5798,9187l5795,9182,5790,9180,5785,9182,5783,9187,5785,9193,5790,9195,5795,9193,5798,9187xm5798,9172l5795,9167,5790,9165,5785,9167,5783,9172,5785,9178,5790,9180,5795,9178,5798,9172xe" filled="t" fillcolor="black" stroked="f">
              <v:fill type="solid"/>
              <v:path arrowok="t"/>
            </v:shape>
            <v:shape id="_x0000_s1274" type="#_x0000_t202" style="width:4748;height:4747;left:1792;position:absolute;top:8962" filled="f" stroked="f">
              <v:textbox inset="0,0,0,0">
                <w:txbxContent>
                  <w:p>
                    <w:pPr>
                      <w:spacing w:before="0" w:line="240" w:lineRule="auto"/>
                      <w:rPr>
                        <w:sz w:val="28"/>
                      </w:rPr>
                    </w:pPr>
                  </w:p>
                  <w:p>
                    <w:pPr>
                      <w:spacing w:before="0" w:line="240" w:lineRule="auto"/>
                      <w:rPr>
                        <w:sz w:val="28"/>
                      </w:rPr>
                    </w:pPr>
                  </w:p>
                  <w:p>
                    <w:pPr>
                      <w:spacing w:before="0" w:line="240" w:lineRule="auto"/>
                      <w:rPr>
                        <w:sz w:val="28"/>
                      </w:rPr>
                    </w:pPr>
                  </w:p>
                  <w:p>
                    <w:pPr>
                      <w:spacing w:before="0" w:line="240" w:lineRule="auto"/>
                      <w:rPr>
                        <w:sz w:val="28"/>
                      </w:rPr>
                    </w:pPr>
                  </w:p>
                  <w:p>
                    <w:pPr>
                      <w:spacing w:before="0" w:line="240" w:lineRule="auto"/>
                      <w:rPr>
                        <w:sz w:val="28"/>
                      </w:rPr>
                    </w:pPr>
                  </w:p>
                  <w:p>
                    <w:pPr>
                      <w:spacing w:before="6" w:line="240" w:lineRule="auto"/>
                      <w:rPr>
                        <w:sz w:val="27"/>
                      </w:rPr>
                    </w:pPr>
                  </w:p>
                  <w:p>
                    <w:pPr>
                      <w:spacing w:before="0"/>
                      <w:ind w:left="158" w:right="0" w:firstLine="0"/>
                      <w:jc w:val="left"/>
                      <w:rPr>
                        <w:rFonts w:ascii="微软雅黑 Light" w:eastAsia="微软雅黑 Light"/>
                        <w:b w:val="0"/>
                        <w:sz w:val="21"/>
                      </w:rPr>
                    </w:pPr>
                    <w:r>
                      <w:rPr>
                        <w:rFonts w:ascii="微软雅黑 Light" w:eastAsia="微软雅黑 Light"/>
                        <w:b w:val="0"/>
                        <w:spacing w:val="-1"/>
                        <w:sz w:val="21"/>
                      </w:rPr>
                      <w:t>鉴认事故单位提交的质量事故处理</w:t>
                    </w:r>
                  </w:p>
                </w:txbxContent>
              </v:textbox>
            </v:shape>
            <v:shape id="_x0000_s1275" type="#_x0000_t202" style="width:3450;height:778;left:1912;position:absolute;top:12916" filled="f" stroked="f">
              <v:textbox inset="0,0,0,0">
                <w:txbxContent>
                  <w:p>
                    <w:pPr>
                      <w:spacing w:before="188"/>
                      <w:ind w:left="1231" w:right="1231" w:firstLine="0"/>
                      <w:jc w:val="center"/>
                      <w:rPr>
                        <w:rFonts w:ascii="微软雅黑 Light" w:eastAsia="微软雅黑 Light"/>
                        <w:b w:val="0"/>
                        <w:sz w:val="24"/>
                      </w:rPr>
                    </w:pPr>
                    <w:r>
                      <w:rPr>
                        <w:rFonts w:ascii="微软雅黑 Light" w:eastAsia="微软雅黑 Light"/>
                        <w:b w:val="0"/>
                        <w:spacing w:val="-3"/>
                        <w:sz w:val="24"/>
                      </w:rPr>
                      <w:t>继续施工</w:t>
                    </w:r>
                  </w:p>
                </w:txbxContent>
              </v:textbox>
            </v:shape>
            <v:shape id="_x0000_s1276" type="#_x0000_t202" style="width:3450;height:581;left:1807;position:absolute;top:11980" filled="f" stroked="f">
              <v:textbox inset="0,0,0,0">
                <w:txbxContent>
                  <w:p>
                    <w:pPr>
                      <w:spacing w:before="213" w:line="367" w:lineRule="exact"/>
                      <w:ind w:left="779" w:right="0" w:firstLine="0"/>
                      <w:jc w:val="left"/>
                      <w:rPr>
                        <w:rFonts w:ascii="微软雅黑 Light" w:eastAsia="微软雅黑 Light"/>
                        <w:b w:val="0"/>
                        <w:sz w:val="21"/>
                      </w:rPr>
                    </w:pPr>
                    <w:r>
                      <w:rPr>
                        <w:rFonts w:ascii="微软雅黑 Light" w:eastAsia="微软雅黑 Light"/>
                        <w:b w:val="0"/>
                        <w:spacing w:val="-2"/>
                        <w:sz w:val="21"/>
                      </w:rPr>
                      <w:t>发出《工程复工令》</w:t>
                    </w:r>
                  </w:p>
                </w:txbxContent>
              </v:textbox>
            </v:shape>
            <v:rect id="_x0000_s1277" style="width:3465;height:432;left:6525;position:absolute;top:9802" filled="t" fillcolor="white" stroked="f">
              <v:fill type="solid"/>
            </v:rect>
            <v:rect id="_x0000_s1278" style="width:3465;height:432;left:6525;position:absolute;top:9802" filled="f" stroked="t" strokecolor="black" strokeweight="0.75pt">
              <v:stroke dashstyle="solid"/>
            </v:rect>
            <w10:wrap type="topAndBottom"/>
          </v:group>
        </w:pict>
      </w:r>
    </w:p>
    <w:p>
      <w:pPr>
        <w:pStyle w:val="BodyText"/>
        <w:spacing w:before="11"/>
        <w:ind w:left="0"/>
        <w:rPr>
          <w:sz w:val="4"/>
        </w:rPr>
      </w:pPr>
    </w:p>
    <w:p>
      <w:pPr>
        <w:pStyle w:val="BodyText"/>
        <w:spacing w:before="7"/>
        <w:ind w:left="0"/>
        <w:rPr>
          <w:sz w:val="9"/>
        </w:rPr>
      </w:pPr>
    </w:p>
    <w:p>
      <w:pPr>
        <w:pStyle w:val="BodyText"/>
        <w:spacing w:before="10"/>
        <w:ind w:left="0"/>
        <w:rPr>
          <w:sz w:val="6"/>
        </w:rPr>
      </w:pPr>
    </w:p>
    <w:p>
      <w:pPr>
        <w:spacing w:after="0"/>
        <w:rPr>
          <w:sz w:val="6"/>
        </w:rPr>
        <w:sectPr>
          <w:pgSz w:w="11910" w:h="16840"/>
          <w:pgMar w:top="1520" w:right="1080" w:bottom="280" w:left="960" w:header="708" w:footer="708"/>
          <w:pgNumType w:start="6"/>
          <w:cols w:space="708"/>
        </w:sectPr>
      </w:pPr>
    </w:p>
    <w:p>
      <w:pPr>
        <w:pStyle w:val="BodyText"/>
        <w:spacing w:before="9"/>
        <w:ind w:left="0"/>
        <w:rPr>
          <w:sz w:val="10"/>
        </w:rPr>
      </w:pPr>
      <w:r>
        <w:pict>
          <v:group id="_x0000_s1279" style="width:595.3pt;height:841.9pt;margin-top:0;margin-left:0;mso-position-horizontal-relative:page;mso-position-vertical-relative:page;position:absolute;z-index:-251638784" coordorigin="0,0" coordsize="11906,16838">
            <v:shape id="_x0000_s1280" type="#_x0000_t75" style="width:11906;height:9000;position:absolute" stroked="f">
              <v:imagedata r:id="rId4" o:title=""/>
            </v:shape>
            <v:shape id="_x0000_s1281" type="#_x0000_t75" style="width:11906;height:7838;position:absolute;top:9000" stroked="f">
              <v:imagedata r:id="rId5" o:title=""/>
            </v:shape>
          </v:group>
        </w:pict>
      </w:r>
    </w:p>
    <w:p>
      <w:pPr>
        <w:pStyle w:val="ListParagraph"/>
        <w:numPr>
          <w:ilvl w:val="0"/>
          <w:numId w:val="29"/>
        </w:numPr>
        <w:tabs>
          <w:tab w:val="left" w:pos="1261"/>
        </w:tabs>
        <w:spacing w:before="61" w:after="0" w:line="240" w:lineRule="auto"/>
        <w:ind w:left="1261" w:right="0" w:hanging="421"/>
        <w:jc w:val="left"/>
        <w:rPr>
          <w:sz w:val="28"/>
        </w:rPr>
      </w:pPr>
      <w:r>
        <w:rPr>
          <w:spacing w:val="-1"/>
          <w:sz w:val="28"/>
        </w:rPr>
        <w:t>、一般质量缺陷及工程质量事故处理程序：</w:t>
      </w:r>
    </w:p>
    <w:p>
      <w:pPr>
        <w:pStyle w:val="BodyText"/>
        <w:spacing w:before="81" w:line="295" w:lineRule="auto"/>
        <w:ind w:right="718" w:firstLine="280"/>
      </w:pPr>
      <w:r>
        <w:rPr>
          <w:spacing w:val="-4"/>
        </w:rPr>
        <w:t>工程质量分为一般质量问题（缺陷）和质量事故两种。对于一般质</w:t>
      </w:r>
      <w:r>
        <w:rPr>
          <w:spacing w:val="-2"/>
        </w:rPr>
        <w:t>量问题（缺陷）需要按下列程序抓紧进行处理：</w:t>
      </w:r>
    </w:p>
    <w:p>
      <w:pPr>
        <w:pStyle w:val="ListParagraph"/>
        <w:numPr>
          <w:ilvl w:val="1"/>
          <w:numId w:val="29"/>
        </w:numPr>
        <w:tabs>
          <w:tab w:val="left" w:pos="2104"/>
        </w:tabs>
        <w:spacing w:before="117" w:after="0" w:line="295" w:lineRule="auto"/>
        <w:ind w:left="840" w:right="718" w:firstLine="560"/>
        <w:jc w:val="left"/>
        <w:rPr>
          <w:sz w:val="28"/>
        </w:rPr>
      </w:pPr>
      <w:r>
        <w:rPr>
          <w:spacing w:val="-2"/>
          <w:sz w:val="28"/>
        </w:rPr>
        <w:t>问题发生后，承包商应立即采取紧急处理措施（包括暂停</w:t>
      </w:r>
      <w:r>
        <w:rPr>
          <w:spacing w:val="-2"/>
          <w:sz w:val="28"/>
        </w:rPr>
        <w:t>工）同时立即填写《工程质量缺陷报告单》报告驻地办；</w:t>
      </w:r>
    </w:p>
    <w:p>
      <w:pPr>
        <w:pStyle w:val="ListParagraph"/>
        <w:numPr>
          <w:ilvl w:val="1"/>
          <w:numId w:val="29"/>
        </w:numPr>
        <w:tabs>
          <w:tab w:val="left" w:pos="2132"/>
        </w:tabs>
        <w:spacing w:before="0" w:after="0" w:line="295" w:lineRule="auto"/>
        <w:ind w:left="2130" w:right="718" w:hanging="720"/>
        <w:jc w:val="left"/>
        <w:rPr>
          <w:sz w:val="28"/>
        </w:rPr>
      </w:pPr>
      <w:r>
        <w:rPr>
          <w:spacing w:val="-2"/>
          <w:sz w:val="28"/>
        </w:rPr>
        <w:t>驻地办接到质量缺陷报告后，立即组织有关人员到现场查</w:t>
      </w:r>
      <w:r>
        <w:rPr>
          <w:spacing w:val="-6"/>
          <w:sz w:val="28"/>
        </w:rPr>
        <w:t>看；</w:t>
      </w:r>
    </w:p>
    <w:p>
      <w:pPr>
        <w:pStyle w:val="ListParagraph"/>
        <w:numPr>
          <w:ilvl w:val="1"/>
          <w:numId w:val="29"/>
        </w:numPr>
        <w:tabs>
          <w:tab w:val="left" w:pos="2130"/>
        </w:tabs>
        <w:spacing w:before="0" w:after="0" w:line="295" w:lineRule="auto"/>
        <w:ind w:left="2130" w:right="577" w:hanging="720"/>
        <w:jc w:val="left"/>
        <w:rPr>
          <w:sz w:val="28"/>
        </w:rPr>
      </w:pPr>
      <w:r>
        <w:rPr>
          <w:spacing w:val="-12"/>
          <w:sz w:val="28"/>
        </w:rPr>
        <w:t>承包商应提出事故处理措施，报监理批准后立即进行处理，</w:t>
      </w:r>
      <w:r>
        <w:rPr>
          <w:spacing w:val="-2"/>
          <w:sz w:val="28"/>
        </w:rPr>
        <w:t>并查找事故原因并提出处理意见报告驻地办；</w:t>
      </w:r>
    </w:p>
    <w:p>
      <w:pPr>
        <w:pStyle w:val="ListParagraph"/>
        <w:numPr>
          <w:ilvl w:val="1"/>
          <w:numId w:val="29"/>
        </w:numPr>
        <w:tabs>
          <w:tab w:val="left" w:pos="2101"/>
        </w:tabs>
        <w:spacing w:before="0" w:after="0" w:line="356" w:lineRule="exact"/>
        <w:ind w:left="2101" w:right="0" w:hanging="701"/>
        <w:jc w:val="left"/>
        <w:rPr>
          <w:sz w:val="28"/>
        </w:rPr>
      </w:pPr>
      <w:r>
        <w:rPr>
          <w:spacing w:val="-6"/>
          <w:sz w:val="28"/>
        </w:rPr>
        <w:t>若为质量缺陷较大，承包人应立即报告总监办并抄报业主；</w:t>
      </w:r>
    </w:p>
    <w:p>
      <w:pPr>
        <w:pStyle w:val="ListParagraph"/>
        <w:numPr>
          <w:ilvl w:val="1"/>
          <w:numId w:val="29"/>
        </w:numPr>
        <w:tabs>
          <w:tab w:val="left" w:pos="2104"/>
        </w:tabs>
        <w:spacing w:before="76" w:after="0" w:line="295" w:lineRule="auto"/>
        <w:ind w:left="840" w:right="718" w:firstLine="560"/>
        <w:jc w:val="both"/>
        <w:rPr>
          <w:sz w:val="28"/>
        </w:rPr>
      </w:pPr>
      <w:r>
        <w:rPr>
          <w:spacing w:val="-2"/>
          <w:sz w:val="28"/>
        </w:rPr>
        <w:t>监理工程师组织有关各方人员参加的联合调查组，查明原</w:t>
      </w:r>
      <w:r>
        <w:rPr>
          <w:spacing w:val="-4"/>
          <w:sz w:val="28"/>
        </w:rPr>
        <w:t>因，对处理方案进行审批（轻微质量缺陷由驻地办批准处理方案并报</w:t>
      </w:r>
      <w:r>
        <w:rPr>
          <w:spacing w:val="-2"/>
          <w:sz w:val="28"/>
        </w:rPr>
        <w:t>总监办备案。较大质量缺陷由总监办批准处理方案并报业主备案</w:t>
      </w:r>
      <w:r>
        <w:rPr>
          <w:spacing w:val="-139"/>
          <w:sz w:val="28"/>
        </w:rPr>
        <w:t>）</w:t>
      </w:r>
      <w:r>
        <w:rPr>
          <w:sz w:val="28"/>
        </w:rPr>
        <w:t>，</w:t>
      </w:r>
      <w:r>
        <w:rPr>
          <w:spacing w:val="-2"/>
          <w:sz w:val="28"/>
        </w:rPr>
        <w:t>向承包商下达恢复施工、进行处理的命令、并抄报业主；</w:t>
      </w:r>
    </w:p>
    <w:p>
      <w:pPr>
        <w:pStyle w:val="ListParagraph"/>
        <w:numPr>
          <w:ilvl w:val="1"/>
          <w:numId w:val="29"/>
        </w:numPr>
        <w:tabs>
          <w:tab w:val="left" w:pos="2113"/>
        </w:tabs>
        <w:spacing w:before="0" w:after="0" w:line="295" w:lineRule="auto"/>
        <w:ind w:left="840" w:right="718" w:firstLine="570"/>
        <w:jc w:val="left"/>
        <w:rPr>
          <w:sz w:val="28"/>
        </w:rPr>
      </w:pPr>
      <w:r>
        <w:rPr>
          <w:spacing w:val="-2"/>
          <w:sz w:val="28"/>
        </w:rPr>
        <w:t>驻地办监督施工单位按批准施工方案实施，检查、验收处</w:t>
      </w:r>
      <w:r>
        <w:rPr>
          <w:spacing w:val="-2"/>
          <w:sz w:val="28"/>
        </w:rPr>
        <w:t>理结果（较大质量缺陷由总监办组织验收</w:t>
      </w:r>
      <w:r>
        <w:rPr>
          <w:spacing w:val="-140"/>
          <w:sz w:val="28"/>
        </w:rPr>
        <w:t>）</w:t>
      </w:r>
      <w:r>
        <w:rPr>
          <w:sz w:val="28"/>
        </w:rPr>
        <w:t>；</w:t>
      </w:r>
    </w:p>
    <w:p>
      <w:pPr>
        <w:pStyle w:val="ListParagraph"/>
        <w:numPr>
          <w:ilvl w:val="1"/>
          <w:numId w:val="29"/>
        </w:numPr>
        <w:tabs>
          <w:tab w:val="left" w:pos="2113"/>
        </w:tabs>
        <w:spacing w:before="0" w:after="0" w:line="295" w:lineRule="auto"/>
        <w:ind w:left="840" w:right="718" w:firstLine="570"/>
        <w:jc w:val="left"/>
        <w:rPr>
          <w:sz w:val="28"/>
        </w:rPr>
      </w:pPr>
      <w:r>
        <w:rPr>
          <w:spacing w:val="-2"/>
          <w:sz w:val="28"/>
        </w:rPr>
        <w:t>承包写出质量缺陷处理报告，经驻地办审核签认，报总监</w:t>
      </w:r>
      <w:r>
        <w:rPr>
          <w:spacing w:val="-2"/>
          <w:sz w:val="28"/>
        </w:rPr>
        <w:t>办及业主备案。</w:t>
      </w:r>
    </w:p>
    <w:p>
      <w:pPr>
        <w:pStyle w:val="ListParagraph"/>
        <w:numPr>
          <w:ilvl w:val="0"/>
          <w:numId w:val="29"/>
        </w:numPr>
        <w:tabs>
          <w:tab w:val="left" w:pos="1261"/>
        </w:tabs>
        <w:spacing w:before="0" w:after="0" w:line="356" w:lineRule="exact"/>
        <w:ind w:left="1261" w:right="0" w:hanging="421"/>
        <w:jc w:val="left"/>
        <w:rPr>
          <w:sz w:val="28"/>
        </w:rPr>
      </w:pPr>
      <w:r>
        <w:rPr>
          <w:spacing w:val="-2"/>
          <w:sz w:val="28"/>
        </w:rPr>
        <w:t>、质量事故处理程序</w:t>
      </w:r>
    </w:p>
    <w:p>
      <w:pPr>
        <w:pStyle w:val="BodyText"/>
        <w:spacing w:before="74"/>
        <w:ind w:left="1400"/>
      </w:pPr>
      <w:r>
        <w:rPr>
          <w:spacing w:val="-1"/>
        </w:rPr>
        <w:t>对于质量事故要按下列程序抓紧进行处理：</w:t>
      </w:r>
    </w:p>
    <w:p>
      <w:pPr>
        <w:pStyle w:val="ListParagraph"/>
        <w:numPr>
          <w:ilvl w:val="1"/>
          <w:numId w:val="29"/>
        </w:numPr>
        <w:tabs>
          <w:tab w:val="left" w:pos="2104"/>
        </w:tabs>
        <w:spacing w:before="81" w:after="0" w:line="295" w:lineRule="auto"/>
        <w:ind w:left="840" w:right="718" w:firstLine="560"/>
        <w:jc w:val="left"/>
        <w:rPr>
          <w:sz w:val="28"/>
        </w:rPr>
      </w:pPr>
      <w:r>
        <w:rPr>
          <w:spacing w:val="-2"/>
          <w:sz w:val="28"/>
        </w:rPr>
        <w:t>工程质量事故发生后，接到总监理工程师签字发《工程暂</w:t>
      </w:r>
      <w:r>
        <w:rPr>
          <w:spacing w:val="-15"/>
          <w:sz w:val="28"/>
        </w:rPr>
        <w:t>停令后》，停止质量缺陷部位和下道工序的施工；</w:t>
      </w:r>
    </w:p>
    <w:p>
      <w:pPr>
        <w:pStyle w:val="ListParagraph"/>
        <w:numPr>
          <w:ilvl w:val="1"/>
          <w:numId w:val="29"/>
        </w:numPr>
        <w:tabs>
          <w:tab w:val="left" w:pos="2113"/>
        </w:tabs>
        <w:spacing w:before="0" w:after="0" w:line="295" w:lineRule="auto"/>
        <w:ind w:left="840" w:right="718" w:firstLine="570"/>
        <w:jc w:val="left"/>
        <w:rPr>
          <w:sz w:val="28"/>
        </w:rPr>
      </w:pPr>
      <w:r>
        <w:rPr>
          <w:spacing w:val="-2"/>
          <w:sz w:val="28"/>
        </w:rPr>
        <w:t>要求质量事故发生单位迅速按类别和等级向相应的建设行</w:t>
      </w:r>
      <w:r>
        <w:rPr>
          <w:spacing w:val="-2"/>
          <w:sz w:val="28"/>
        </w:rPr>
        <w:t xml:space="preserve">政主管部门上报，并于 </w:t>
      </w:r>
      <w:r>
        <w:rPr>
          <w:sz w:val="28"/>
        </w:rPr>
        <w:t>24h</w:t>
      </w:r>
      <w:r>
        <w:rPr>
          <w:spacing w:val="-5"/>
          <w:sz w:val="28"/>
        </w:rPr>
        <w:t xml:space="preserve"> 内写出书面报告；</w:t>
      </w:r>
    </w:p>
    <w:p>
      <w:pPr>
        <w:pStyle w:val="ListParagraph"/>
        <w:numPr>
          <w:ilvl w:val="1"/>
          <w:numId w:val="29"/>
        </w:numPr>
        <w:tabs>
          <w:tab w:val="left" w:pos="2104"/>
        </w:tabs>
        <w:spacing w:before="0" w:after="0" w:line="356" w:lineRule="exact"/>
        <w:ind w:left="2103" w:right="0" w:hanging="704"/>
        <w:jc w:val="left"/>
        <w:rPr>
          <w:sz w:val="28"/>
        </w:rPr>
      </w:pPr>
      <w:r>
        <w:rPr>
          <w:spacing w:val="-1"/>
          <w:sz w:val="28"/>
        </w:rPr>
        <w:t>要求施工单位采取必要的措施，防止事故扩大并保护好现</w:t>
      </w:r>
    </w:p>
    <w:p>
      <w:pPr>
        <w:pStyle w:val="BodyText"/>
        <w:spacing w:before="79"/>
      </w:pPr>
      <w:r>
        <w:rPr>
          <w:spacing w:val="-5"/>
        </w:rPr>
        <w:t>场；</w:t>
      </w:r>
    </w:p>
    <w:p>
      <w:pPr>
        <w:pStyle w:val="ListParagraph"/>
        <w:numPr>
          <w:ilvl w:val="1"/>
          <w:numId w:val="29"/>
        </w:numPr>
        <w:tabs>
          <w:tab w:val="left" w:pos="2104"/>
        </w:tabs>
        <w:spacing w:before="81" w:after="0" w:line="295" w:lineRule="auto"/>
        <w:ind w:left="840" w:right="718" w:firstLine="560"/>
        <w:jc w:val="left"/>
        <w:rPr>
          <w:sz w:val="28"/>
        </w:rPr>
      </w:pPr>
      <w:r>
        <w:rPr>
          <w:spacing w:val="-2"/>
          <w:sz w:val="28"/>
        </w:rPr>
        <w:t>监理工程师在事故调查组展开工作后，应积极协助，若监</w:t>
      </w:r>
      <w:r>
        <w:rPr>
          <w:spacing w:val="-2"/>
          <w:sz w:val="28"/>
        </w:rPr>
        <w:t>理方有责任，则应予回避；</w:t>
      </w:r>
    </w:p>
    <w:p>
      <w:pPr>
        <w:pStyle w:val="ListParagraph"/>
        <w:numPr>
          <w:ilvl w:val="1"/>
          <w:numId w:val="29"/>
        </w:numPr>
        <w:tabs>
          <w:tab w:val="left" w:pos="2101"/>
        </w:tabs>
        <w:spacing w:before="0" w:after="0" w:line="295" w:lineRule="auto"/>
        <w:ind w:left="840" w:right="578" w:firstLine="560"/>
        <w:jc w:val="left"/>
        <w:rPr>
          <w:sz w:val="28"/>
        </w:rPr>
      </w:pPr>
      <w:r>
        <w:rPr>
          <w:spacing w:val="-2"/>
          <w:sz w:val="28"/>
        </w:rPr>
        <w:t>当监理工程师接到质量事故调查组提出的技术处理意见后</w:t>
      </w:r>
      <w:r>
        <w:rPr>
          <w:spacing w:val="-2"/>
          <w:sz w:val="28"/>
        </w:rPr>
        <w:t>，可组织相关单位研究，并责成相关单位完成技术处理方案，并予以</w:t>
      </w:r>
      <w:r>
        <w:rPr>
          <w:spacing w:val="-10"/>
          <w:sz w:val="28"/>
        </w:rPr>
        <w:t>审</w:t>
      </w:r>
    </w:p>
    <w:p>
      <w:pPr>
        <w:spacing w:after="0" w:line="295" w:lineRule="auto"/>
        <w:jc w:val="left"/>
        <w:rPr>
          <w:sz w:val="28"/>
        </w:rPr>
        <w:sectPr>
          <w:pgSz w:w="11910" w:h="16840"/>
          <w:pgMar w:top="1920" w:right="1080" w:bottom="280" w:left="960" w:header="708" w:footer="708"/>
          <w:pgNumType w:start="7"/>
          <w:cols w:space="708"/>
        </w:sectPr>
      </w:pPr>
    </w:p>
    <w:p>
      <w:pPr>
        <w:pStyle w:val="BodyText"/>
        <w:spacing w:before="34"/>
      </w:pPr>
      <w:r>
        <w:pict>
          <v:group id="_x0000_s1282" style="width:595.3pt;height:841.9pt;margin-top:0;margin-left:0;mso-position-horizontal-relative:page;mso-position-vertical-relative:page;position:absolute;z-index:-251637760" coordorigin="0,0" coordsize="11906,16838">
            <v:shape id="_x0000_s1283" type="#_x0000_t75" style="width:11906;height:9000;position:absolute" stroked="f">
              <v:imagedata r:id="rId4" o:title=""/>
            </v:shape>
            <v:shape id="_x0000_s1284" type="#_x0000_t75" style="width:11906;height:7838;position:absolute;top:9000" stroked="f">
              <v:imagedata r:id="rId5" o:title=""/>
            </v:shape>
          </v:group>
        </w:pict>
      </w:r>
      <w:r>
        <w:rPr>
          <w:spacing w:val="-1"/>
        </w:rPr>
        <w:t>核签认。质量事故技术处理方案，一般应委托原设计单位提出；</w:t>
      </w:r>
    </w:p>
    <w:p>
      <w:pPr>
        <w:pStyle w:val="ListParagraph"/>
        <w:numPr>
          <w:ilvl w:val="1"/>
          <w:numId w:val="30"/>
        </w:numPr>
        <w:tabs>
          <w:tab w:val="left" w:pos="2113"/>
        </w:tabs>
        <w:spacing w:before="81" w:after="0" w:line="295" w:lineRule="auto"/>
        <w:ind w:left="840" w:right="718" w:firstLine="570"/>
        <w:jc w:val="both"/>
        <w:rPr>
          <w:sz w:val="28"/>
        </w:rPr>
      </w:pPr>
      <w:r>
        <w:rPr>
          <w:spacing w:val="-2"/>
          <w:sz w:val="28"/>
        </w:rPr>
        <w:t>技术处理方案核签后，监理工程师应要求施工单位制定详</w:t>
      </w:r>
      <w:r>
        <w:rPr>
          <w:spacing w:val="-4"/>
          <w:sz w:val="28"/>
        </w:rPr>
        <w:t>细的施工方案设计，必要时应编制监理实施细则，对工程质量事故技</w:t>
      </w:r>
      <w:r>
        <w:rPr>
          <w:spacing w:val="-12"/>
          <w:sz w:val="28"/>
        </w:rPr>
        <w:t>术处理施工进行监理，技术处理过程中的关键部位和关键工序应进行</w:t>
      </w:r>
      <w:r>
        <w:rPr>
          <w:spacing w:val="-2"/>
          <w:sz w:val="28"/>
        </w:rPr>
        <w:t>旁站，并会同设计、建设等有关单位共同检查认可。</w:t>
      </w:r>
    </w:p>
    <w:p>
      <w:pPr>
        <w:pStyle w:val="ListParagraph"/>
        <w:numPr>
          <w:ilvl w:val="1"/>
          <w:numId w:val="30"/>
        </w:numPr>
        <w:tabs>
          <w:tab w:val="left" w:pos="2113"/>
        </w:tabs>
        <w:spacing w:before="0" w:after="0" w:line="295" w:lineRule="auto"/>
        <w:ind w:left="840" w:right="718" w:firstLine="570"/>
        <w:jc w:val="both"/>
        <w:rPr>
          <w:sz w:val="28"/>
        </w:rPr>
      </w:pPr>
      <w:r>
        <w:rPr>
          <w:spacing w:val="-2"/>
          <w:sz w:val="28"/>
        </w:rPr>
        <w:t>对施工单位完工自检后报验结果，组织有关各方进行检验</w:t>
      </w:r>
      <w:r>
        <w:rPr>
          <w:spacing w:val="-4"/>
          <w:sz w:val="28"/>
        </w:rPr>
        <w:t>验收，必要时应进行处理结量鉴定。要求事故单位整理编写质量事故</w:t>
      </w:r>
      <w:r>
        <w:rPr>
          <w:spacing w:val="-2"/>
          <w:sz w:val="28"/>
        </w:rPr>
        <w:t>处理报告，并审核签认；</w:t>
      </w:r>
    </w:p>
    <w:p>
      <w:pPr>
        <w:pStyle w:val="ListParagraph"/>
        <w:numPr>
          <w:ilvl w:val="1"/>
          <w:numId w:val="30"/>
        </w:numPr>
        <w:tabs>
          <w:tab w:val="left" w:pos="2111"/>
        </w:tabs>
        <w:spacing w:before="0" w:after="0" w:line="355" w:lineRule="exact"/>
        <w:ind w:left="2111" w:right="0" w:hanging="701"/>
        <w:jc w:val="left"/>
        <w:rPr>
          <w:sz w:val="28"/>
        </w:rPr>
      </w:pPr>
      <w:r>
        <w:rPr>
          <w:spacing w:val="-1"/>
          <w:sz w:val="28"/>
        </w:rPr>
        <w:t>签发《工程复令》恢复正常施工。</w:t>
      </w:r>
    </w:p>
    <w:p>
      <w:pPr>
        <w:pStyle w:val="BodyText"/>
        <w:spacing w:before="76"/>
      </w:pPr>
      <w:r>
        <w:t>4</w:t>
      </w:r>
      <w:r>
        <w:rPr>
          <w:spacing w:val="-1"/>
        </w:rPr>
        <w:t>、施工阶段设计变更控制程序框图</w:t>
      </w:r>
    </w:p>
    <w:p>
      <w:pPr>
        <w:pStyle w:val="BodyText"/>
        <w:spacing w:before="81" w:line="295" w:lineRule="auto"/>
        <w:ind w:right="625" w:firstLine="560"/>
      </w:pPr>
      <w:r>
        <w:pict>
          <v:group id="_x0000_s1285" style="width:399.75pt;height:458.35pt;margin-top:70.87pt;margin-left:121.12pt;mso-position-horizontal-relative:page;position:absolute;z-index:-251636736" coordorigin="2423,1417" coordsize="7995,9167">
            <v:shape id="_x0000_s1286" style="width:15;height:15;left:7462;position:absolute;top:9217" coordorigin="7462,9217" coordsize="15,15" path="m7462,9225l7465,9230,7470,9232,7475,9230,7477,9225,7475,9220,7470,9217,7465,9220,7462,9225xe" filled="t" fillcolor="black" stroked="f">
              <v:fill type="solid"/>
              <v:path arrowok="t"/>
            </v:shape>
            <v:rect id="_x0000_s1287" style="width:2940;height:780;left:4530;position:absolute;top:8945" filled="t" fillcolor="white" stroked="f">
              <v:fill type="solid"/>
            </v:rect>
            <v:rect id="_x0000_s1288" style="width:2940;height:780;left:4530;position:absolute;top:8945" filled="f" stroked="t" strokecolor="black" strokeweight="0.75pt">
              <v:stroke dashstyle="solid"/>
            </v:rect>
            <v:shape id="_x0000_s1289" style="width:120;height:120;left:5940;position:absolute;top:8840" coordorigin="5940,8840" coordsize="120,120" path="m6000,8960l5940,8840,6060,8840,6000,8960xe" filled="t" fillcolor="black" stroked="f">
              <v:fill type="solid"/>
              <v:path arrowok="t"/>
            </v:shape>
            <v:rect id="_x0000_s1290" style="width:3570;height:468;left:4320;position:absolute;top:5815" filled="t" fillcolor="white" stroked="f">
              <v:fill type="solid"/>
            </v:rect>
            <v:rect id="_x0000_s1291" style="width:3570;height:468;left:4320;position:absolute;top:5815" filled="f" stroked="t" strokecolor="black" strokeweight="0.75pt">
              <v:stroke dashstyle="solid"/>
            </v:rect>
            <v:shape id="_x0000_s1292" style="width:120;height:120;left:6045;position:absolute;top:5697" coordorigin="6045,5697" coordsize="120,120" path="m6105,5817l6045,5697,6165,5697,6105,5817xe" filled="t" fillcolor="black" stroked="f">
              <v:fill type="solid"/>
              <v:path arrowok="t"/>
            </v:shape>
            <v:line id="_x0000_s1293" style="position:absolute" from="6105,5193" to="6105,5794" stroked="t" strokecolor="black" strokeweight="0.75pt">
              <v:stroke dashstyle="solid"/>
            </v:line>
            <v:rect id="_x0000_s1294" style="width:2625;height:468;left:4740;position:absolute;top:6770" filled="t" fillcolor="white" stroked="f">
              <v:fill type="solid"/>
            </v:rect>
            <v:rect id="_x0000_s1295" style="width:2625;height:468;left:4740;position:absolute;top:6770" filled="f" stroked="t" strokecolor="black" strokeweight="0.75pt">
              <v:stroke dashstyle="solid"/>
            </v:rect>
            <v:shape id="_x0000_s1296" style="width:120;height:120;left:5730;position:absolute;top:6655" coordorigin="5730,6655" coordsize="120,120" path="m5790,6775l5730,6655,5850,6655,5790,6775xe" filled="t" fillcolor="black" stroked="f">
              <v:fill type="solid"/>
              <v:path arrowok="t"/>
            </v:shape>
            <v:line id="_x0000_s1297" style="position:absolute" from="5790,6307" to="5790,6752" stroked="t" strokecolor="black" strokeweight="0.75pt">
              <v:stroke dashstyle="solid"/>
            </v:line>
            <v:rect id="_x0000_s1298" style="width:2940;height:780;left:4320;position:absolute;top:7741" filled="t" fillcolor="white" stroked="f">
              <v:fill type="solid"/>
            </v:rect>
            <v:rect id="_x0000_s1299" style="width:2940;height:780;left:4320;position:absolute;top:7741" filled="f" stroked="t" strokecolor="black" strokeweight="0.75pt">
              <v:stroke dashstyle="solid"/>
            </v:rect>
            <v:shape id="_x0000_s1300" style="width:120;height:120;left:5940;position:absolute;top:7636" coordorigin="5940,7636" coordsize="120,120" path="m6000,7756l5940,7636,6060,7636,6000,7756xe" filled="t" fillcolor="black" stroked="f">
              <v:fill type="solid"/>
              <v:path arrowok="t"/>
            </v:shape>
            <v:line id="_x0000_s1301" style="position:absolute" from="6000,7288" to="6000,7734" stroked="t" strokecolor="black" strokeweight="0.75pt">
              <v:stroke dashstyle="solid"/>
            </v:line>
            <v:line id="_x0000_s1302" style="position:absolute" from="6000,8492" to="6000,8937" stroked="t" strokecolor="black" strokeweight="0.75pt">
              <v:stroke dashstyle="solid"/>
            </v:line>
            <v:rect id="_x0000_s1303" style="width:2310;height:468;left:4845;position:absolute;top:10050" filled="t" fillcolor="white" stroked="f">
              <v:fill type="solid"/>
            </v:rect>
            <v:rect id="_x0000_s1304" style="width:2310;height:468;left:4845;position:absolute;top:10050" filled="f" stroked="t" strokecolor="black" strokeweight="0.75pt">
              <v:stroke dashstyle="solid"/>
            </v:rect>
            <v:shape id="_x0000_s1305" style="width:120;height:120;left:5940;position:absolute;top:9945" coordorigin="5940,9945" coordsize="120,120" path="m6000,10065l5940,9945,6060,9945,6000,10065xe" filled="t" fillcolor="black" stroked="f">
              <v:fill type="solid"/>
              <v:path arrowok="t"/>
            </v:shape>
            <v:line id="_x0000_s1306" style="position:absolute" from="6000,9739" to="6000,10042" stroked="t" strokecolor="black" strokeweight="0.75pt">
              <v:stroke dashstyle="solid"/>
            </v:line>
            <v:shape id="_x0000_s1307" style="width:120;height:120;left:7260;position:absolute;top:7963" coordorigin="7260,7963" coordsize="120,120" path="m7380,8083l7260,8023,7380,7963,7380,8083xe" filled="t" fillcolor="black" stroked="f">
              <v:fill type="solid"/>
              <v:path arrowok="t"/>
            </v:shape>
            <v:line id="_x0000_s1308" style="position:absolute" from="7890,8023" to="7283,8023" stroked="t" strokecolor="black" strokeweight="0.75pt">
              <v:stroke dashstyle="solid"/>
            </v:line>
            <v:line id="_x0000_s1309" style="position:absolute" from="7470,9257" to="9675,9257" stroked="t" strokecolor="black" strokeweight="0.75pt">
              <v:stroke dashstyle="solid"/>
            </v:line>
            <v:line id="_x0000_s1310" style="position:absolute" from="9675,9301" to="9675,8053" stroked="t" strokecolor="black" strokeweight="0.75pt">
              <v:stroke dashstyle="solid"/>
            </v:line>
            <v:shape id="_x0000_s1311" style="width:120;height:120;left:9150;position:absolute;top:7993" coordorigin="9150,7993" coordsize="120,120" path="m9270,8113l9150,8053,9270,7993,9270,8113xe" filled="t" fillcolor="black" stroked="f">
              <v:fill type="solid"/>
              <v:path arrowok="t"/>
            </v:shape>
            <v:line id="_x0000_s1312" style="position:absolute" from="9675,8053" to="9173,8053" stroked="t" strokecolor="black" strokeweight="0.75pt">
              <v:stroke dashstyle="solid"/>
            </v:line>
            <v:rect id="_x0000_s1313" style="width:2520;height:468;left:6420;position:absolute;top:1425" filled="t" fillcolor="white" stroked="f">
              <v:fill type="solid"/>
            </v:rect>
            <v:rect id="_x0000_s1314" style="width:2520;height:468;left:6420;position:absolute;top:1425" filled="f" stroked="t" strokecolor="black" strokeweight="0.75pt">
              <v:stroke dashstyle="solid"/>
            </v:rect>
            <v:rect id="_x0000_s1315" style="width:2520;height:468;left:6420;position:absolute;top:2380" filled="t" fillcolor="white" stroked="f">
              <v:fill type="solid"/>
            </v:rect>
            <v:rect id="_x0000_s1316" style="width:2520;height:468;left:6420;position:absolute;top:2380" filled="f" stroked="t" strokecolor="black" strokeweight="0.75pt">
              <v:stroke dashstyle="solid"/>
            </v:rect>
            <v:shape id="_x0000_s1317" style="width:120;height:120;left:7515;position:absolute;top:2228" coordorigin="7515,2228" coordsize="120,120" path="m7575,2348l7515,2228,7635,2228,7575,2348xe" filled="t" fillcolor="black" stroked="f">
              <v:fill type="solid"/>
              <v:path arrowok="t"/>
            </v:shape>
            <v:line id="_x0000_s1318" style="position:absolute" from="7575,1880" to="7575,2325" stroked="t" strokecolor="black" strokeweight="0.75pt">
              <v:stroke dashstyle="solid"/>
            </v:line>
            <v:rect id="_x0000_s1319" style="width:2520;height:468;left:6420;position:absolute;top:3421" filled="t" fillcolor="white" stroked="f">
              <v:fill type="solid"/>
            </v:rect>
            <v:rect id="_x0000_s1320" style="width:2520;height:468;left:6420;position:absolute;top:3421" filled="f" stroked="t" strokecolor="black" strokeweight="0.75pt">
              <v:stroke dashstyle="solid"/>
            </v:rect>
            <v:shape id="_x0000_s1321" style="width:120;height:120;left:7515;position:absolute;top:3228" coordorigin="7515,3228" coordsize="120,120" path="m7575,3348l7515,3228,7635,3228,7575,3348xe" filled="t" fillcolor="black" stroked="f">
              <v:fill type="solid"/>
              <v:path arrowok="t"/>
            </v:shape>
            <v:line id="_x0000_s1322" style="position:absolute" from="7575,2786" to="7575,3325" stroked="t" strokecolor="black" strokeweight="0.75pt">
              <v:stroke dashstyle="solid"/>
            </v:line>
            <v:shape id="_x0000_s1323" style="width:120;height:120;left:5475;position:absolute;top:3575" coordorigin="5475,3575" coordsize="120,120" path="m5595,3695l5475,3635,5595,3575,5595,3695xe" filled="t" fillcolor="black" stroked="f">
              <v:fill type="solid"/>
              <v:path arrowok="t"/>
            </v:shape>
            <v:line id="_x0000_s1324" style="position:absolute" from="6420,3635" to="5497,3635" stroked="t" strokecolor="black" strokeweight="0.75pt">
              <v:stroke dashstyle="solid"/>
            </v:line>
            <v:line id="_x0000_s1325" style="position:absolute" from="8730,3834" to="8730,6018" stroked="t" strokecolor="black" strokeweight="0.75pt">
              <v:stroke dashstyle="solid"/>
            </v:line>
            <v:shape id="_x0000_s1326" style="width:120;height:120;left:7890;position:absolute;top:5911" coordorigin="7890,5911" coordsize="120,120" path="m8010,6031l7890,5971,8010,5911,8010,6031xe" filled="t" fillcolor="black" stroked="f">
              <v:fill type="solid"/>
              <v:path arrowok="t"/>
            </v:shape>
            <v:line id="_x0000_s1327" style="position:absolute" from="8730,5971" to="7913,5971" stroked="t" strokecolor="black" strokeweight="0.75pt">
              <v:stroke dashstyle="solid"/>
            </v:line>
            <v:rect id="_x0000_s1328" style="width:1995;height:468;left:7995;position:absolute;top:6397" filled="t" fillcolor="white" stroked="f">
              <v:fill type="solid"/>
            </v:rect>
            <v:rect id="_x0000_s1329" style="width:1995;height:468;left:7995;position:absolute;top:6397" filled="f" stroked="t" strokecolor="black" strokeweight="0.75pt">
              <v:stroke dashstyle="solid"/>
            </v:rect>
            <v:line id="_x0000_s1330" style="position:absolute" from="8835,6850" to="8835,7006" stroked="t" strokecolor="black" strokeweight="0.75pt">
              <v:stroke dashstyle="solid"/>
            </v:line>
            <v:shape id="_x0000_s1331" style="width:120;height:120;left:7365;position:absolute;top:6953" coordorigin="7365,6953" coordsize="120,120" path="m7485,7073l7365,7013,7485,6953,7485,7073xe" filled="t" fillcolor="black" stroked="f">
              <v:fill type="solid"/>
              <v:path arrowok="t"/>
            </v:shape>
            <v:line id="_x0000_s1332" style="position:absolute" from="8835,7013" to="7388,7013" stroked="t" strokecolor="black" strokeweight="0.75pt">
              <v:stroke dashstyle="solid"/>
            </v:line>
            <v:rect id="_x0000_s1333" style="width:1365;height:468;left:9045;position:absolute;top:1981" filled="t" fillcolor="white" stroked="f">
              <v:fill type="solid"/>
            </v:rect>
            <v:rect id="_x0000_s1334" style="width:1365;height:468;left:9045;position:absolute;top:1981" filled="f" stroked="t" strokecolor="black" strokeweight="0.75pt">
              <v:stroke dashstyle="solid"/>
            </v:rect>
            <v:line id="_x0000_s1335" style="position:absolute" from="9570,2489" to="9570,2801" stroked="t" strokecolor="black" strokeweight="0.75pt">
              <v:stroke dashstyle="solid"/>
            </v:line>
            <v:shape id="_x0000_s1336" style="width:120;height:120;left:8940;position:absolute;top:2718" coordorigin="8940,2718" coordsize="120,120" path="m9060,2838l8940,2778,9060,2718,9060,2838xe" filled="t" fillcolor="black" stroked="f">
              <v:fill type="solid"/>
              <v:path arrowok="t"/>
            </v:shape>
            <v:line id="_x0000_s1337" style="position:absolute" from="9570,2778" to="8963,2778" stroked="t" strokecolor="black" strokeweight="0.75pt">
              <v:stroke dashstyle="solid"/>
            </v:line>
            <v:shape id="_x0000_s1338" style="width:120;height:120;left:7575;position:absolute;top:1988" coordorigin="7575,1988" coordsize="120,120" path="m7695,2108l7575,2048,7695,1988,7695,2108xe" filled="t" fillcolor="black" stroked="f">
              <v:fill type="solid"/>
              <v:path arrowok="t"/>
            </v:shape>
            <v:line id="_x0000_s1339" style="position:absolute" from="9045,2048" to="7598,2048" stroked="t" strokecolor="black" strokeweight="0.75pt">
              <v:stroke dashstyle="solid"/>
            </v:line>
            <v:line id="_x0000_s1340" style="position:absolute" from="5790,6538" to="7995,6538" stroked="t" strokecolor="black" strokeweight="0.75pt">
              <v:stroke dashstyle="solid"/>
            </v:line>
            <v:shape id="_x0000_s1341" type="#_x0000_t202" style="width:2120;height:280;left:6571;position:absolute;top:168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承包单位提交工程变更</w:t>
                    </w:r>
                  </w:p>
                </w:txbxContent>
              </v:textbox>
            </v:shape>
            <v:shape id="_x0000_s1342" type="#_x0000_t202" style="width:1070;height:280;left:9202;position:absolute;top:2236"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驻地办初审</w:t>
                    </w:r>
                  </w:p>
                </w:txbxContent>
              </v:textbox>
            </v:shape>
            <v:shape id="_x0000_s1343" type="#_x0000_t202" style="width:2120;height:280;left:6571;position:absolute;top:263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总监理工程师审查鉴认</w:t>
                    </w:r>
                  </w:p>
                </w:txbxContent>
              </v:textbox>
            </v:shape>
            <v:shape id="_x0000_s1344" type="#_x0000_t202" style="width:3170;height:280;left:4471;position:absolute;top:607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项目监理部发出会鉴《工程变更》</w:t>
                    </w:r>
                  </w:p>
                </w:txbxContent>
              </v:textbox>
            </v:shape>
            <v:shape id="_x0000_s1345" type="#_x0000_t202" style="width:1070;height:280;left:8467;position:absolute;top:6652"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驻地办监督</w:t>
                    </w:r>
                  </w:p>
                </w:txbxContent>
              </v:textbox>
            </v:shape>
            <v:shape id="_x0000_s1346" type="#_x0000_t202" style="width:2120;height:280;left:4891;position:absolute;top:702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承包单位实施工程变更</w:t>
                    </w:r>
                  </w:p>
                </w:txbxContent>
              </v:textbox>
            </v:shape>
            <v:shape id="_x0000_s1347" type="#_x0000_t202" style="width:2657;height:280;left:4471;position:absolute;top:7996"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0"/>
                        <w:sz w:val="21"/>
                      </w:rPr>
                      <w:t>承包单位项目监理部提交《工</w:t>
                    </w:r>
                  </w:p>
                </w:txbxContent>
              </v:textbox>
            </v:shape>
            <v:shape id="_x0000_s1348" type="#_x0000_t202" style="width:2657;height:280;left:4681;position:absolute;top:920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0"/>
                        <w:sz w:val="21"/>
                      </w:rPr>
                      <w:t>监理工程师审核，总监理工程</w:t>
                    </w:r>
                  </w:p>
                </w:txbxContent>
              </v:textbox>
            </v:shape>
            <v:shape id="_x0000_s1349" type="#_x0000_t202" style="width:1700;height:280;left:5160;position:absolute;top:10305"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建设单位审查鉴认</w:t>
                    </w:r>
                  </w:p>
                </w:txbxContent>
              </v:textbox>
            </v:shape>
            <v:shape id="_x0000_s1350" type="#_x0000_t202" style="width:1260;height:468;left:7890;position:absolute;top:7741" filled="t" fillcolor="white" stroked="t" strokecolor="black" strokeweight="0.75pt">
              <v:fill type="solid"/>
              <v:stroke dashstyle="solid"/>
              <v:textbox inset="0,0,0,0">
                <w:txbxContent>
                  <w:p>
                    <w:pPr>
                      <w:spacing w:before="206" w:line="247" w:lineRule="exact"/>
                      <w:ind w:left="143" w:right="0" w:firstLine="0"/>
                      <w:jc w:val="left"/>
                      <w:rPr>
                        <w:rFonts w:ascii="微软雅黑 Light" w:eastAsia="微软雅黑 Light"/>
                        <w:b w:val="0"/>
                        <w:color w:val="000000"/>
                        <w:sz w:val="21"/>
                      </w:rPr>
                    </w:pPr>
                    <w:r>
                      <w:rPr>
                        <w:rFonts w:ascii="微软雅黑 Light" w:eastAsia="微软雅黑 Light"/>
                        <w:b w:val="0"/>
                        <w:color w:val="000000"/>
                        <w:spacing w:val="-3"/>
                        <w:sz w:val="21"/>
                      </w:rPr>
                      <w:t>协商调查</w:t>
                    </w:r>
                  </w:p>
                </w:txbxContent>
              </v:textbox>
            </v:shape>
            <v:shape id="_x0000_s1351" type="#_x0000_t202" style="width:2310;height:468;left:4845;position:absolute;top:4774" filled="t" fillcolor="white" stroked="t" strokecolor="black" strokeweight="0.75pt">
              <v:fill type="solid"/>
              <v:stroke dashstyle="solid"/>
              <v:textbox inset="0,0,0,0">
                <w:txbxContent>
                  <w:p>
                    <w:pPr>
                      <w:spacing w:before="206" w:line="247" w:lineRule="exact"/>
                      <w:ind w:left="307" w:right="0" w:firstLine="0"/>
                      <w:jc w:val="left"/>
                      <w:rPr>
                        <w:rFonts w:ascii="微软雅黑 Light" w:eastAsia="微软雅黑 Light"/>
                        <w:b w:val="0"/>
                        <w:color w:val="000000"/>
                        <w:sz w:val="21"/>
                      </w:rPr>
                    </w:pPr>
                    <w:r>
                      <w:rPr>
                        <w:rFonts w:ascii="微软雅黑 Light" w:eastAsia="微软雅黑 Light"/>
                        <w:b w:val="0"/>
                        <w:color w:val="000000"/>
                        <w:spacing w:val="-2"/>
                        <w:sz w:val="21"/>
                      </w:rPr>
                      <w:t>建设单位审查鉴认</w:t>
                    </w:r>
                  </w:p>
                </w:txbxContent>
              </v:textbox>
            </v:shape>
            <v:shape id="_x0000_s1352" type="#_x0000_t202" style="width:2520;height:502;left:6420;position:absolute;top:3421" filled="f" stroked="t" strokecolor="black" strokeweight="0.75pt">
              <v:stroke dashstyle="solid"/>
              <v:textbox inset="0,0,0,0">
                <w:txbxContent>
                  <w:p>
                    <w:pPr>
                      <w:spacing w:before="206" w:line="281" w:lineRule="exact"/>
                      <w:ind w:left="412" w:right="0" w:firstLine="0"/>
                      <w:jc w:val="left"/>
                      <w:rPr>
                        <w:rFonts w:ascii="微软雅黑 Light" w:eastAsia="微软雅黑 Light"/>
                        <w:b w:val="0"/>
                        <w:sz w:val="21"/>
                      </w:rPr>
                    </w:pPr>
                    <w:r>
                      <w:rPr>
                        <w:rFonts w:ascii="微软雅黑 Light" w:eastAsia="微软雅黑 Light"/>
                        <w:b w:val="0"/>
                        <w:spacing w:val="-2"/>
                        <w:sz w:val="21"/>
                      </w:rPr>
                      <w:t>建设单位审查鉴认</w:t>
                    </w:r>
                  </w:p>
                </w:txbxContent>
              </v:textbox>
            </v:shape>
            <v:shape id="_x0000_s1353" type="#_x0000_t202" style="width:2310;height:746;left:3165;position:absolute;top:3177" filled="t" fillcolor="white" stroked="t" strokecolor="black" strokeweight="0.75pt">
              <v:fill type="solid"/>
              <v:stroke dashstyle="solid"/>
              <v:textbox inset="0,0,0,0">
                <w:txbxContent>
                  <w:p>
                    <w:pPr>
                      <w:spacing w:before="206"/>
                      <w:ind w:left="143" w:right="0" w:firstLine="0"/>
                      <w:jc w:val="left"/>
                      <w:rPr>
                        <w:rFonts w:ascii="微软雅黑 Light" w:eastAsia="微软雅黑 Light"/>
                        <w:b w:val="0"/>
                        <w:color w:val="000000"/>
                        <w:sz w:val="21"/>
                      </w:rPr>
                    </w:pPr>
                    <w:r>
                      <w:rPr>
                        <w:rFonts w:ascii="微软雅黑 Light" w:eastAsia="微软雅黑 Light"/>
                        <w:b w:val="0"/>
                        <w:color w:val="000000"/>
                        <w:spacing w:val="11"/>
                        <w:sz w:val="21"/>
                      </w:rPr>
                      <w:t>设计单位鉴发设计变</w:t>
                    </w:r>
                  </w:p>
                </w:txbxContent>
              </v:textbox>
            </v:shape>
            <v:line id="_x0000_s1354" style="position:absolute" from="4110,3990" to="4110,4390" stroked="t" strokecolor="black" strokeweight="0.75pt">
              <v:stroke dashstyle="solid"/>
            </v:line>
            <v:line id="_x0000_s1355" style="position:absolute" from="4110,4375" to="6105,4375" stroked="t" strokecolor="black" strokeweight="0.75pt">
              <v:stroke dashstyle="solid"/>
            </v:line>
            <v:shape id="_x0000_s1356" style="width:120;height:120;left:6045;position:absolute;top:4627" coordorigin="6045,4627" coordsize="120,120" path="m6105,4747l6045,4627,6165,4627,6105,4747xe" filled="t" fillcolor="black" stroked="f">
              <v:fill type="solid"/>
              <v:path arrowok="t"/>
            </v:shape>
            <v:line id="_x0000_s1357" style="position:absolute" from="6105,4375" to="6105,4724" stroked="t" strokecolor="black" strokeweight="0.75pt">
              <v:stroke dashstyle="solid"/>
            </v:line>
            <v:shape id="_x0000_s1358" style="width:120;height:120;left:4725;position:absolute;top:4999" coordorigin="4725,4999" coordsize="120,120" path="m4725,5119l4725,4999,4845,5059,4725,5119xe" filled="t" fillcolor="black" stroked="f">
              <v:fill type="solid"/>
              <v:path arrowok="t"/>
            </v:shape>
            <v:line id="_x0000_s1359" style="position:absolute" from="2430,5059" to="4823,5059" stroked="t" strokecolor="black" strokeweight="0.75pt">
              <v:stroke dashstyle="solid"/>
            </v:line>
            <v:shape id="_x0000_s1360" style="width:630;height:3179;left:2430;position:absolute;top:1880" coordorigin="2430,1880" coordsize="630,3179" path="m2430,1880l3060,1880m2430,1880l2430,5059e" filled="f" stroked="t" strokecolor="black" strokeweight="0.75pt">
              <v:stroke dashstyle="solid"/>
              <v:path arrowok="t"/>
            </v:shape>
            <v:shape id="_x0000_s1361" style="width:120;height:120;left:4155;position:absolute;top:2993" coordorigin="4155,2993" coordsize="120,120" path="m4215,3113l4155,2993,4275,2993,4215,3113xe" filled="t" fillcolor="black" stroked="f">
              <v:fill type="solid"/>
              <v:path arrowok="t"/>
            </v:shape>
            <v:line id="_x0000_s1362" style="position:absolute" from="4215,2333" to="4215,3090" stroked="t" strokecolor="black" strokeweight="0.75pt">
              <v:stroke dashstyle="solid"/>
            </v:line>
            <v:shape id="_x0000_s1363" type="#_x0000_t202" style="width:2520;height:785;left:3060;position:absolute;top:1581" filled="t" fillcolor="white" stroked="t" strokecolor="black" strokeweight="0.75pt">
              <v:fill type="solid"/>
              <v:stroke dashstyle="solid"/>
              <v:textbox inset="0,0,0,0">
                <w:txbxContent>
                  <w:p>
                    <w:pPr>
                      <w:spacing w:before="206"/>
                      <w:ind w:left="143" w:right="0" w:firstLine="0"/>
                      <w:jc w:val="left"/>
                      <w:rPr>
                        <w:rFonts w:ascii="微软雅黑 Light" w:eastAsia="微软雅黑 Light"/>
                        <w:b w:val="0"/>
                        <w:color w:val="000000"/>
                        <w:sz w:val="21"/>
                      </w:rPr>
                    </w:pPr>
                    <w:r>
                      <w:rPr>
                        <w:rFonts w:ascii="微软雅黑 Light" w:eastAsia="微软雅黑 Light"/>
                        <w:b w:val="0"/>
                        <w:color w:val="000000"/>
                        <w:spacing w:val="9"/>
                        <w:sz w:val="21"/>
                      </w:rPr>
                      <w:t>设计单位或设计单位提</w:t>
                    </w:r>
                  </w:p>
                </w:txbxContent>
              </v:textbox>
            </v:shape>
          </v:group>
        </w:pict>
      </w:r>
      <w:r>
        <w:rPr>
          <w:spacing w:val="-2"/>
        </w:rPr>
        <w:t>设计变更需经总监办批准或报业主授权。驻地办收到“变更申请</w:t>
      </w:r>
      <w:r>
        <w:rPr>
          <w:spacing w:val="-2"/>
        </w:rPr>
        <w:t>报告”三日内提出初审意见上报总监办。需注意：凡未经程序批准，</w:t>
      </w:r>
      <w:r>
        <w:rPr>
          <w:spacing w:val="-2"/>
        </w:rPr>
        <w:t>及后补的变更申请一律不予受理。</w:t>
      </w:r>
    </w:p>
    <w:p>
      <w:pPr>
        <w:pStyle w:val="BodyText"/>
        <w:ind w:left="0"/>
      </w:pPr>
    </w:p>
    <w:p>
      <w:pPr>
        <w:pStyle w:val="BodyText"/>
        <w:ind w:left="0"/>
      </w:pPr>
    </w:p>
    <w:p>
      <w:pPr>
        <w:pStyle w:val="BodyText"/>
        <w:spacing w:before="4"/>
        <w:ind w:left="0"/>
        <w:rPr>
          <w:sz w:val="37"/>
        </w:rPr>
      </w:pPr>
    </w:p>
    <w:p>
      <w:pPr>
        <w:spacing w:before="0"/>
        <w:ind w:left="980" w:right="0" w:firstLine="0"/>
        <w:jc w:val="left"/>
        <w:rPr>
          <w:sz w:val="21"/>
        </w:rPr>
      </w:pPr>
      <w:r>
        <w:rPr>
          <w:spacing w:val="-4"/>
          <w:sz w:val="21"/>
        </w:rPr>
        <w:t>不同意</w:t>
      </w:r>
    </w:p>
    <w:p>
      <w:pPr>
        <w:spacing w:after="0"/>
        <w:jc w:val="left"/>
        <w:rPr>
          <w:sz w:val="21"/>
        </w:rPr>
        <w:sectPr>
          <w:pgSz w:w="11910" w:h="16840"/>
          <w:pgMar w:top="1460" w:right="1080" w:bottom="280" w:left="960" w:header="708" w:footer="708"/>
          <w:pgNumType w:start="8"/>
          <w:cols w:space="708"/>
        </w:sectPr>
      </w:pPr>
    </w:p>
    <w:p>
      <w:pPr>
        <w:pStyle w:val="BodyText"/>
        <w:ind w:left="0"/>
        <w:rPr>
          <w:sz w:val="20"/>
        </w:rPr>
      </w:pPr>
      <w:r>
        <w:pict>
          <v:group id="_x0000_s1364" style="width:595.3pt;height:841.9pt;margin-top:0;margin-left:0;mso-position-horizontal-relative:page;mso-position-vertical-relative:page;position:absolute;z-index:-251635712" coordorigin="0,0" coordsize="11906,16838">
            <v:shape id="_x0000_s1365" type="#_x0000_t75" style="width:11906;height:9000;position:absolute" stroked="f">
              <v:imagedata r:id="rId4" o:title=""/>
            </v:shape>
            <v:shape id="_x0000_s1366" type="#_x0000_t75" style="width:11906;height:7838;position:absolute;top:9000" stroked="f">
              <v:imagedata r:id="rId5" o:title=""/>
            </v:shape>
          </v:group>
        </w:pict>
      </w:r>
    </w:p>
    <w:p>
      <w:pPr>
        <w:pStyle w:val="BodyText"/>
        <w:ind w:left="0"/>
        <w:rPr>
          <w:sz w:val="20"/>
        </w:rPr>
      </w:pPr>
    </w:p>
    <w:p>
      <w:pPr>
        <w:pStyle w:val="BodyText"/>
        <w:spacing w:before="5"/>
        <w:ind w:left="0"/>
        <w:rPr>
          <w:sz w:val="19"/>
        </w:rPr>
      </w:pPr>
    </w:p>
    <w:p>
      <w:pPr>
        <w:pStyle w:val="ListParagraph"/>
        <w:numPr>
          <w:ilvl w:val="0"/>
          <w:numId w:val="31"/>
        </w:numPr>
        <w:tabs>
          <w:tab w:val="left" w:pos="1261"/>
        </w:tabs>
        <w:spacing w:before="61" w:after="0" w:line="240" w:lineRule="auto"/>
        <w:ind w:left="1261" w:right="0" w:hanging="421"/>
        <w:jc w:val="left"/>
        <w:rPr>
          <w:sz w:val="28"/>
        </w:rPr>
      </w:pPr>
      <w:r>
        <w:rPr>
          <w:spacing w:val="-2"/>
          <w:sz w:val="28"/>
        </w:rPr>
        <w:t>、变更设计条件：</w:t>
      </w:r>
    </w:p>
    <w:p>
      <w:pPr>
        <w:pStyle w:val="BodyText"/>
        <w:spacing w:before="81"/>
        <w:ind w:left="1410"/>
      </w:pPr>
      <w:r>
        <w:rPr>
          <w:spacing w:val="-1"/>
        </w:rPr>
        <w:t>凡符合下列条件之一者，可考虑变更设计；</w:t>
      </w:r>
    </w:p>
    <w:p>
      <w:pPr>
        <w:pStyle w:val="ListParagraph"/>
        <w:numPr>
          <w:ilvl w:val="1"/>
          <w:numId w:val="31"/>
        </w:numPr>
        <w:tabs>
          <w:tab w:val="left" w:pos="2101"/>
        </w:tabs>
        <w:spacing w:before="81" w:after="0" w:line="240" w:lineRule="auto"/>
        <w:ind w:left="2101" w:right="0" w:hanging="701"/>
        <w:jc w:val="left"/>
        <w:rPr>
          <w:sz w:val="28"/>
        </w:rPr>
      </w:pPr>
      <w:r>
        <w:rPr>
          <w:spacing w:val="-1"/>
          <w:sz w:val="28"/>
        </w:rPr>
        <w:t>保持原设计标准，可降低投资或节省用地；</w:t>
      </w:r>
    </w:p>
    <w:p>
      <w:pPr>
        <w:pStyle w:val="ListParagraph"/>
        <w:numPr>
          <w:ilvl w:val="1"/>
          <w:numId w:val="31"/>
        </w:numPr>
        <w:tabs>
          <w:tab w:val="left" w:pos="2113"/>
        </w:tabs>
        <w:spacing w:before="82" w:after="0" w:line="295" w:lineRule="auto"/>
        <w:ind w:left="840" w:right="718" w:firstLine="570"/>
        <w:jc w:val="left"/>
        <w:rPr>
          <w:sz w:val="28"/>
        </w:rPr>
      </w:pPr>
      <w:r>
        <w:rPr>
          <w:spacing w:val="-2"/>
          <w:sz w:val="28"/>
        </w:rPr>
        <w:t>保持原设计标准，不增加投资或增加不多，能解决特殊的</w:t>
      </w:r>
      <w:r>
        <w:rPr>
          <w:spacing w:val="-2"/>
          <w:sz w:val="28"/>
        </w:rPr>
        <w:t>技术问题，或对缩短工期效果明显；</w:t>
      </w:r>
    </w:p>
    <w:p>
      <w:pPr>
        <w:pStyle w:val="ListParagraph"/>
        <w:numPr>
          <w:ilvl w:val="1"/>
          <w:numId w:val="31"/>
        </w:numPr>
        <w:tabs>
          <w:tab w:val="left" w:pos="2101"/>
        </w:tabs>
        <w:spacing w:before="0" w:after="0" w:line="356" w:lineRule="exact"/>
        <w:ind w:left="2101" w:right="0" w:hanging="701"/>
        <w:jc w:val="left"/>
        <w:rPr>
          <w:sz w:val="28"/>
        </w:rPr>
      </w:pPr>
      <w:r>
        <w:rPr>
          <w:spacing w:val="-1"/>
          <w:sz w:val="28"/>
        </w:rPr>
        <w:t>原设计虽然可行，但不够合理；</w:t>
      </w:r>
    </w:p>
    <w:p>
      <w:pPr>
        <w:pStyle w:val="ListParagraph"/>
        <w:numPr>
          <w:ilvl w:val="1"/>
          <w:numId w:val="31"/>
        </w:numPr>
        <w:tabs>
          <w:tab w:val="left" w:pos="2104"/>
        </w:tabs>
        <w:spacing w:before="81" w:after="0" w:line="295" w:lineRule="auto"/>
        <w:ind w:left="840" w:right="718" w:firstLine="560"/>
        <w:jc w:val="left"/>
        <w:rPr>
          <w:sz w:val="28"/>
        </w:rPr>
      </w:pPr>
      <w:r>
        <w:rPr>
          <w:spacing w:val="-2"/>
          <w:sz w:val="28"/>
        </w:rPr>
        <w:t>由于水利、工矿、文件、环保等方面的不可预见因素，必</w:t>
      </w:r>
      <w:r>
        <w:rPr>
          <w:spacing w:val="-2"/>
          <w:sz w:val="28"/>
        </w:rPr>
        <w:t>须变更原设计方案；</w:t>
      </w:r>
    </w:p>
    <w:p>
      <w:pPr>
        <w:pStyle w:val="ListParagraph"/>
        <w:numPr>
          <w:ilvl w:val="1"/>
          <w:numId w:val="31"/>
        </w:numPr>
        <w:tabs>
          <w:tab w:val="left" w:pos="2101"/>
        </w:tabs>
        <w:spacing w:before="0" w:after="0" w:line="295" w:lineRule="auto"/>
        <w:ind w:left="840" w:right="578" w:firstLine="560"/>
        <w:jc w:val="left"/>
        <w:rPr>
          <w:sz w:val="28"/>
        </w:rPr>
      </w:pPr>
      <w:r>
        <w:rPr>
          <w:spacing w:val="-2"/>
          <w:sz w:val="28"/>
        </w:rPr>
        <w:t>在不加投资的情况下，便于采用新技术、新工艺、新材料</w:t>
      </w:r>
      <w:r>
        <w:rPr>
          <w:spacing w:val="-2"/>
          <w:sz w:val="28"/>
        </w:rPr>
        <w:t>、新设备，有利于提高工程质量标准，提高工效和增进技术进步；</w:t>
      </w:r>
    </w:p>
    <w:p>
      <w:pPr>
        <w:pStyle w:val="ListParagraph"/>
        <w:numPr>
          <w:ilvl w:val="1"/>
          <w:numId w:val="31"/>
        </w:numPr>
        <w:tabs>
          <w:tab w:val="left" w:pos="2113"/>
        </w:tabs>
        <w:spacing w:before="0" w:after="0" w:line="295" w:lineRule="auto"/>
        <w:ind w:left="840" w:right="718" w:firstLine="570"/>
        <w:jc w:val="left"/>
        <w:rPr>
          <w:sz w:val="28"/>
        </w:rPr>
      </w:pPr>
      <w:r>
        <w:rPr>
          <w:spacing w:val="-2"/>
          <w:sz w:val="28"/>
        </w:rPr>
        <w:t>不增加投资或投资增加不多，有利于改善行车条件，或节</w:t>
      </w:r>
      <w:r>
        <w:rPr>
          <w:spacing w:val="-2"/>
          <w:sz w:val="28"/>
        </w:rPr>
        <w:t>省工程的维修养护费用，或便于日后工程改造和扩建者；</w:t>
      </w:r>
    </w:p>
    <w:p>
      <w:pPr>
        <w:pStyle w:val="ListParagraph"/>
        <w:numPr>
          <w:ilvl w:val="1"/>
          <w:numId w:val="31"/>
        </w:numPr>
        <w:tabs>
          <w:tab w:val="left" w:pos="2111"/>
        </w:tabs>
        <w:spacing w:before="0" w:after="0" w:line="356" w:lineRule="exact"/>
        <w:ind w:left="2111" w:right="0" w:hanging="701"/>
        <w:jc w:val="left"/>
        <w:rPr>
          <w:sz w:val="28"/>
        </w:rPr>
      </w:pPr>
      <w:r>
        <w:rPr>
          <w:spacing w:val="-2"/>
          <w:sz w:val="28"/>
        </w:rPr>
        <w:t>其它特殊情况。</w:t>
      </w:r>
    </w:p>
    <w:p>
      <w:pPr>
        <w:pStyle w:val="ListParagraph"/>
        <w:numPr>
          <w:ilvl w:val="0"/>
          <w:numId w:val="31"/>
        </w:numPr>
        <w:tabs>
          <w:tab w:val="left" w:pos="1831"/>
        </w:tabs>
        <w:spacing w:before="76" w:after="0" w:line="240" w:lineRule="auto"/>
        <w:ind w:left="1831" w:right="0" w:hanging="421"/>
        <w:jc w:val="left"/>
        <w:rPr>
          <w:sz w:val="28"/>
        </w:rPr>
      </w:pPr>
      <w:r>
        <w:rPr>
          <w:spacing w:val="-2"/>
          <w:sz w:val="28"/>
        </w:rPr>
        <w:t>、变更设计审批程序</w:t>
      </w:r>
    </w:p>
    <w:p>
      <w:pPr>
        <w:pStyle w:val="BodyText"/>
        <w:spacing w:before="81" w:line="295" w:lineRule="auto"/>
        <w:ind w:right="717" w:firstLine="570"/>
      </w:pPr>
      <w:r>
        <w:rPr>
          <w:spacing w:val="-4"/>
        </w:rPr>
        <w:t>变更设计可以由承包人、监理、业主、设计单位以及地方政府提</w:t>
      </w:r>
      <w:r>
        <w:rPr>
          <w:spacing w:val="-2"/>
        </w:rPr>
        <w:t>出，其审批程序如下：</w:t>
      </w:r>
    </w:p>
    <w:p>
      <w:pPr>
        <w:pStyle w:val="ListParagraph"/>
        <w:numPr>
          <w:ilvl w:val="0"/>
          <w:numId w:val="22"/>
        </w:numPr>
        <w:tabs>
          <w:tab w:val="left" w:pos="2101"/>
        </w:tabs>
        <w:spacing w:before="0" w:after="0" w:line="356" w:lineRule="exact"/>
        <w:ind w:left="2101" w:right="0" w:hanging="701"/>
        <w:jc w:val="left"/>
        <w:rPr>
          <w:sz w:val="28"/>
        </w:rPr>
      </w:pPr>
      <w:r>
        <w:rPr>
          <w:spacing w:val="-1"/>
          <w:sz w:val="28"/>
        </w:rPr>
        <w:t>由承包人提出的变更审批程序</w:t>
      </w:r>
    </w:p>
    <w:p>
      <w:pPr>
        <w:pStyle w:val="BodyText"/>
        <w:spacing w:before="81" w:line="295" w:lineRule="auto"/>
        <w:ind w:right="577" w:firstLine="570"/>
      </w:pPr>
      <w:r>
        <w:rPr>
          <w:spacing w:val="-14"/>
        </w:rPr>
        <w:t>由承包人向驻地办报送工程“变更申请报告”</w:t>
      </w:r>
      <w:r>
        <w:t>（</w:t>
      </w:r>
      <w:r>
        <w:rPr>
          <w:spacing w:val="-10"/>
        </w:rPr>
        <w:t>包括附件、下同</w:t>
      </w:r>
      <w:r>
        <w:rPr>
          <w:spacing w:val="-2"/>
        </w:rPr>
        <w:t>）</w:t>
      </w:r>
      <w:r>
        <w:t>一式四份。在驻地办收到之日起，3</w:t>
      </w:r>
      <w:r>
        <w:rPr>
          <w:spacing w:val="-7"/>
        </w:rPr>
        <w:t xml:space="preserve"> 天内提出意见上报总监办。在监</w:t>
      </w:r>
      <w:r>
        <w:rPr>
          <w:spacing w:val="-17"/>
        </w:rPr>
        <w:t xml:space="preserve">理工程师权限之内的变更，总监办 </w:t>
      </w:r>
      <w:r>
        <w:t>5</w:t>
      </w:r>
      <w:r>
        <w:rPr>
          <w:spacing w:val="-18"/>
        </w:rPr>
        <w:t xml:space="preserve"> 日内批准后发布“工程变更通知</w:t>
      </w:r>
      <w:r>
        <w:rPr>
          <w:spacing w:val="-113"/>
        </w:rPr>
        <w:t>”，</w:t>
      </w:r>
      <w:r>
        <w:rPr>
          <w:spacing w:val="-21"/>
        </w:rPr>
        <w:t xml:space="preserve">并报业主备案；权限之外需上报业主，业主在 </w:t>
      </w:r>
      <w:r>
        <w:rPr>
          <w:spacing w:val="-2"/>
        </w:rPr>
        <w:t>7</w:t>
      </w:r>
      <w:r>
        <w:rPr>
          <w:spacing w:val="-10"/>
        </w:rPr>
        <w:t xml:space="preserve"> 日内授权后发布指令，</w:t>
      </w:r>
      <w:r>
        <w:rPr>
          <w:spacing w:val="-2"/>
        </w:rPr>
        <w:t>并由驻地办督促承包人执行。注意：凡未经程序批准，事后补充的变</w:t>
      </w:r>
      <w:r>
        <w:rPr>
          <w:spacing w:val="-2"/>
        </w:rPr>
        <w:t>更申请一律不予授理。</w:t>
      </w:r>
    </w:p>
    <w:p>
      <w:pPr>
        <w:pStyle w:val="ListParagraph"/>
        <w:numPr>
          <w:ilvl w:val="0"/>
          <w:numId w:val="22"/>
        </w:numPr>
        <w:tabs>
          <w:tab w:val="left" w:pos="2111"/>
        </w:tabs>
        <w:spacing w:before="0" w:after="0" w:line="351" w:lineRule="exact"/>
        <w:ind w:left="2111" w:right="0" w:hanging="701"/>
        <w:jc w:val="left"/>
        <w:rPr>
          <w:sz w:val="28"/>
        </w:rPr>
      </w:pPr>
      <w:r>
        <w:rPr>
          <w:spacing w:val="-2"/>
          <w:sz w:val="28"/>
        </w:rPr>
        <w:t>由监理方提出的变更</w:t>
      </w:r>
    </w:p>
    <w:p>
      <w:pPr>
        <w:pStyle w:val="BodyText"/>
        <w:spacing w:before="82" w:line="295" w:lineRule="auto"/>
        <w:ind w:right="717" w:firstLine="570"/>
      </w:pPr>
      <w:r>
        <w:rPr>
          <w:spacing w:val="-7"/>
        </w:rPr>
        <w:t>依据监理工程师的权限由总监办直接或经业主授权后发布“变更</w:t>
      </w:r>
      <w:r>
        <w:rPr>
          <w:spacing w:val="-2"/>
        </w:rPr>
        <w:t>设计通知”一式四份。</w:t>
      </w:r>
    </w:p>
    <w:p>
      <w:pPr>
        <w:pStyle w:val="ListParagraph"/>
        <w:numPr>
          <w:ilvl w:val="0"/>
          <w:numId w:val="22"/>
        </w:numPr>
        <w:tabs>
          <w:tab w:val="left" w:pos="2101"/>
        </w:tabs>
        <w:spacing w:before="0" w:after="0" w:line="356" w:lineRule="exact"/>
        <w:ind w:left="2101" w:right="0" w:hanging="701"/>
        <w:jc w:val="left"/>
        <w:rPr>
          <w:sz w:val="28"/>
        </w:rPr>
      </w:pPr>
      <w:r>
        <w:rPr>
          <w:spacing w:val="-1"/>
          <w:sz w:val="28"/>
        </w:rPr>
        <w:t>由设计代表地方政府及业主提出的变更</w:t>
      </w:r>
    </w:p>
    <w:p>
      <w:pPr>
        <w:pStyle w:val="BodyText"/>
        <w:spacing w:before="81"/>
        <w:ind w:left="1410"/>
      </w:pPr>
      <w:r>
        <w:rPr>
          <w:spacing w:val="-1"/>
        </w:rPr>
        <w:t>凡由设计代表、地方政府及业主提出的变更申请需由业主牵头，</w:t>
      </w:r>
    </w:p>
    <w:p>
      <w:pPr>
        <w:spacing w:after="0"/>
        <w:sectPr>
          <w:pgSz w:w="11910" w:h="16840"/>
          <w:pgMar w:top="1920" w:right="1080" w:bottom="280" w:left="960" w:header="708" w:footer="708"/>
          <w:pgNumType w:start="9"/>
          <w:cols w:space="708"/>
        </w:sectPr>
      </w:pPr>
    </w:p>
    <w:p>
      <w:pPr>
        <w:pStyle w:val="BodyText"/>
        <w:spacing w:before="34" w:line="295" w:lineRule="auto"/>
        <w:ind w:right="718"/>
        <w:jc w:val="both"/>
      </w:pPr>
      <w:r>
        <w:pict>
          <v:group id="_x0000_s1367" style="width:595.3pt;height:841.9pt;margin-top:0;margin-left:0;mso-position-horizontal-relative:page;mso-position-vertical-relative:page;position:absolute;z-index:-251634688" coordorigin="0,0" coordsize="11906,16838">
            <v:shape id="_x0000_s1368" type="#_x0000_t75" style="width:11906;height:9000;position:absolute" stroked="f">
              <v:imagedata r:id="rId4" o:title=""/>
            </v:shape>
            <v:shape id="_x0000_s1369" type="#_x0000_t75" style="width:11906;height:7838;position:absolute;top:9000" stroked="f">
              <v:imagedata r:id="rId5" o:title=""/>
            </v:shape>
          </v:group>
        </w:pict>
      </w:r>
      <w:r>
        <w:rPr>
          <w:spacing w:val="-4"/>
        </w:rPr>
        <w:t>组织原设计单位、总监办、有关各方进行研究。决定和批准后，书面</w:t>
      </w:r>
      <w:r>
        <w:rPr>
          <w:spacing w:val="-4"/>
        </w:rPr>
        <w:t>通知总监办，总监办再向承包人发布“变更设计通知”一式四份，并</w:t>
      </w:r>
      <w:r>
        <w:rPr>
          <w:spacing w:val="-2"/>
        </w:rPr>
        <w:t>由驻地办督促承包人执行。5、工程计量支付控制程序</w:t>
      </w:r>
    </w:p>
    <w:p>
      <w:pPr>
        <w:pStyle w:val="BodyText"/>
        <w:spacing w:line="295" w:lineRule="auto"/>
        <w:ind w:right="718" w:firstLine="560"/>
        <w:jc w:val="both"/>
      </w:pPr>
      <w:r>
        <w:rPr>
          <w:spacing w:val="-8"/>
        </w:rPr>
        <w:t>计量支付工作总投资控制的重要环节，总驻地办监理控制工程质</w:t>
      </w:r>
      <w:r>
        <w:rPr>
          <w:spacing w:val="-4"/>
        </w:rPr>
        <w:t>量、进度、费用的主要手段之一，故要严格按合同条款，技术规范和</w:t>
      </w:r>
      <w:r>
        <w:rPr>
          <w:spacing w:val="-2"/>
        </w:rPr>
        <w:t>合同工程量清单执作。</w:t>
      </w:r>
    </w:p>
    <w:p>
      <w:pPr>
        <w:pStyle w:val="ListParagraph"/>
        <w:numPr>
          <w:ilvl w:val="0"/>
          <w:numId w:val="32"/>
        </w:numPr>
        <w:tabs>
          <w:tab w:val="left" w:pos="1831"/>
        </w:tabs>
        <w:spacing w:before="0" w:after="0" w:line="355" w:lineRule="exact"/>
        <w:ind w:left="1831" w:right="0" w:hanging="421"/>
        <w:jc w:val="left"/>
        <w:rPr>
          <w:sz w:val="28"/>
        </w:rPr>
      </w:pPr>
      <w:r>
        <w:rPr>
          <w:spacing w:val="-1"/>
          <w:sz w:val="28"/>
        </w:rPr>
        <w:t>、交工验收与中间计量</w:t>
      </w:r>
    </w:p>
    <w:p>
      <w:pPr>
        <w:pStyle w:val="BodyText"/>
        <w:spacing w:before="77" w:line="295" w:lineRule="auto"/>
        <w:ind w:right="615" w:firstLine="570"/>
      </w:pPr>
      <w:r>
        <w:rPr>
          <w:spacing w:val="-2"/>
        </w:rPr>
        <w:t>①承包商在每完成合同计量单位的工程后，填写《工程报验单》</w:t>
      </w:r>
      <w:r>
        <w:rPr>
          <w:spacing w:val="-2"/>
        </w:rPr>
        <w:t>报驻地办，驻地专业工程师应及时组织有关人员（如测量、试验）进</w:t>
      </w:r>
      <w:r>
        <w:rPr>
          <w:spacing w:val="-9"/>
        </w:rPr>
        <w:t>行质量检验，合格后签发《工程检验认可书》，然后由驻地工程师对</w:t>
      </w:r>
      <w:r>
        <w:rPr>
          <w:spacing w:val="-14"/>
        </w:rPr>
        <w:t>之签发《中间交工证书》。承包商应及时通知计量工程师及专业工程</w:t>
      </w:r>
      <w:r>
        <w:rPr>
          <w:spacing w:val="-2"/>
        </w:rPr>
        <w:t>师对签发了《中间交工证书》的工程（尤其是将要被覆盖的工程）共</w:t>
      </w:r>
      <w:r>
        <w:rPr>
          <w:spacing w:val="-2"/>
        </w:rPr>
        <w:t>同计量（对于不确定性工程量应及时通知总监办共同参与）并填注：</w:t>
      </w:r>
    </w:p>
    <w:p>
      <w:pPr>
        <w:pStyle w:val="BodyText"/>
        <w:spacing w:line="351" w:lineRule="exact"/>
      </w:pPr>
      <w:r>
        <w:rPr>
          <w:spacing w:val="-12"/>
        </w:rPr>
        <w:t>《中间计量表》，报驻地监量工程师批准。</w:t>
      </w:r>
    </w:p>
    <w:p>
      <w:pPr>
        <w:pStyle w:val="BodyText"/>
        <w:spacing w:before="81" w:line="295" w:lineRule="auto"/>
        <w:ind w:right="717" w:firstLine="570"/>
      </w:pPr>
      <w:r>
        <w:rPr>
          <w:spacing w:val="-24"/>
        </w:rPr>
        <w:t>注：《中间计量表》为《清单中间计量表》、《变更工程中间计量</w:t>
      </w:r>
      <w:r>
        <w:rPr>
          <w:spacing w:val="-2"/>
        </w:rPr>
        <w:t>表》及《计日工作计量统计表》的统称。</w:t>
      </w:r>
    </w:p>
    <w:p>
      <w:pPr>
        <w:pStyle w:val="BodyText"/>
        <w:spacing w:line="295" w:lineRule="auto"/>
        <w:ind w:right="717" w:firstLine="570"/>
        <w:jc w:val="both"/>
      </w:pPr>
      <w:r>
        <w:rPr>
          <w:spacing w:val="-4"/>
        </w:rPr>
        <w:t>②承包人每月汇总截止20</w:t>
      </w:r>
      <w:r>
        <w:rPr>
          <w:spacing w:val="-31"/>
        </w:rPr>
        <w:t xml:space="preserve"> 日已完工程的《工程检验认可书》、《中</w:t>
      </w:r>
      <w:r>
        <w:rPr>
          <w:spacing w:val="-30"/>
        </w:rPr>
        <w:t>间交工证书》、《中间计量表》、《工程量明细汇总表》及经计量工程师</w:t>
      </w:r>
      <w:r>
        <w:rPr>
          <w:spacing w:val="-4"/>
        </w:rPr>
        <w:t>核实的已进场材料数量，经驻地工程师签认的计日工程量，填报《月</w:t>
      </w:r>
      <w:r>
        <w:rPr>
          <w:spacing w:val="-35"/>
        </w:rPr>
        <w:t>计量汇总申报表》，</w:t>
      </w:r>
      <w:r>
        <w:t>（</w:t>
      </w:r>
      <w:r>
        <w:rPr>
          <w:spacing w:val="-4"/>
        </w:rPr>
        <w:t>注：《月计量汇总申请表》包括《清单工程计量</w:t>
      </w:r>
      <w:r>
        <w:rPr>
          <w:spacing w:val="-24"/>
        </w:rPr>
        <w:t>申报表》、《变更工程计量申报表》等</w:t>
      </w:r>
      <w:r>
        <w:rPr>
          <w:spacing w:val="-4"/>
        </w:rPr>
        <w:t>）及总监办批复的变更、索赔等</w:t>
      </w:r>
      <w:r>
        <w:rPr>
          <w:spacing w:val="-5"/>
        </w:rPr>
        <w:t xml:space="preserve">资料装订成册，于每月 </w:t>
      </w:r>
      <w:r>
        <w:rPr>
          <w:spacing w:val="-2"/>
        </w:rPr>
        <w:t>27</w:t>
      </w:r>
      <w:r>
        <w:rPr>
          <w:spacing w:val="-8"/>
        </w:rPr>
        <w:t xml:space="preserve"> 日前报驻地办。驻地计量工程师详细核实</w:t>
      </w:r>
      <w:r>
        <w:rPr>
          <w:spacing w:val="-8"/>
        </w:rPr>
        <w:t xml:space="preserve">后，经驻地工程师核准于次月 </w:t>
      </w:r>
      <w:r>
        <w:rPr>
          <w:spacing w:val="-6"/>
        </w:rPr>
        <w:t>4</w:t>
      </w:r>
      <w:r>
        <w:rPr>
          <w:spacing w:val="-11"/>
        </w:rPr>
        <w:t xml:space="preserve"> 日前报总监办，总监办将组织有关部</w:t>
      </w:r>
      <w:r>
        <w:rPr>
          <w:spacing w:val="-4"/>
        </w:rPr>
        <w:t xml:space="preserve">门对所有合同段的计量基础资料进行审查核对。总监在次月 </w:t>
      </w:r>
      <w:r>
        <w:rPr>
          <w:spacing w:val="-2"/>
        </w:rPr>
        <w:t>14</w:t>
      </w:r>
      <w:r>
        <w:rPr>
          <w:spacing w:val="-13"/>
        </w:rPr>
        <w:t xml:space="preserve"> 日前</w:t>
      </w:r>
      <w:r>
        <w:rPr>
          <w:spacing w:val="-4"/>
        </w:rPr>
        <w:t>将《月计量汇总申报表》及《月结帐单》批复给承包人，此申报表中</w:t>
      </w:r>
      <w:r>
        <w:rPr>
          <w:spacing w:val="-7"/>
        </w:rPr>
        <w:t>批准的数量将作为填报中期支付证书的有效数量，承包人对审定数量</w:t>
      </w:r>
      <w:r>
        <w:rPr>
          <w:spacing w:val="-2"/>
        </w:rPr>
        <w:t>若有异议可向总监办提出复审要求，核实后在下期计量中核正。</w:t>
      </w:r>
    </w:p>
    <w:p>
      <w:pPr>
        <w:pStyle w:val="BodyText"/>
        <w:spacing w:line="295" w:lineRule="auto"/>
        <w:ind w:right="577" w:firstLine="570"/>
      </w:pPr>
      <w:r>
        <w:rPr>
          <w:spacing w:val="-16"/>
        </w:rPr>
        <w:t>③承包人在接到批准的《月计量汇总申报表》及《月结帐单》后，</w:t>
      </w:r>
      <w:r>
        <w:rPr>
          <w:spacing w:val="-8"/>
        </w:rPr>
        <w:t xml:space="preserve">依批准的数量填写 </w:t>
      </w:r>
      <w:r>
        <w:t>6</w:t>
      </w:r>
      <w:r>
        <w:rPr>
          <w:spacing w:val="-9"/>
        </w:rPr>
        <w:t xml:space="preserve"> 份《中期支付证书》及其附件。驻地办收到《中</w:t>
      </w:r>
      <w:r>
        <w:rPr>
          <w:spacing w:val="-2"/>
        </w:rPr>
        <w:t>期支付证书》后，由计量支付专业工程师逐项核实后，由驻地工程师</w:t>
      </w:r>
      <w:r>
        <w:rPr>
          <w:spacing w:val="-2"/>
        </w:rPr>
        <w:t xml:space="preserve">审查签认，并连同所有基础资料于次月 </w:t>
      </w:r>
      <w:r>
        <w:t>16</w:t>
      </w:r>
      <w:r>
        <w:rPr>
          <w:spacing w:val="-5"/>
        </w:rPr>
        <w:t xml:space="preserve"> 日前上报总监办。总监办</w:t>
      </w:r>
    </w:p>
    <w:p>
      <w:pPr>
        <w:spacing w:after="0" w:line="295" w:lineRule="auto"/>
        <w:sectPr>
          <w:pgSz w:w="11910" w:h="16840"/>
          <w:pgMar w:top="1460" w:right="1080" w:bottom="280" w:left="960" w:header="708" w:footer="708"/>
          <w:pgNumType w:start="10"/>
          <w:cols w:space="708"/>
        </w:sectPr>
      </w:pPr>
    </w:p>
    <w:p>
      <w:pPr>
        <w:pStyle w:val="BodyText"/>
        <w:spacing w:before="34"/>
      </w:pPr>
      <w:r>
        <w:pict>
          <v:group id="_x0000_s1370" style="width:595.3pt;height:841.9pt;margin-top:0;margin-left:0;mso-position-horizontal-relative:page;mso-position-vertical-relative:page;position:absolute;z-index:-251633664" coordorigin="0,0" coordsize="11906,16838">
            <v:shape id="_x0000_s1371" type="#_x0000_t75" style="width:11906;height:9000;position:absolute" stroked="f">
              <v:imagedata r:id="rId4" o:title=""/>
            </v:shape>
            <v:shape id="_x0000_s1372" type="#_x0000_t75" style="width:11906;height:7838;position:absolute;top:9000" stroked="f">
              <v:imagedata r:id="rId5" o:title=""/>
            </v:shape>
          </v:group>
        </w:pict>
      </w:r>
      <w:r>
        <w:rPr>
          <w:spacing w:val="-4"/>
        </w:rPr>
        <w:t xml:space="preserve">合同部审核无误后交总监/总监代表签字，并于 </w:t>
      </w:r>
      <w:r>
        <w:t>18</w:t>
      </w:r>
      <w:r>
        <w:rPr>
          <w:spacing w:val="-12"/>
        </w:rPr>
        <w:t xml:space="preserve"> 日前上报业主。</w:t>
      </w:r>
    </w:p>
    <w:p>
      <w:pPr>
        <w:pStyle w:val="BodyText"/>
        <w:spacing w:before="81" w:line="295" w:lineRule="auto"/>
        <w:ind w:right="717" w:firstLine="570"/>
      </w:pPr>
      <w:r>
        <w:rPr>
          <w:spacing w:val="-7"/>
        </w:rPr>
        <w:t>④所有中期支付证书的基础资料原件均上报业主审查，并由业主</w:t>
      </w:r>
      <w:r>
        <w:rPr>
          <w:spacing w:val="-2"/>
        </w:rPr>
        <w:t>归档。驻地办保留一份中期证书及相关基础材料的副本备查。</w:t>
      </w:r>
    </w:p>
    <w:p>
      <w:pPr>
        <w:pStyle w:val="BodyText"/>
        <w:spacing w:line="356" w:lineRule="exact"/>
        <w:ind w:left="1410"/>
      </w:pPr>
      <w:r>
        <w:rPr>
          <w:spacing w:val="2"/>
        </w:rPr>
        <w:t>⑤承包商应向监理工程师提供</w:t>
      </w:r>
      <w:r>
        <w:t>1</w:t>
      </w:r>
      <w:r>
        <w:rPr>
          <w:spacing w:val="-9"/>
        </w:rPr>
        <w:t xml:space="preserve"> 份中期计量基础资料的原件和</w:t>
      </w:r>
      <w:r>
        <w:rPr>
          <w:spacing w:val="-10"/>
        </w:rPr>
        <w:t>4</w:t>
      </w:r>
    </w:p>
    <w:p>
      <w:pPr>
        <w:pStyle w:val="BodyText"/>
        <w:spacing w:before="81"/>
      </w:pPr>
      <w:r>
        <w:t>份上述资料副件（其中一份为简装本</w:t>
      </w:r>
      <w:r>
        <w:rPr>
          <w:spacing w:val="-140"/>
        </w:rPr>
        <w:t>）</w:t>
      </w:r>
      <w:r>
        <w:rPr>
          <w:spacing w:val="-10"/>
        </w:rPr>
        <w:t>。</w:t>
      </w:r>
    </w:p>
    <w:p>
      <w:pPr>
        <w:pStyle w:val="BodyText"/>
        <w:spacing w:before="81" w:line="295" w:lineRule="auto"/>
        <w:ind w:right="717" w:firstLine="570"/>
        <w:jc w:val="both"/>
      </w:pPr>
      <w:r>
        <w:rPr>
          <w:spacing w:val="-7"/>
        </w:rPr>
        <w:t>⑥中期支付证书的数额如低于投标书附件中所列数额，当月不出</w:t>
      </w:r>
      <w:r>
        <w:rPr>
          <w:spacing w:val="-4"/>
        </w:rPr>
        <w:t>支付证书，待累计数额达到其所列数额后，下月一并出具中期支付证</w:t>
      </w:r>
      <w:r>
        <w:rPr>
          <w:spacing w:val="-7"/>
        </w:rPr>
        <w:t xml:space="preserve">书。支付证书应一式 </w:t>
      </w:r>
      <w:r>
        <w:rPr>
          <w:spacing w:val="-4"/>
        </w:rPr>
        <w:t>6</w:t>
      </w:r>
      <w:r>
        <w:rPr>
          <w:spacing w:val="-12"/>
        </w:rPr>
        <w:t xml:space="preserve"> 份；业主在收到中期支付证书的 </w:t>
      </w:r>
      <w:r>
        <w:rPr>
          <w:spacing w:val="-4"/>
        </w:rPr>
        <w:t>21</w:t>
      </w:r>
      <w:r>
        <w:rPr>
          <w:spacing w:val="-11"/>
        </w:rPr>
        <w:t xml:space="preserve"> 天内直接</w:t>
      </w:r>
      <w:r>
        <w:rPr>
          <w:spacing w:val="-2"/>
        </w:rPr>
        <w:t>抽承包人付款。</w:t>
      </w:r>
    </w:p>
    <w:p>
      <w:pPr>
        <w:pStyle w:val="ListParagraph"/>
        <w:numPr>
          <w:ilvl w:val="0"/>
          <w:numId w:val="21"/>
        </w:numPr>
        <w:tabs>
          <w:tab w:val="left" w:pos="1831"/>
        </w:tabs>
        <w:spacing w:before="0" w:after="0" w:line="295" w:lineRule="auto"/>
        <w:ind w:left="840" w:right="717" w:firstLine="570"/>
        <w:jc w:val="both"/>
        <w:rPr>
          <w:sz w:val="28"/>
        </w:rPr>
      </w:pPr>
      <w:r>
        <w:rPr>
          <w:spacing w:val="-2"/>
          <w:sz w:val="28"/>
        </w:rPr>
        <w:t>、在合同签署后，承包人递交合同协议副本、履约保证金和</w:t>
      </w:r>
      <w:r>
        <w:rPr>
          <w:spacing w:val="-5"/>
          <w:sz w:val="28"/>
        </w:rPr>
        <w:t xml:space="preserve">开工予付款银行保函后的 </w:t>
      </w:r>
      <w:r>
        <w:rPr>
          <w:spacing w:val="-2"/>
          <w:sz w:val="28"/>
        </w:rPr>
        <w:t>14</w:t>
      </w:r>
      <w:r>
        <w:rPr>
          <w:spacing w:val="-8"/>
          <w:sz w:val="28"/>
        </w:rPr>
        <w:t xml:space="preserve"> 天内，由总监向业主签发开工预付款支</w:t>
      </w:r>
      <w:r>
        <w:rPr>
          <w:spacing w:val="-6"/>
          <w:sz w:val="28"/>
        </w:rPr>
        <w:t>付证书（交给承包人一份副本</w:t>
      </w:r>
      <w:r>
        <w:rPr>
          <w:spacing w:val="-140"/>
          <w:sz w:val="28"/>
        </w:rPr>
        <w:t>）</w:t>
      </w:r>
      <w:r>
        <w:rPr>
          <w:spacing w:val="-13"/>
          <w:sz w:val="28"/>
        </w:rPr>
        <w:t xml:space="preserve">，业主在得到“证书”后的 </w:t>
      </w:r>
      <w:r>
        <w:rPr>
          <w:spacing w:val="-6"/>
          <w:sz w:val="28"/>
        </w:rPr>
        <w:t>14</w:t>
      </w:r>
      <w:r>
        <w:rPr>
          <w:spacing w:val="-12"/>
          <w:sz w:val="28"/>
        </w:rPr>
        <w:t xml:space="preserve"> 天内向</w:t>
      </w:r>
      <w:r>
        <w:rPr>
          <w:spacing w:val="-2"/>
          <w:sz w:val="28"/>
        </w:rPr>
        <w:t>承包人支付动员预付款。</w:t>
      </w:r>
    </w:p>
    <w:p>
      <w:pPr>
        <w:pStyle w:val="ListParagraph"/>
        <w:numPr>
          <w:ilvl w:val="0"/>
          <w:numId w:val="21"/>
        </w:numPr>
        <w:tabs>
          <w:tab w:val="left" w:pos="1831"/>
        </w:tabs>
        <w:spacing w:before="0" w:after="0" w:line="295" w:lineRule="auto"/>
        <w:ind w:left="840" w:right="717" w:firstLine="570"/>
        <w:jc w:val="both"/>
        <w:rPr>
          <w:sz w:val="28"/>
        </w:rPr>
      </w:pPr>
      <w:r>
        <w:rPr>
          <w:spacing w:val="-13"/>
          <w:sz w:val="28"/>
        </w:rPr>
        <w:t>、驻地工程师如认为必要或适宜时，可以指令任何变更工作</w:t>
      </w:r>
      <w:r>
        <w:rPr>
          <w:spacing w:val="-4"/>
          <w:sz w:val="28"/>
        </w:rPr>
        <w:t>按计日工进行施工，但事先必须获得监办同意（附对工程量的支付的</w:t>
      </w:r>
      <w:r>
        <w:rPr>
          <w:spacing w:val="-2"/>
          <w:sz w:val="28"/>
        </w:rPr>
        <w:t>估计资料</w:t>
      </w:r>
      <w:r>
        <w:rPr>
          <w:spacing w:val="-139"/>
          <w:sz w:val="28"/>
        </w:rPr>
        <w:t>）</w:t>
      </w:r>
      <w:r>
        <w:rPr>
          <w:spacing w:val="-2"/>
          <w:sz w:val="28"/>
        </w:rPr>
        <w:t>。按合同中包括的计日工作表中规定项目及承包人在其投标书对此所定的单价和价格，支付承包人的费用。</w:t>
      </w:r>
    </w:p>
    <w:p>
      <w:pPr>
        <w:pStyle w:val="BodyText"/>
        <w:spacing w:line="295" w:lineRule="auto"/>
        <w:ind w:right="717" w:firstLine="570"/>
      </w:pPr>
      <w:r>
        <w:rPr>
          <w:spacing w:val="-10"/>
        </w:rPr>
        <w:t>在实行计日工作时，承包人应每天向驻地办提交计日工报表，一</w:t>
      </w:r>
      <w:r>
        <w:rPr>
          <w:spacing w:val="-2"/>
        </w:rPr>
        <w:t>式两份，内容包括：</w:t>
      </w:r>
    </w:p>
    <w:p>
      <w:pPr>
        <w:pStyle w:val="ListParagraph"/>
        <w:numPr>
          <w:ilvl w:val="0"/>
          <w:numId w:val="20"/>
        </w:numPr>
        <w:tabs>
          <w:tab w:val="left" w:pos="2111"/>
        </w:tabs>
        <w:spacing w:before="0" w:after="0" w:line="356" w:lineRule="exact"/>
        <w:ind w:left="2111" w:right="0" w:hanging="701"/>
        <w:jc w:val="left"/>
        <w:rPr>
          <w:sz w:val="28"/>
        </w:rPr>
      </w:pPr>
      <w:r>
        <w:rPr>
          <w:spacing w:val="-1"/>
          <w:sz w:val="28"/>
        </w:rPr>
        <w:t>当天从事该项工作的所有工人的姓名、工种及工时清单。</w:t>
      </w:r>
    </w:p>
    <w:p>
      <w:pPr>
        <w:pStyle w:val="ListParagraph"/>
        <w:numPr>
          <w:ilvl w:val="0"/>
          <w:numId w:val="20"/>
        </w:numPr>
        <w:tabs>
          <w:tab w:val="left" w:pos="2113"/>
        </w:tabs>
        <w:spacing w:before="67" w:after="0" w:line="295" w:lineRule="auto"/>
        <w:ind w:left="840" w:right="718" w:firstLine="570"/>
        <w:jc w:val="left"/>
        <w:rPr>
          <w:sz w:val="28"/>
        </w:rPr>
      </w:pPr>
      <w:r>
        <w:rPr>
          <w:spacing w:val="-2"/>
          <w:sz w:val="28"/>
        </w:rPr>
        <w:t>该项工程所用材料的使用的机械设备的种类和数量（计日</w:t>
      </w:r>
      <w:r>
        <w:rPr>
          <w:spacing w:val="-2"/>
          <w:sz w:val="28"/>
        </w:rPr>
        <w:t>工表中规定的附加百分比数中包括在承包人的设备除外</w:t>
      </w:r>
      <w:r>
        <w:rPr>
          <w:spacing w:val="-140"/>
          <w:sz w:val="28"/>
        </w:rPr>
        <w:t>）</w:t>
      </w:r>
      <w:r>
        <w:rPr>
          <w:spacing w:val="-2"/>
          <w:sz w:val="28"/>
        </w:rPr>
        <w:t>。</w:t>
      </w:r>
    </w:p>
    <w:p>
      <w:pPr>
        <w:pStyle w:val="ListParagraph"/>
        <w:numPr>
          <w:ilvl w:val="0"/>
          <w:numId w:val="20"/>
        </w:numPr>
        <w:tabs>
          <w:tab w:val="left" w:pos="2113"/>
        </w:tabs>
        <w:spacing w:before="0" w:after="0" w:line="295" w:lineRule="auto"/>
        <w:ind w:left="840" w:right="718" w:firstLine="570"/>
        <w:jc w:val="left"/>
        <w:rPr>
          <w:sz w:val="28"/>
        </w:rPr>
      </w:pPr>
      <w:r>
        <w:rPr>
          <w:spacing w:val="-2"/>
          <w:sz w:val="28"/>
        </w:rPr>
        <w:t>为证实已付出的款项可能需要的收据或其它凭证，并应在</w:t>
      </w:r>
      <w:r>
        <w:rPr>
          <w:spacing w:val="-2"/>
          <w:sz w:val="28"/>
        </w:rPr>
        <w:t>订购材料之前，向驻地工程师递交订货报价单，以供批准。</w:t>
      </w:r>
    </w:p>
    <w:p>
      <w:pPr>
        <w:pStyle w:val="BodyText"/>
        <w:spacing w:line="295" w:lineRule="auto"/>
        <w:ind w:right="717" w:firstLine="570"/>
      </w:pPr>
      <w:r>
        <w:rPr>
          <w:spacing w:val="-4"/>
        </w:rPr>
        <w:t>每月末，按照计日工细目单，填入月报表中计日工一览表内，作</w:t>
      </w:r>
      <w:r>
        <w:rPr>
          <w:spacing w:val="-2"/>
        </w:rPr>
        <w:t>为中期支付的一部分。</w:t>
      </w:r>
    </w:p>
    <w:p>
      <w:pPr>
        <w:pStyle w:val="ListParagraph"/>
        <w:numPr>
          <w:ilvl w:val="0"/>
          <w:numId w:val="21"/>
        </w:numPr>
        <w:tabs>
          <w:tab w:val="left" w:pos="1831"/>
        </w:tabs>
        <w:spacing w:before="0" w:after="0" w:line="356" w:lineRule="exact"/>
        <w:ind w:left="1831" w:right="0" w:hanging="421"/>
        <w:jc w:val="left"/>
        <w:rPr>
          <w:sz w:val="28"/>
        </w:rPr>
      </w:pPr>
      <w:r>
        <w:rPr>
          <w:spacing w:val="-1"/>
          <w:sz w:val="28"/>
        </w:rPr>
        <w:t>、本工程根据标书文件不进行价格调整。</w:t>
      </w:r>
    </w:p>
    <w:p>
      <w:pPr>
        <w:pStyle w:val="ListParagraph"/>
        <w:numPr>
          <w:ilvl w:val="0"/>
          <w:numId w:val="21"/>
        </w:numPr>
        <w:tabs>
          <w:tab w:val="left" w:pos="1831"/>
        </w:tabs>
        <w:spacing w:before="76" w:after="0" w:line="295" w:lineRule="auto"/>
        <w:ind w:left="840" w:right="717" w:firstLine="570"/>
        <w:jc w:val="both"/>
        <w:rPr>
          <w:sz w:val="28"/>
        </w:rPr>
      </w:pPr>
      <w:r>
        <w:rPr>
          <w:spacing w:val="-2"/>
          <w:sz w:val="28"/>
        </w:rPr>
        <w:t>、按照合同条款中的有关规定，工程变更、支付和扣回动员</w:t>
      </w:r>
      <w:r>
        <w:rPr>
          <w:spacing w:val="-4"/>
          <w:sz w:val="28"/>
        </w:rPr>
        <w:t>预付款、支付、扣回材料预付款、扣付保留金、执行违约罚金、迟付</w:t>
      </w:r>
      <w:r>
        <w:rPr>
          <w:spacing w:val="-2"/>
          <w:sz w:val="28"/>
        </w:rPr>
        <w:t>款利息，各项支付回扣项目，填入月计量支付报表的有关各表中。</w:t>
      </w:r>
    </w:p>
    <w:p>
      <w:pPr>
        <w:pStyle w:val="ListParagraph"/>
        <w:numPr>
          <w:ilvl w:val="0"/>
          <w:numId w:val="21"/>
        </w:numPr>
        <w:tabs>
          <w:tab w:val="left" w:pos="1831"/>
        </w:tabs>
        <w:spacing w:before="0" w:after="0" w:line="355" w:lineRule="exact"/>
        <w:ind w:left="1831" w:right="0" w:hanging="421"/>
        <w:jc w:val="left"/>
        <w:rPr>
          <w:sz w:val="28"/>
        </w:rPr>
      </w:pPr>
      <w:r>
        <w:rPr>
          <w:spacing w:val="-7"/>
          <w:sz w:val="28"/>
        </w:rPr>
        <w:t>、按照合同条款及相关规范，保险费用，凭收费单据，按工程</w:t>
      </w:r>
    </w:p>
    <w:p>
      <w:pPr>
        <w:spacing w:after="0" w:line="355" w:lineRule="exact"/>
        <w:jc w:val="left"/>
        <w:rPr>
          <w:sz w:val="28"/>
        </w:rPr>
        <w:sectPr>
          <w:pgSz w:w="11910" w:h="16840"/>
          <w:pgMar w:top="1460" w:right="1080" w:bottom="280" w:left="960" w:header="708" w:footer="708"/>
          <w:pgNumType w:start="11"/>
          <w:cols w:space="708"/>
        </w:sectPr>
      </w:pPr>
    </w:p>
    <w:p>
      <w:pPr>
        <w:pStyle w:val="BodyText"/>
        <w:spacing w:before="34"/>
        <w:jc w:val="both"/>
      </w:pPr>
      <w:r>
        <w:pict>
          <v:group id="_x0000_s1373" style="width:595.3pt;height:841.9pt;margin-top:0;margin-left:0;mso-position-horizontal-relative:page;mso-position-vertical-relative:page;position:absolute;z-index:-251632640" coordorigin="0,0" coordsize="11906,16838">
            <v:shape id="_x0000_s1374" type="#_x0000_t75" style="width:11906;height:9000;position:absolute" stroked="f">
              <v:imagedata r:id="rId4" o:title=""/>
            </v:shape>
            <v:shape id="_x0000_s1375" type="#_x0000_t75" style="width:11906;height:7838;position:absolute;top:9000" stroked="f">
              <v:imagedata r:id="rId5" o:title=""/>
            </v:shape>
          </v:group>
        </w:pict>
      </w:r>
      <w:r>
        <w:rPr>
          <w:spacing w:val="-18"/>
        </w:rPr>
        <w:t xml:space="preserve">量清单 </w:t>
      </w:r>
      <w:r>
        <w:t>100</w:t>
      </w:r>
      <w:r>
        <w:rPr>
          <w:spacing w:val="-10"/>
        </w:rPr>
        <w:t xml:space="preserve"> 章中有关项目支付。</w:t>
      </w:r>
    </w:p>
    <w:p>
      <w:pPr>
        <w:pStyle w:val="ListParagraph"/>
        <w:numPr>
          <w:ilvl w:val="0"/>
          <w:numId w:val="33"/>
        </w:numPr>
        <w:tabs>
          <w:tab w:val="left" w:pos="1831"/>
        </w:tabs>
        <w:spacing w:before="81" w:after="0" w:line="295" w:lineRule="auto"/>
        <w:ind w:left="840" w:right="717" w:firstLine="570"/>
        <w:jc w:val="both"/>
        <w:rPr>
          <w:sz w:val="28"/>
        </w:rPr>
      </w:pPr>
      <w:r>
        <w:rPr>
          <w:spacing w:val="-2"/>
          <w:sz w:val="28"/>
        </w:rPr>
        <w:t>、报表应有详细附录（独立成册）以便将工程量清单中的项</w:t>
      </w:r>
      <w:r>
        <w:rPr>
          <w:spacing w:val="-4"/>
          <w:sz w:val="28"/>
        </w:rPr>
        <w:t>目再分为细项或单独的附属项。这些详细分类是一个永久性记录，应</w:t>
      </w:r>
      <w:r>
        <w:rPr>
          <w:spacing w:val="-2"/>
          <w:sz w:val="28"/>
        </w:rPr>
        <w:t>与正式表格一样妥善归档。</w:t>
      </w:r>
    </w:p>
    <w:p>
      <w:pPr>
        <w:pStyle w:val="ListParagraph"/>
        <w:numPr>
          <w:ilvl w:val="0"/>
          <w:numId w:val="33"/>
        </w:numPr>
        <w:tabs>
          <w:tab w:val="left" w:pos="1831"/>
        </w:tabs>
        <w:spacing w:before="0" w:after="0" w:line="355" w:lineRule="exact"/>
        <w:ind w:left="1831" w:right="0" w:hanging="421"/>
        <w:jc w:val="left"/>
        <w:rPr>
          <w:sz w:val="28"/>
        </w:rPr>
      </w:pPr>
      <w:r>
        <w:rPr>
          <w:spacing w:val="-2"/>
          <w:sz w:val="28"/>
        </w:rPr>
        <w:t>、竣工支付申请</w:t>
      </w:r>
    </w:p>
    <w:p>
      <w:pPr>
        <w:pStyle w:val="ListParagraph"/>
        <w:numPr>
          <w:ilvl w:val="0"/>
          <w:numId w:val="19"/>
        </w:numPr>
        <w:tabs>
          <w:tab w:val="left" w:pos="2111"/>
        </w:tabs>
        <w:spacing w:before="81" w:after="0" w:line="240" w:lineRule="auto"/>
        <w:ind w:left="2111" w:right="0" w:hanging="701"/>
        <w:jc w:val="left"/>
        <w:rPr>
          <w:sz w:val="28"/>
        </w:rPr>
      </w:pPr>
      <w:r>
        <w:rPr>
          <w:spacing w:val="-1"/>
          <w:sz w:val="28"/>
        </w:rPr>
        <w:t>承包人扫合同要求在工程师发出整个工程的移交证书后的</w:t>
      </w:r>
    </w:p>
    <w:p>
      <w:pPr>
        <w:pStyle w:val="BodyText"/>
        <w:spacing w:before="81"/>
      </w:pPr>
      <w:r>
        <w:t>42</w:t>
      </w:r>
      <w:r>
        <w:rPr>
          <w:spacing w:val="-15"/>
        </w:rPr>
        <w:t xml:space="preserve"> 天内，向驻地办提交 </w:t>
      </w:r>
      <w:r>
        <w:t>6</w:t>
      </w:r>
      <w:r>
        <w:rPr>
          <w:spacing w:val="-10"/>
        </w:rPr>
        <w:t xml:space="preserve"> 份竣工支付申请辅助文件；</w:t>
      </w:r>
    </w:p>
    <w:p>
      <w:pPr>
        <w:pStyle w:val="ListParagraph"/>
        <w:numPr>
          <w:ilvl w:val="0"/>
          <w:numId w:val="19"/>
        </w:numPr>
        <w:tabs>
          <w:tab w:val="left" w:pos="2113"/>
        </w:tabs>
        <w:spacing w:before="82" w:after="0" w:line="295" w:lineRule="auto"/>
        <w:ind w:left="840" w:right="718" w:firstLine="570"/>
        <w:jc w:val="left"/>
        <w:rPr>
          <w:sz w:val="28"/>
        </w:rPr>
      </w:pPr>
      <w:r>
        <w:rPr>
          <w:spacing w:val="-2"/>
          <w:sz w:val="28"/>
        </w:rPr>
        <w:t>驻地办、总监办两级监理对竣工支付申请进行审核。在审</w:t>
      </w:r>
      <w:r>
        <w:rPr>
          <w:spacing w:val="-2"/>
          <w:sz w:val="28"/>
        </w:rPr>
        <w:t>查过程中，承包商应及时提供监理工程师需要的一切资料；</w:t>
      </w:r>
    </w:p>
    <w:p>
      <w:pPr>
        <w:pStyle w:val="ListParagraph"/>
        <w:numPr>
          <w:ilvl w:val="0"/>
          <w:numId w:val="19"/>
        </w:numPr>
        <w:tabs>
          <w:tab w:val="left" w:pos="2113"/>
        </w:tabs>
        <w:spacing w:before="0" w:after="0" w:line="295" w:lineRule="auto"/>
        <w:ind w:left="840" w:right="718" w:firstLine="570"/>
        <w:jc w:val="left"/>
        <w:rPr>
          <w:sz w:val="28"/>
        </w:rPr>
      </w:pPr>
      <w:r>
        <w:rPr>
          <w:spacing w:val="-2"/>
          <w:sz w:val="28"/>
        </w:rPr>
        <w:t>竣工支付申请被总监办批准后，总监理工程师应按合同条</w:t>
      </w:r>
      <w:r>
        <w:rPr>
          <w:spacing w:val="-12"/>
          <w:sz w:val="28"/>
        </w:rPr>
        <w:t>款有关规定签发《竣工支付证书》。</w:t>
      </w:r>
    </w:p>
    <w:p>
      <w:pPr>
        <w:pStyle w:val="ListParagraph"/>
        <w:numPr>
          <w:ilvl w:val="0"/>
          <w:numId w:val="33"/>
        </w:numPr>
        <w:tabs>
          <w:tab w:val="left" w:pos="1831"/>
        </w:tabs>
        <w:spacing w:before="0" w:after="0" w:line="356" w:lineRule="exact"/>
        <w:ind w:left="1831" w:right="0" w:hanging="421"/>
        <w:jc w:val="left"/>
        <w:rPr>
          <w:sz w:val="28"/>
        </w:rPr>
      </w:pPr>
      <w:r>
        <w:rPr>
          <w:spacing w:val="-2"/>
          <w:sz w:val="28"/>
        </w:rPr>
        <w:t>、最终支付申请报告</w:t>
      </w:r>
    </w:p>
    <w:p>
      <w:pPr>
        <w:pStyle w:val="ListParagraph"/>
        <w:numPr>
          <w:ilvl w:val="0"/>
          <w:numId w:val="18"/>
        </w:numPr>
        <w:tabs>
          <w:tab w:val="left" w:pos="2111"/>
        </w:tabs>
        <w:spacing w:before="78" w:after="0" w:line="295" w:lineRule="auto"/>
        <w:ind w:left="840" w:right="717" w:firstLine="570"/>
        <w:jc w:val="both"/>
        <w:rPr>
          <w:sz w:val="28"/>
        </w:rPr>
      </w:pPr>
      <w:r>
        <w:rPr>
          <w:sz w:val="28"/>
        </w:rPr>
        <w:t>承包商应在工程师签发了缺陷责任证书后 28 天内向总监</w:t>
      </w:r>
      <w:r>
        <w:rPr>
          <w:spacing w:val="-2"/>
          <w:sz w:val="28"/>
        </w:rPr>
        <w:t>办提交最终支付报表草案及其辅助文件；</w:t>
      </w:r>
    </w:p>
    <w:p>
      <w:pPr>
        <w:pStyle w:val="ListParagraph"/>
        <w:numPr>
          <w:ilvl w:val="0"/>
          <w:numId w:val="18"/>
        </w:numPr>
        <w:tabs>
          <w:tab w:val="left" w:pos="2113"/>
        </w:tabs>
        <w:spacing w:before="0" w:after="0" w:line="295" w:lineRule="auto"/>
        <w:ind w:left="840" w:right="718" w:firstLine="570"/>
        <w:jc w:val="both"/>
        <w:rPr>
          <w:sz w:val="28"/>
        </w:rPr>
      </w:pPr>
      <w:r>
        <w:rPr>
          <w:spacing w:val="-2"/>
          <w:sz w:val="28"/>
        </w:rPr>
        <w:t>总监办在接到最终支付报表草案后，应核实所有项目，必</w:t>
      </w:r>
      <w:r>
        <w:rPr>
          <w:spacing w:val="-7"/>
          <w:sz w:val="28"/>
        </w:rPr>
        <w:t>要时批示承包商提交更为详细的辅助资料，并与承包商协商对草案进</w:t>
      </w:r>
      <w:r>
        <w:rPr>
          <w:spacing w:val="-12"/>
          <w:sz w:val="28"/>
        </w:rPr>
        <w:t>行双方同意改动。最后由承包商再编制一份作为承包商和工程师一致</w:t>
      </w:r>
      <w:r>
        <w:rPr>
          <w:spacing w:val="-2"/>
          <w:sz w:val="28"/>
        </w:rPr>
        <w:t>同意的最终支付申请报告。</w:t>
      </w:r>
    </w:p>
    <w:p>
      <w:pPr>
        <w:pStyle w:val="ListParagraph"/>
        <w:numPr>
          <w:ilvl w:val="0"/>
          <w:numId w:val="18"/>
        </w:numPr>
        <w:tabs>
          <w:tab w:val="left" w:pos="2111"/>
        </w:tabs>
        <w:spacing w:before="0" w:after="0" w:line="354" w:lineRule="exact"/>
        <w:ind w:left="2111" w:right="0" w:hanging="701"/>
        <w:jc w:val="both"/>
        <w:rPr>
          <w:sz w:val="28"/>
        </w:rPr>
      </w:pPr>
      <w:r>
        <w:rPr>
          <w:spacing w:val="-5"/>
          <w:sz w:val="28"/>
        </w:rPr>
        <w:t xml:space="preserve">承包商提交的最终申请报告一式 </w:t>
      </w:r>
      <w:r>
        <w:rPr>
          <w:sz w:val="28"/>
        </w:rPr>
        <w:t>6</w:t>
      </w:r>
      <w:r>
        <w:rPr>
          <w:spacing w:val="-25"/>
          <w:sz w:val="28"/>
        </w:rPr>
        <w:t xml:space="preserve"> 份，由总监理工程师在 </w:t>
      </w:r>
      <w:r>
        <w:rPr>
          <w:spacing w:val="-5"/>
          <w:sz w:val="28"/>
        </w:rPr>
        <w:t>14</w:t>
      </w:r>
    </w:p>
    <w:p>
      <w:pPr>
        <w:pStyle w:val="BodyText"/>
        <w:spacing w:before="79"/>
      </w:pPr>
      <w:r>
        <w:rPr>
          <w:spacing w:val="-12"/>
        </w:rPr>
        <w:t>天内批准《最终支付证书》。</w:t>
      </w:r>
    </w:p>
    <w:p>
      <w:pPr>
        <w:spacing w:after="0"/>
        <w:sectPr>
          <w:pgSz w:w="11910" w:h="16840"/>
          <w:pgMar w:top="1460" w:right="1080" w:bottom="280" w:left="960" w:header="708" w:footer="708"/>
          <w:pgNumType w:start="12"/>
          <w:cols w:space="708"/>
        </w:sectPr>
      </w:pPr>
    </w:p>
    <w:p>
      <w:pPr>
        <w:pStyle w:val="BodyText"/>
        <w:ind w:left="0"/>
        <w:rPr>
          <w:sz w:val="20"/>
        </w:rPr>
      </w:pPr>
      <w:r>
        <w:pict>
          <v:shape id="_x0000_s1376" type="#_x0000_t202" style="width:10.5pt;height:10.5pt;margin-top:508.63pt;margin-left:352.5pt;mso-position-horizontal-relative:page;mso-position-vertical-relative:page;position:absolute;z-index:-251631616" filled="f" stroked="f">
            <v:textbox inset="0,0,0,0">
              <w:txbxContent>
                <w:p>
                  <w:pPr>
                    <w:spacing w:before="0" w:line="210" w:lineRule="exact"/>
                    <w:ind w:left="0" w:right="0" w:firstLine="0"/>
                    <w:jc w:val="left"/>
                    <w:rPr>
                      <w:sz w:val="21"/>
                    </w:rPr>
                  </w:pPr>
                  <w:r>
                    <w:rPr>
                      <w:sz w:val="21"/>
                    </w:rPr>
                    <w:t>是</w:t>
                  </w:r>
                </w:p>
              </w:txbxContent>
            </v:textbox>
          </v:shape>
        </w:pict>
      </w:r>
      <w:r>
        <w:pict>
          <v:group id="_x0000_s1377" style="width:595.3pt;height:841.9pt;margin-top:0;margin-left:0;mso-position-horizontal-relative:page;mso-position-vertical-relative:page;position:absolute;z-index:-251630592" coordorigin="0,0" coordsize="11906,16838">
            <v:shape id="_x0000_s1378" type="#_x0000_t75" style="width:11906;height:9000;position:absolute" stroked="f">
              <v:imagedata r:id="rId4" o:title=""/>
            </v:shape>
            <v:shape id="_x0000_s1379" type="#_x0000_t75" style="width:11906;height:7838;position:absolute;top:9000" stroked="f">
              <v:imagedata r:id="rId5" o:title=""/>
            </v:shap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9"/>
        </w:rPr>
      </w:pPr>
    </w:p>
    <w:p>
      <w:pPr>
        <w:spacing w:before="0"/>
        <w:ind w:left="840" w:right="0" w:firstLine="0"/>
        <w:jc w:val="left"/>
        <w:rPr>
          <w:sz w:val="21"/>
        </w:rPr>
      </w:pPr>
      <w:r>
        <w:pict>
          <v:group id="_x0000_s1380" style="width:437.15pt;height:460.95pt;margin-top:-173.13pt;margin-left:52.88pt;mso-position-horizontal-relative:page;position:absolute;z-index:-251629568" coordorigin="1058,-3463" coordsize="8743,9219">
            <v:rect id="_x0000_s1381" style="width:4620;height:624;left:4530;position:absolute;top:444" filled="t" fillcolor="white" stroked="f">
              <v:fill type="solid"/>
            </v:rect>
            <v:rect id="_x0000_s1382" style="width:4620;height:624;left:4530;position:absolute;top:444" filled="f" stroked="t" strokecolor="black" strokeweight="0.75pt">
              <v:stroke dashstyle="solid"/>
            </v:rect>
            <v:shape id="_x0000_s1383" style="width:120;height:120;left:6570;position:absolute;top:324" coordorigin="6570,325" coordsize="120,120" path="m6630,445l6570,325,6690,325,6630,445xe" filled="t" fillcolor="black" stroked="f">
              <v:fill type="solid"/>
              <v:path arrowok="t"/>
            </v:shape>
            <v:line id="_x0000_s1384" style="position:absolute" from="6630,-335" to="6630,422" stroked="t" strokecolor="black" strokeweight="0.75pt">
              <v:stroke dashstyle="solid"/>
            </v:line>
            <v:rect id="_x0000_s1385" style="width:2940;height:624;left:5160;position:absolute;top:1536" filled="t" fillcolor="white" stroked="f">
              <v:fill type="solid"/>
            </v:rect>
            <v:rect id="_x0000_s1386" style="width:2940;height:624;left:5160;position:absolute;top:1536" filled="f" stroked="t" strokecolor="black" strokeweight="0.75pt">
              <v:stroke dashstyle="solid"/>
            </v:rect>
            <v:shape id="_x0000_s1387" style="width:120;height:120;left:6570;position:absolute;top:1416" coordorigin="6570,1417" coordsize="120,120" path="m6630,1537l6570,1417,6690,1417,6630,1537xe" filled="t" fillcolor="black" stroked="f">
              <v:fill type="solid"/>
              <v:path arrowok="t"/>
            </v:shape>
            <v:line id="_x0000_s1388" style="position:absolute" from="6630,1069" to="6630,1514" stroked="t" strokecolor="black" strokeweight="0.75pt">
              <v:stroke dashstyle="solid"/>
            </v:line>
            <v:rect id="_x0000_s1389" style="width:2940;height:624;left:5160;position:absolute;top:2784" filled="t" fillcolor="white" stroked="f">
              <v:fill type="solid"/>
            </v:rect>
            <v:rect id="_x0000_s1390" style="width:2940;height:624;left:5160;position:absolute;top:2784" filled="f" stroked="t" strokecolor="black" strokeweight="0.75pt">
              <v:stroke dashstyle="solid"/>
            </v:rect>
            <v:shape id="_x0000_s1391" style="width:120;height:120;left:6570;position:absolute;top:2664" coordorigin="6570,2665" coordsize="120,120" path="m6630,2785l6570,2665,6690,2665,6630,2785xe" filled="t" fillcolor="black" stroked="f">
              <v:fill type="solid"/>
              <v:path arrowok="t"/>
            </v:shape>
            <v:line id="_x0000_s1392" style="position:absolute" from="6630,2161" to="6630,2762" stroked="t" strokecolor="black" strokeweight="0.75pt">
              <v:stroke dashstyle="solid"/>
            </v:line>
            <v:shape id="_x0000_s1393" style="width:120;height:120;left:4320;position:absolute;top:1788" coordorigin="4320,1789" coordsize="120,120" path="m4440,1909l4320,1849,4440,1789,4440,1909xe" filled="t" fillcolor="black" stroked="f">
              <v:fill type="solid"/>
              <v:path arrowok="t"/>
            </v:shape>
            <v:line id="_x0000_s1394" style="position:absolute" from="5160,1849" to="4343,1849" stroked="t" strokecolor="black" strokeweight="0.75pt">
              <v:stroke dashstyle="solid"/>
            </v:line>
            <v:shape id="_x0000_s1395" style="width:120;height:120;left:5040;position:absolute;top:3036" coordorigin="5040,3037" coordsize="120,120" path="m5040,3157l5040,3037,5160,3097,5040,3157xe" filled="t" fillcolor="black" stroked="f">
              <v:fill type="solid"/>
              <v:path arrowok="t"/>
            </v:shape>
            <v:line id="_x0000_s1396" style="position:absolute" from="2745,2317" to="2745,3097" stroked="t" strokecolor="black" strokeweight="0.75pt">
              <v:stroke dashstyle="solid"/>
            </v:line>
            <v:line id="_x0000_s1397" style="position:absolute" from="2745,3097" to="5138,3097" stroked="t" strokecolor="black" strokeweight="0.75pt">
              <v:stroke dashstyle="solid"/>
            </v:line>
            <v:line id="_x0000_s1398" style="position:absolute" from="2745,1693" to="2745,757" stroked="t" strokecolor="black" strokeweight="0.75pt">
              <v:stroke dashstyle="solid"/>
            </v:line>
            <v:shape id="_x0000_s1399" style="width:120;height:120;left:4410;position:absolute;top:696" coordorigin="4410,697" coordsize="120,120" path="m4410,817l4410,697,4530,757,4410,817xe" filled="t" fillcolor="black" stroked="f">
              <v:fill type="solid"/>
              <v:path arrowok="t"/>
            </v:shape>
            <v:line id="_x0000_s1400" style="position:absolute" from="2745,757" to="4508,757" stroked="t" strokecolor="black" strokeweight="0.75pt">
              <v:stroke dashstyle="solid"/>
            </v:line>
            <v:shape id="_x0000_s1401" style="width:120;height:120;left:6570;position:absolute;top:3912" coordorigin="6570,3913" coordsize="120,120" path="m6630,4033l6570,3913,6690,3913,6630,4033xe" filled="t" fillcolor="black" stroked="f">
              <v:fill type="solid"/>
              <v:path arrowok="t"/>
            </v:shape>
            <v:line id="_x0000_s1402" style="position:absolute" from="6630,3409" to="6630,4010" stroked="t" strokecolor="black" strokeweight="0.75pt">
              <v:stroke dashstyle="solid"/>
            </v:line>
            <v:shape id="_x0000_s1403" type="#_x0000_t202" style="width:2940;height:624;left:5160;position:absolute;top:4032" filled="t" fillcolor="white" stroked="t" strokecolor="black" strokeweight="0.75pt">
              <v:fill type="solid"/>
              <v:stroke dashstyle="solid"/>
              <v:textbox inset="0,0,0,0">
                <w:txbxContent>
                  <w:p>
                    <w:pPr>
                      <w:spacing w:before="206"/>
                      <w:ind w:left="1028" w:right="1028" w:firstLine="0"/>
                      <w:jc w:val="center"/>
                      <w:rPr>
                        <w:rFonts w:ascii="微软雅黑 Light" w:eastAsia="微软雅黑 Light"/>
                        <w:b w:val="0"/>
                        <w:color w:val="000000"/>
                        <w:sz w:val="21"/>
                      </w:rPr>
                    </w:pPr>
                    <w:r>
                      <w:rPr>
                        <w:rFonts w:ascii="微软雅黑 Light" w:eastAsia="微软雅黑 Light"/>
                        <w:b w:val="0"/>
                        <w:color w:val="000000"/>
                        <w:spacing w:val="-3"/>
                        <w:sz w:val="21"/>
                      </w:rPr>
                      <w:t>上报业主</w:t>
                    </w:r>
                  </w:p>
                </w:txbxContent>
              </v:textbox>
            </v:shape>
            <v:shape id="_x0000_s1404" type="#_x0000_t202" style="width:3255;height:624;left:1065;position:absolute;top:1692" filled="t" fillcolor="white" stroked="t" strokecolor="black" strokeweight="0.75pt">
              <v:fill type="solid"/>
              <v:stroke dashstyle="solid"/>
              <v:textbox inset="0,0,0,0">
                <w:txbxContent>
                  <w:p>
                    <w:pPr>
                      <w:spacing w:before="206"/>
                      <w:ind w:left="149" w:right="0" w:firstLine="0"/>
                      <w:jc w:val="left"/>
                      <w:rPr>
                        <w:rFonts w:ascii="微软雅黑 Light" w:eastAsia="微软雅黑 Light"/>
                        <w:b w:val="0"/>
                        <w:color w:val="000000"/>
                        <w:sz w:val="21"/>
                      </w:rPr>
                    </w:pPr>
                    <w:r>
                      <w:rPr>
                        <w:rFonts w:ascii="微软雅黑 Light" w:eastAsia="微软雅黑 Light"/>
                        <w:b w:val="0"/>
                        <w:color w:val="000000"/>
                        <w:spacing w:val="-1"/>
                        <w:sz w:val="21"/>
                      </w:rPr>
                      <w:t>监理工程师进一步检查计量记录</w:t>
                    </w:r>
                  </w:p>
                </w:txbxContent>
              </v:textbox>
            </v:shape>
            <v:shape id="_x0000_s1405" type="#_x0000_t202" style="width:4220;height:280;left:4740;position:absolute;top:70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监理与承包人共同计量，并负责记录计量结果</w:t>
                    </w:r>
                  </w:p>
                </w:txbxContent>
              </v:textbox>
            </v:shape>
            <v:shape id="_x0000_s1406" type="#_x0000_t202" style="width:230;height:210;left:6420;position:absolute;top:1277" filled="f" stroked="f">
              <v:textbox inset="0,0,0,0">
                <w:txbxContent>
                  <w:p>
                    <w:pPr>
                      <w:spacing w:before="0" w:line="210" w:lineRule="exact"/>
                      <w:ind w:left="0" w:right="0" w:firstLine="0"/>
                      <w:jc w:val="left"/>
                      <w:rPr>
                        <w:sz w:val="21"/>
                      </w:rPr>
                    </w:pPr>
                    <w:r>
                      <w:rPr>
                        <w:sz w:val="21"/>
                      </w:rPr>
                      <w:t>是</w:t>
                    </w:r>
                  </w:p>
                </w:txbxContent>
              </v:textbox>
            </v:shape>
            <v:shape id="_x0000_s1407" type="#_x0000_t202" style="width:2330;height:280;left:5475;position:absolute;top:1792"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承包人对计量结果无疑义</w:t>
                    </w:r>
                  </w:p>
                </w:txbxContent>
              </v:textbox>
            </v:shape>
            <v:shape id="_x0000_s1408" type="#_x0000_t202" style="width:1490;height:280;left:5895;position:absolute;top:304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填写中间计量表</w:t>
                    </w:r>
                  </w:p>
                </w:txbxContent>
              </v:textbox>
            </v:shape>
            <v:line id="_x0000_s1409" style="position:absolute" from="4530,-647" to="2850,-647" stroked="t" strokecolor="black" strokeweight="0.75pt">
              <v:stroke dashstyle="solid"/>
            </v:line>
            <v:line id="_x0000_s1410" style="position:absolute" from="2850,-647" to="2850,-2051" stroked="t" strokecolor="black" strokeweight="0.75pt">
              <v:stroke dashstyle="solid"/>
            </v:line>
            <v:shape id="_x0000_s1411" style="width:120;height:120;left:4410;position:absolute;top:-2112" coordorigin="4410,-2111" coordsize="120,120" path="m4410,-1991l4410,-2111,4530,-2051,4410,-1991xe" filled="t" fillcolor="black" stroked="f">
              <v:fill type="solid"/>
              <v:path arrowok="t"/>
            </v:shape>
            <v:line id="_x0000_s1412" style="position:absolute" from="2850,-2051" to="4508,-2051" stroked="t" strokecolor="black" strokeweight="0.75pt">
              <v:stroke dashstyle="solid"/>
            </v:line>
            <v:shape id="_x0000_s1413" type="#_x0000_t202" style="width:4830;height:624;left:4530;position:absolute;top:-960" filled="t" fillcolor="white" stroked="t" strokecolor="black" strokeweight="0.75pt">
              <v:fill type="solid"/>
              <v:stroke dashstyle="solid"/>
              <v:textbox inset="0,0,0,0">
                <w:txbxContent>
                  <w:p>
                    <w:pPr>
                      <w:spacing w:before="206"/>
                      <w:ind w:left="412" w:right="0" w:firstLine="0"/>
                      <w:jc w:val="left"/>
                      <w:rPr>
                        <w:rFonts w:ascii="微软雅黑 Light" w:eastAsia="微软雅黑 Light"/>
                        <w:b w:val="0"/>
                        <w:color w:val="000000"/>
                        <w:sz w:val="21"/>
                      </w:rPr>
                    </w:pPr>
                    <w:r>
                      <w:rPr>
                        <w:rFonts w:ascii="微软雅黑 Light" w:eastAsia="微软雅黑 Light"/>
                        <w:b w:val="0"/>
                        <w:color w:val="000000"/>
                        <w:spacing w:val="-1"/>
                        <w:sz w:val="21"/>
                      </w:rPr>
                      <w:t>监理工程师根据审查结果确定是否进行计量</w:t>
                    </w:r>
                  </w:p>
                </w:txbxContent>
              </v:textbox>
            </v:shape>
            <v:shape id="_x0000_s1414" type="#_x0000_t202" style="width:230;height:210;left:3060;position:absolute;top:-1531" filled="f" stroked="f">
              <v:textbox inset="0,0,0,0">
                <w:txbxContent>
                  <w:p>
                    <w:pPr>
                      <w:spacing w:before="0" w:line="210" w:lineRule="exact"/>
                      <w:ind w:left="0" w:right="0" w:firstLine="0"/>
                      <w:jc w:val="left"/>
                      <w:rPr>
                        <w:sz w:val="21"/>
                      </w:rPr>
                    </w:pPr>
                    <w:r>
                      <w:rPr>
                        <w:sz w:val="21"/>
                      </w:rPr>
                      <w:t>否</w:t>
                    </w:r>
                  </w:p>
                </w:txbxContent>
              </v:textbox>
            </v:shape>
            <v:shape id="_x0000_s1415" style="width:120;height:120;left:6570;position:absolute;top:-2484" coordorigin="6570,-2483" coordsize="120,120" path="m6630,-2363l6570,-2483,6690,-2483,6630,-2363xe" filled="t" fillcolor="black" stroked="f">
              <v:fill type="solid"/>
              <v:path arrowok="t"/>
            </v:shape>
            <v:line id="_x0000_s1416" style="position:absolute" from="6630,-2831" to="6630,-2386" stroked="t" strokecolor="black" strokeweight="0.75pt">
              <v:stroke dashstyle="solid"/>
            </v:line>
            <v:shape id="_x0000_s1417" type="#_x0000_t202" style="width:4830;height:624;left:4530;position:absolute;top:-2364" filled="t" fillcolor="white" stroked="t" strokecolor="black" strokeweight="0.75pt">
              <v:fill type="solid"/>
              <v:stroke dashstyle="solid"/>
              <v:textbox inset="0,0,0,0">
                <w:txbxContent>
                  <w:p>
                    <w:pPr>
                      <w:spacing w:before="206"/>
                      <w:ind w:left="144" w:right="0" w:firstLine="0"/>
                      <w:jc w:val="left"/>
                      <w:rPr>
                        <w:rFonts w:ascii="微软雅黑 Light" w:eastAsia="微软雅黑 Light"/>
                        <w:b w:val="0"/>
                        <w:color w:val="000000"/>
                        <w:sz w:val="21"/>
                      </w:rPr>
                    </w:pPr>
                    <w:r>
                      <w:rPr>
                        <w:rFonts w:ascii="微软雅黑 Light" w:eastAsia="微软雅黑 Light"/>
                        <w:b w:val="0"/>
                        <w:color w:val="000000"/>
                        <w:spacing w:val="-9"/>
                        <w:sz w:val="21"/>
                      </w:rPr>
                      <w:t>承包人提交有关计量的资料，监理工程师进行审查</w:t>
                    </w:r>
                  </w:p>
                </w:txbxContent>
              </v:textbox>
            </v:shape>
            <v:shape id="_x0000_s1418" type="#_x0000_t202" style="width:4830;height:624;left:4530;position:absolute;top:-3456" filled="t" fillcolor="white" stroked="t" strokecolor="black" strokeweight="0.75pt">
              <v:fill type="solid"/>
              <v:stroke dashstyle="solid"/>
              <v:textbox inset="0,0,0,0">
                <w:txbxContent>
                  <w:p>
                    <w:pPr>
                      <w:spacing w:before="206"/>
                      <w:ind w:left="202" w:right="0" w:firstLine="0"/>
                      <w:jc w:val="left"/>
                      <w:rPr>
                        <w:rFonts w:ascii="微软雅黑 Light" w:eastAsia="微软雅黑 Light"/>
                        <w:b w:val="0"/>
                        <w:color w:val="000000"/>
                        <w:sz w:val="21"/>
                      </w:rPr>
                    </w:pPr>
                    <w:r>
                      <w:rPr>
                        <w:rFonts w:ascii="微软雅黑 Light" w:eastAsia="微软雅黑 Light"/>
                        <w:b w:val="0"/>
                        <w:color w:val="000000"/>
                        <w:spacing w:val="-1"/>
                        <w:sz w:val="21"/>
                      </w:rPr>
                      <w:t>承包人提出计量申请或监理工程师发出计量通知</w:t>
                    </w:r>
                  </w:p>
                </w:txbxContent>
              </v:textbox>
            </v:shape>
            <v:rect id="_x0000_s1419" style="width:2940;height:624;left:5160;position:absolute;top:5124" filled="t" fillcolor="white" stroked="f">
              <v:fill type="solid"/>
            </v:rect>
            <v:rect id="_x0000_s1420" style="width:2940;height:624;left:5160;position:absolute;top:5124" filled="f" stroked="t" strokecolor="black" strokeweight="0.75pt">
              <v:stroke dashstyle="solid"/>
            </v:rect>
            <v:shape id="_x0000_s1421" style="width:120;height:120;left:6570;position:absolute;top:5004" coordorigin="6570,5005" coordsize="120,120" path="m6630,5125l6570,5005,6690,5005,6630,5125xe" filled="t" fillcolor="black" stroked="f">
              <v:fill type="solid"/>
              <v:path arrowok="t"/>
            </v:shape>
            <v:line id="_x0000_s1422" style="position:absolute" from="6630,4657" to="6630,5102" stroked="t" strokecolor="black" strokeweight="0.75pt">
              <v:stroke dashstyle="solid"/>
            </v:line>
            <v:line id="_x0000_s1423" style="position:absolute" from="6630,4813" to="9780,4813" stroked="t" strokecolor="black" strokeweight="0.75pt">
              <v:stroke dashstyle="solid"/>
            </v:line>
            <v:line id="_x0000_s1424" style="position:absolute" from="9780,4813" to="9780,-3143" stroked="t" strokecolor="black" strokeweight="0.75pt">
              <v:stroke dashstyle="solid"/>
            </v:line>
            <v:shape id="_x0000_s1425" style="width:120;height:120;left:9360;position:absolute;top:-3204" coordorigin="9360,-3203" coordsize="120,120" path="m9480,-3083l9360,-3143,9480,-3203,9480,-3083xe" filled="t" fillcolor="black" stroked="f">
              <v:fill type="solid"/>
              <v:path arrowok="t"/>
            </v:shape>
            <v:line id="_x0000_s1426" style="position:absolute" from="9780,-3143" to="9383,-3143" stroked="t" strokecolor="black" strokeweight="0.75pt">
              <v:stroke dashstyle="solid"/>
            </v:line>
            <v:shape id="_x0000_s1427" type="#_x0000_t202" style="width:230;height:210;left:9570;position:absolute;top:-2467" filled="f" stroked="f">
              <v:textbox inset="0,0,0,0">
                <w:txbxContent>
                  <w:p>
                    <w:pPr>
                      <w:spacing w:before="0" w:line="210" w:lineRule="exact"/>
                      <w:ind w:left="0" w:right="0" w:firstLine="0"/>
                      <w:jc w:val="left"/>
                      <w:rPr>
                        <w:sz w:val="21"/>
                      </w:rPr>
                    </w:pPr>
                    <w:r>
                      <w:rPr>
                        <w:sz w:val="21"/>
                      </w:rPr>
                      <w:t>是</w:t>
                    </w:r>
                  </w:p>
                </w:txbxContent>
              </v:textbox>
            </v:shape>
            <v:shape id="_x0000_s1428" type="#_x0000_t202" style="width:2925;height:617;left:5167;position:absolute;top:5124" filled="f" stroked="f">
              <v:textbox inset="0,0,0,0">
                <w:txbxContent>
                  <w:p>
                    <w:pPr>
                      <w:spacing w:before="213"/>
                      <w:ind w:left="1028" w:right="1028" w:firstLine="0"/>
                      <w:jc w:val="center"/>
                      <w:rPr>
                        <w:rFonts w:ascii="微软雅黑 Light" w:eastAsia="微软雅黑 Light"/>
                        <w:b w:val="0"/>
                        <w:sz w:val="21"/>
                      </w:rPr>
                    </w:pPr>
                    <w:r>
                      <w:rPr>
                        <w:rFonts w:ascii="微软雅黑 Light" w:eastAsia="微软雅黑 Light"/>
                        <w:b w:val="0"/>
                        <w:spacing w:val="-5"/>
                        <w:sz w:val="21"/>
                      </w:rPr>
                      <w:t>支付</w:t>
                    </w:r>
                  </w:p>
                </w:txbxContent>
              </v:textbox>
            </v:shape>
            <v:shape id="_x0000_s1429" style="width:120;height:120;left:6570;position:absolute;top:-1080" coordorigin="6570,-1079" coordsize="120,120" path="m6630,-959l6570,-1079,6690,-1079,6630,-959xe" filled="t" fillcolor="black" stroked="f">
              <v:fill type="solid"/>
              <v:path arrowok="t"/>
            </v:shape>
            <v:line id="_x0000_s1430" style="position:absolute" from="6630,-1739" to="6630,-982" stroked="t" strokecolor="black" strokeweight="0.75pt">
              <v:stroke dashstyle="solid"/>
            </v:line>
          </v:group>
        </w:pict>
      </w:r>
      <w:r>
        <w:rPr>
          <w:sz w:val="21"/>
        </w:rPr>
        <w:t>.</w:t>
      </w:r>
    </w:p>
    <w:p>
      <w:pPr>
        <w:pStyle w:val="BodyText"/>
        <w:ind w:left="0"/>
        <w:rPr>
          <w:sz w:val="20"/>
        </w:rPr>
      </w:pPr>
    </w:p>
    <w:p>
      <w:pPr>
        <w:pStyle w:val="BodyText"/>
        <w:ind w:left="0"/>
        <w:rPr>
          <w:sz w:val="20"/>
        </w:rPr>
      </w:pPr>
    </w:p>
    <w:p>
      <w:pPr>
        <w:pStyle w:val="BodyText"/>
        <w:spacing w:before="6"/>
        <w:ind w:left="0"/>
        <w:rPr>
          <w:sz w:val="12"/>
        </w:rPr>
      </w:pPr>
      <w:r>
        <w:pict>
          <v:shape id="_x0000_s1431" type="#_x0000_t202" style="width:11.5pt;height:10.5pt;margin-top:9.21pt;margin-left:205.5pt;mso-position-horizontal-relative:page;mso-wrap-distance-left:0;mso-wrap-distance-right:0;position:absolute;z-index:-251628544" filled="f" stroked="f">
            <v:textbox inset="0,0,0,0">
              <w:txbxContent>
                <w:p>
                  <w:pPr>
                    <w:spacing w:before="0" w:line="210" w:lineRule="exact"/>
                    <w:ind w:left="0" w:right="0" w:firstLine="0"/>
                    <w:jc w:val="left"/>
                    <w:rPr>
                      <w:sz w:val="21"/>
                    </w:rPr>
                  </w:pPr>
                  <w:r>
                    <w:rPr>
                      <w:sz w:val="21"/>
                    </w:rPr>
                    <w:t>否</w:t>
                  </w:r>
                </w:p>
              </w:txbxContent>
            </v:textbox>
            <w10:wrap type="topAndBottom"/>
          </v:shape>
        </w:pict>
      </w:r>
    </w:p>
    <w:p>
      <w:pPr>
        <w:pStyle w:val="BodyText"/>
        <w:ind w:left="0"/>
        <w:rPr>
          <w:sz w:val="20"/>
        </w:rPr>
      </w:pPr>
    </w:p>
    <w:p>
      <w:pPr>
        <w:pStyle w:val="BodyText"/>
        <w:spacing w:before="5"/>
        <w:ind w:left="0"/>
        <w:rPr>
          <w:sz w:val="10"/>
        </w:rPr>
      </w:pPr>
      <w:r>
        <w:pict>
          <v:shape id="_x0000_s1432" type="#_x0000_t202" style="width:11.5pt;height:10.5pt;margin-top:7.89pt;margin-left:237pt;mso-position-horizontal-relative:page;mso-wrap-distance-left:0;mso-wrap-distance-right:0;position:absolute;z-index:-251627520" filled="f" stroked="f">
            <v:textbox inset="0,0,0,0">
              <w:txbxContent>
                <w:p>
                  <w:pPr>
                    <w:spacing w:before="0" w:line="210" w:lineRule="exact"/>
                    <w:ind w:left="0" w:right="0" w:firstLine="0"/>
                    <w:jc w:val="left"/>
                    <w:rPr>
                      <w:sz w:val="21"/>
                    </w:rPr>
                  </w:pPr>
                  <w:r>
                    <w:rPr>
                      <w:sz w:val="21"/>
                    </w:rPr>
                    <w:t>否</w:t>
                  </w:r>
                </w:p>
              </w:txbxContent>
            </v:textbox>
            <w10:wrap type="topAndBottom"/>
          </v:shape>
        </w:pict>
      </w:r>
    </w:p>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19"/>
        </w:rPr>
      </w:pPr>
      <w:r>
        <w:pict>
          <v:shape id="_x0000_s1433" type="#_x0000_t202" style="width:11.5pt;height:10.5pt;margin-top:13.46pt;margin-left:205.5pt;mso-position-horizontal-relative:page;mso-wrap-distance-left:0;mso-wrap-distance-right:0;position:absolute;z-index:-251626496" filled="f" stroked="f">
            <v:textbox inset="0,0,0,0">
              <w:txbxContent>
                <w:p>
                  <w:pPr>
                    <w:spacing w:before="0" w:line="210" w:lineRule="exact"/>
                    <w:ind w:left="0" w:right="0" w:firstLine="0"/>
                    <w:jc w:val="left"/>
                    <w:rPr>
                      <w:sz w:val="21"/>
                    </w:rPr>
                  </w:pPr>
                  <w:r>
                    <w:rPr>
                      <w:sz w:val="21"/>
                    </w:rPr>
                    <w:t>对</w:t>
                  </w:r>
                </w:p>
              </w:txbxContent>
            </v:textbox>
            <w10:wrap type="topAndBottom"/>
          </v:shape>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spacing w:before="130"/>
        <w:ind w:left="1504" w:right="965" w:firstLine="0"/>
        <w:jc w:val="center"/>
        <w:rPr>
          <w:rFonts w:ascii="Microsoft JhengHei" w:eastAsia="Microsoft JhengHei"/>
          <w:b/>
          <w:sz w:val="24"/>
        </w:rPr>
      </w:pPr>
      <w:r>
        <w:rPr>
          <w:rFonts w:ascii="Microsoft JhengHei" w:eastAsia="Microsoft JhengHei"/>
          <w:b/>
          <w:spacing w:val="-3"/>
          <w:sz w:val="24"/>
        </w:rPr>
        <w:t>程序框图</w:t>
      </w:r>
    </w:p>
    <w:p>
      <w:pPr>
        <w:spacing w:after="0"/>
        <w:jc w:val="center"/>
        <w:rPr>
          <w:rFonts w:ascii="Microsoft JhengHei" w:eastAsia="Microsoft JhengHei"/>
          <w:sz w:val="24"/>
        </w:rPr>
        <w:sectPr>
          <w:pgSz w:w="11910" w:h="16840"/>
          <w:pgMar w:top="1920" w:right="1080" w:bottom="280" w:left="960" w:header="708" w:footer="708"/>
          <w:pgNumType w:start="13"/>
          <w:cols w:space="708"/>
        </w:sectPr>
      </w:pPr>
    </w:p>
    <w:p>
      <w:pPr>
        <w:pStyle w:val="BodyText"/>
        <w:spacing w:before="34"/>
      </w:pPr>
      <w:r>
        <w:pict>
          <v:shape id="_x0000_s1434" type="#_x0000_t202" style="width:10.5pt;height:10.5pt;margin-top:359.03pt;margin-left:90pt;mso-position-horizontal-relative:page;mso-position-vertical-relative:page;position:absolute;z-index:-251625472" filled="f" stroked="f">
            <v:textbox inset="0,0,0,0">
              <w:txbxContent>
                <w:p>
                  <w:pPr>
                    <w:spacing w:before="0" w:line="210" w:lineRule="exact"/>
                    <w:ind w:left="0" w:right="0" w:firstLine="0"/>
                    <w:jc w:val="left"/>
                    <w:rPr>
                      <w:sz w:val="21"/>
                    </w:rPr>
                  </w:pPr>
                  <w:r>
                    <w:rPr>
                      <w:sz w:val="21"/>
                    </w:rPr>
                    <w:t>否</w:t>
                  </w:r>
                </w:p>
              </w:txbxContent>
            </v:textbox>
          </v:shape>
        </w:pict>
      </w:r>
      <w:r>
        <w:pict>
          <v:group id="_x0000_s1435" style="width:595.3pt;height:841.9pt;margin-top:0;margin-left:0;mso-position-horizontal-relative:page;mso-position-vertical-relative:page;position:absolute;z-index:-251624448" coordorigin="0,0" coordsize="11906,16838">
            <v:shape id="_x0000_s1436" type="#_x0000_t75" style="width:11906;height:9000;position:absolute" stroked="f">
              <v:imagedata r:id="rId4" o:title=""/>
            </v:shape>
            <v:shape id="_x0000_s1437" type="#_x0000_t75" style="width:11906;height:7838;position:absolute;top:9000" stroked="f">
              <v:imagedata r:id="rId5" o:title=""/>
            </v:shape>
          </v:group>
        </w:pict>
      </w:r>
      <w:r>
        <w:pict>
          <v:shape id="_x0000_s1438" style="width:6pt;height:6pt;margin-top:678pt;margin-left:365.25pt;mso-position-horizontal-relative:page;mso-position-vertical-relative:page;position:absolute;z-index:-251622400" coordorigin="7305,13560" coordsize="120,120" path="m7365,13680l7305,13560,7425,13560,7365,13680xe" filled="t" fillcolor="black" stroked="f">
            <v:fill type="solid"/>
            <v:path arrowok="t"/>
          </v:shape>
        </w:pict>
      </w:r>
      <w:r>
        <w:pict>
          <v:shape id="_x0000_s1439" style="width:6pt;height:6pt;margin-top:724.8pt;margin-left:365.25pt;mso-position-horizontal-relative:page;mso-position-vertical-relative:page;position:absolute;z-index:-251621376" coordorigin="7305,14496" coordsize="120,120" path="m7365,14616l7305,14496,7425,14496,7365,14616xe" filled="t" fillcolor="black" stroked="f">
            <v:fill type="solid"/>
            <v:path arrowok="t"/>
          </v:shape>
        </w:pict>
      </w:r>
      <w:r>
        <w:t>6</w:t>
      </w:r>
      <w:r>
        <w:rPr>
          <w:spacing w:val="-1"/>
        </w:rPr>
        <w:t>、施工进度控制工作流程</w:t>
      </w:r>
    </w:p>
    <w:p>
      <w:pPr>
        <w:pStyle w:val="BodyText"/>
        <w:spacing w:before="81" w:line="295" w:lineRule="auto"/>
        <w:ind w:right="718" w:firstLine="420"/>
      </w:pPr>
      <w:r>
        <w:pict>
          <v:group id="_x0000_s1440" style="width:483.75pt;height:499.6pt;margin-top:44.08pt;margin-left:58.12pt;mso-position-horizontal-relative:page;position:absolute;z-index:-251623424" coordorigin="1163,882" coordsize="9675,9992">
            <v:shape id="_x0000_s1441" style="width:15;height:15;left:2527;position:absolute;top:10397" coordorigin="2528,10398" coordsize="15,15" path="m2528,10405l2530,10410,2535,10413,2540,10410,2543,10405,2540,10400,2535,10398,2530,10400,2528,10405xe" filled="t" fillcolor="black" stroked="f">
              <v:fill type="solid"/>
              <v:path arrowok="t"/>
            </v:shape>
            <v:shape id="_x0000_s1442" style="width:120;height:120;left:7200;position:absolute;top:4201" coordorigin="7200,4201" coordsize="120,120" path="m7260,4321l7200,4201,7320,4201,7260,4321xe" filled="t" fillcolor="black" stroked="f">
              <v:fill type="solid"/>
              <v:path arrowok="t"/>
            </v:shape>
            <v:line id="_x0000_s1443" style="position:absolute" from="7260,4009" to="7260,4299" stroked="t" strokecolor="black" strokeweight="0.75pt">
              <v:stroke dashstyle="solid"/>
            </v:line>
            <v:rect id="_x0000_s1444" style="width:1785;height:468;left:6420;position:absolute;top:3541" filled="t" fillcolor="white" stroked="f">
              <v:fill type="solid"/>
            </v:rect>
            <v:rect id="_x0000_s1445" style="width:1785;height:468;left:6420;position:absolute;top:3541" filled="f" stroked="t" strokecolor="black" strokeweight="0.75pt">
              <v:stroke dashstyle="solid"/>
            </v:rect>
            <v:shape id="_x0000_s1446" style="width:120;height:120;left:7305;position:absolute;top:5137" coordorigin="7305,5137" coordsize="120,120" path="m7365,5257l7305,5137,7425,5137,7365,5257xe" filled="t" fillcolor="black" stroked="f">
              <v:fill type="solid"/>
              <v:path arrowok="t"/>
            </v:shape>
            <v:line id="_x0000_s1447" style="position:absolute" from="7365,4789" to="7365,5235" stroked="t" strokecolor="black" strokeweight="0.75pt">
              <v:stroke dashstyle="solid"/>
            </v:line>
            <v:shape id="_x0000_s1448" style="width:120;height:120;left:7305;position:absolute;top:9505" coordorigin="7305,9505" coordsize="120,120" path="m7365,9625l7305,9505,7425,9505,7365,9625xe" filled="t" fillcolor="black" stroked="f">
              <v:fill type="solid"/>
              <v:path arrowok="t"/>
            </v:shape>
            <v:line id="_x0000_s1449" style="position:absolute" from="7365,9157" to="7365,9603" stroked="t" strokecolor="black" strokeweight="0.75pt">
              <v:stroke dashstyle="solid"/>
            </v:line>
            <v:shape id="_x0000_s1450" style="width:2835;height:624;left:6000;position:absolute;top:9625" coordorigin="6000,9625" coordsize="2835,624" path="m7417,10249l6000,9937,7417,9625,8835,9937,7417,10249xe" filled="t" fillcolor="white" stroked="f">
              <v:fill type="solid"/>
              <v:path arrowok="t"/>
            </v:shape>
            <v:shape id="_x0000_s1451" style="width:2835;height:624;left:6000;position:absolute;top:9625" coordorigin="6000,9625" coordsize="2835,624" path="m7417,9625l6000,9937,7417,10249,8835,9937,7417,9625xe" filled="f" stroked="t" strokecolor="black" strokeweight="0.75pt">
              <v:stroke dashstyle="solid"/>
              <v:path arrowok="t"/>
            </v:shape>
            <v:line id="_x0000_s1452" style="position:absolute" from="6000,9937" to="4845,9937" stroked="t" strokecolor="black" strokeweight="0.75pt">
              <v:stroke dashstyle="solid"/>
            </v:line>
            <v:line id="_x0000_s1453" style="position:absolute" from="8835,9937" to="9150,9937" stroked="t" strokecolor="black" strokeweight="0.75pt">
              <v:stroke dashstyle="solid"/>
            </v:line>
            <v:line id="_x0000_s1454" style="position:absolute" from="9150,4789" to="9150,10405" stroked="t" strokecolor="black" strokeweight="0.75pt">
              <v:stroke dashstyle="solid"/>
            </v:line>
            <v:rect id="_x0000_s1455" style="width:1995;height:468;left:3585;position:absolute;top:4477" filled="t" fillcolor="white" stroked="f">
              <v:fill type="solid"/>
            </v:rect>
            <v:rect id="_x0000_s1456" style="width:1995;height:468;left:3585;position:absolute;top:4477" filled="f" stroked="t" strokecolor="black" strokeweight="0.75pt">
              <v:stroke dashstyle="solid"/>
            </v:rect>
            <v:rect id="_x0000_s1457" style="width:1785;height:468;left:6420;position:absolute;top:4321" filled="t" fillcolor="white" stroked="f">
              <v:fill type="solid"/>
            </v:rect>
            <v:rect id="_x0000_s1458" style="width:1785;height:468;left:6420;position:absolute;top:4321" filled="f" stroked="t" strokecolor="black" strokeweight="0.75pt">
              <v:stroke dashstyle="solid"/>
            </v:rect>
            <v:shape id="_x0000_s1459" style="width:2520;height:624;left:6105;position:absolute;top:5569" coordorigin="6105,5569" coordsize="2520,624" path="m7365,6193l6105,5881,7365,5569,8625,5881,7365,6193xe" filled="t" fillcolor="white" stroked="f">
              <v:fill type="solid"/>
              <v:path arrowok="t"/>
            </v:shape>
            <v:shape id="_x0000_s1460" style="width:2520;height:624;left:6105;position:absolute;top:5569" coordorigin="6105,5569" coordsize="2520,624" path="m7365,5569l6105,5881,7365,6193,8625,5881,7365,5569xe" filled="f" stroked="t" strokecolor="black" strokeweight="0.75pt">
              <v:stroke dashstyle="solid"/>
              <v:path arrowok="t"/>
            </v:shape>
            <v:shape id="_x0000_s1461" style="width:2625;height:624;left:6105;position:absolute;top:6661" coordorigin="6105,6661" coordsize="2625,624" path="m7417,7285l6105,6973,7417,6661,8730,6973,7417,7285xe" filled="t" fillcolor="white" stroked="f">
              <v:fill type="solid"/>
              <v:path arrowok="t"/>
            </v:shape>
            <v:shape id="_x0000_s1462" style="width:2625;height:624;left:6105;position:absolute;top:6661" coordorigin="6105,6661" coordsize="2625,624" path="m7417,6661l6105,6973,7417,7285,8730,6973,7417,6661xe" filled="f" stroked="t" strokecolor="black" strokeweight="0.75pt">
              <v:stroke dashstyle="solid"/>
              <v:path arrowok="t"/>
            </v:shape>
            <v:shape id="_x0000_s1463" style="width:120;height:120;left:2370;position:absolute;top:5881" coordorigin="2370,5881" coordsize="120,120" path="m2490,6001l2370,6001,2430,5881,2490,6001xe" filled="t" fillcolor="black" stroked="f">
              <v:fill type="solid"/>
              <v:path arrowok="t"/>
            </v:shape>
            <v:line id="_x0000_s1464" style="position:absolute" from="2430,6661" to="2430,5904" stroked="t" strokecolor="black" strokeweight="0.75pt">
              <v:stroke dashstyle="solid"/>
            </v:line>
            <v:rect id="_x0000_s1465" style="width:2415;height:468;left:1170;position:absolute;top:5413" filled="t" fillcolor="white" stroked="f">
              <v:fill type="solid"/>
            </v:rect>
            <v:rect id="_x0000_s1466" style="width:2415;height:468;left:1170;position:absolute;top:5413" filled="f" stroked="t" strokecolor="black" strokeweight="0.75pt">
              <v:stroke dashstyle="solid"/>
            </v:rect>
            <v:shape id="_x0000_s1467" style="width:2310;height:624;left:1275;position:absolute;top:6661" coordorigin="1275,6661" coordsize="2310,624" path="m2430,7285l1275,6973,2430,6661,3585,6973,2430,7285xe" filled="t" fillcolor="white" stroked="f">
              <v:fill type="solid"/>
              <v:path arrowok="t"/>
            </v:shape>
            <v:shape id="_x0000_s1468" style="width:2310;height:624;left:1275;position:absolute;top:6661" coordorigin="1275,6661" coordsize="2310,624" path="m2430,6661l1275,6973,2430,7285,3585,6973,2430,6661xe" filled="f" stroked="t" strokecolor="black" strokeweight="0.75pt">
              <v:stroke dashstyle="solid"/>
              <v:path arrowok="t"/>
            </v:shape>
            <v:rect id="_x0000_s1469" style="width:3885;height:468;left:4845;position:absolute;top:7753" filled="t" fillcolor="white" stroked="f">
              <v:fill type="solid"/>
            </v:rect>
            <v:rect id="_x0000_s1470" style="width:3885;height:468;left:4845;position:absolute;top:7753" filled="f" stroked="t" strokecolor="black" strokeweight="0.75pt">
              <v:stroke dashstyle="solid"/>
            </v:rect>
            <v:rect id="_x0000_s1471" style="width:2415;height:468;left:5895;position:absolute;top:8689" filled="t" fillcolor="white" stroked="f">
              <v:fill type="solid"/>
            </v:rect>
            <v:rect id="_x0000_s1472" style="width:2415;height:468;left:5895;position:absolute;top:8689" filled="f" stroked="t" strokecolor="black" strokeweight="0.75pt">
              <v:stroke dashstyle="solid"/>
            </v:rect>
            <v:shape id="_x0000_s1473" style="width:120;height:120;left:4575;position:absolute;top:4357" coordorigin="4575,4357" coordsize="120,120" path="m4635,4477l4575,4357,4695,4357,4635,4477xe" filled="t" fillcolor="black" stroked="f">
              <v:fill type="solid"/>
              <v:path arrowok="t"/>
            </v:shape>
            <v:rect id="_x0000_s1474" style="width:2940;height:468;left:3270;position:absolute;top:2137" filled="t" fillcolor="white" stroked="f">
              <v:fill type="solid"/>
            </v:rect>
            <v:rect id="_x0000_s1475" style="width:2940;height:468;left:3270;position:absolute;top:2137" filled="f" stroked="t" strokecolor="black" strokeweight="0.75pt">
              <v:stroke dashstyle="solid"/>
            </v:rect>
            <v:shape id="_x0000_s1476" style="width:120;height:120;left:4575;position:absolute;top:2017" coordorigin="4575,2017" coordsize="120,120" path="m4635,2137l4575,2017,4695,2017,4635,2137xe" filled="t" fillcolor="black" stroked="f">
              <v:fill type="solid"/>
              <v:path arrowok="t"/>
            </v:shape>
            <v:line id="_x0000_s1477" style="position:absolute" from="6735,1357" to="6735,1669" stroked="t" strokecolor="black" strokeweight="0.75pt">
              <v:stroke dashstyle="solid"/>
            </v:line>
            <v:line id="_x0000_s1478" style="position:absolute" from="6735,1669" to="4635,1669" stroked="t" strokecolor="black" strokeweight="0.75pt">
              <v:stroke dashstyle="solid"/>
            </v:line>
            <v:line id="_x0000_s1479" style="position:absolute" from="6735,1669" to="8730,1669" stroked="t" strokecolor="black" strokeweight="0.75pt">
              <v:stroke dashstyle="solid"/>
            </v:line>
            <v:line id="_x0000_s1480" style="position:absolute" from="4635,1669" to="4635,2115" stroked="t" strokecolor="black" strokeweight="0.75pt">
              <v:stroke dashstyle="solid"/>
            </v:line>
            <v:rect id="_x0000_s1481" style="width:2940;height:468;left:7155;position:absolute;top:2605" filled="t" fillcolor="white" stroked="f">
              <v:fill type="solid"/>
            </v:rect>
            <v:rect id="_x0000_s1482" style="width:2940;height:468;left:7155;position:absolute;top:2605" filled="f" stroked="t" strokecolor="black" strokeweight="0.75pt">
              <v:stroke dashstyle="solid"/>
            </v:rect>
            <v:shape id="_x0000_s1483" style="width:120;height:120;left:8670;position:absolute;top:2485" coordorigin="8670,2485" coordsize="120,120" path="m8730,2605l8670,2485,8790,2485,8730,2605xe" filled="t" fillcolor="black" stroked="f">
              <v:fill type="solid"/>
              <v:path arrowok="t"/>
            </v:shape>
            <v:line id="_x0000_s1484" style="position:absolute" from="8730,1669" to="8730,2583" stroked="t" strokecolor="black" strokeweight="0.75pt">
              <v:stroke dashstyle="solid"/>
            </v:line>
            <v:shape id="_x0000_s1485" style="width:2835;height:624;left:3165;position:absolute;top:3073" coordorigin="3165,3073" coordsize="2835,624" path="m4583,3697l3165,3385,4583,3073,6000,3385,4583,3697xe" filled="t" fillcolor="white" stroked="f">
              <v:fill type="solid"/>
              <v:path arrowok="t"/>
            </v:shape>
            <v:shape id="_x0000_s1486" style="width:2835;height:624;left:3165;position:absolute;top:3073" coordorigin="3165,3073" coordsize="2835,624" path="m4583,3073l3165,3385,4583,3697,6000,3385,4583,3073xe" filled="f" stroked="t" strokecolor="black" strokeweight="0.75pt">
              <v:stroke dashstyle="solid"/>
              <v:path arrowok="t"/>
            </v:shape>
            <v:shape id="_x0000_s1487" style="width:120;height:120;left:4575;position:absolute;top:2953" coordorigin="4575,2953" coordsize="120,120" path="m4635,3073l4575,2953,4695,2953,4635,3073xe" filled="t" fillcolor="black" stroked="f">
              <v:fill type="solid"/>
              <v:path arrowok="t"/>
            </v:shape>
            <v:line id="_x0000_s1488" style="position:absolute" from="4635,2605" to="4635,3051" stroked="t" strokecolor="black" strokeweight="0.75pt">
              <v:stroke dashstyle="solid"/>
            </v:line>
            <v:line id="_x0000_s1489" style="position:absolute" from="4635,3697" to="4635,4455" stroked="t" strokecolor="black" strokeweight="0.75pt">
              <v:stroke dashstyle="solid"/>
            </v:line>
            <v:line id="_x0000_s1490" style="position:absolute" from="8730,3073" to="8730,3697" stroked="t" strokecolor="black" strokeweight="0.75pt">
              <v:stroke dashstyle="solid"/>
            </v:line>
            <v:shape id="_x0000_s1491" style="width:120;height:120;left:8205;position:absolute;top:3637" coordorigin="8205,3637" coordsize="120,120" path="m8325,3757l8205,3697,8325,3637,8325,3757xe" filled="t" fillcolor="black" stroked="f">
              <v:fill type="solid"/>
              <v:path arrowok="t"/>
            </v:shape>
            <v:line id="_x0000_s1492" style="position:absolute" from="8730,3697" to="8228,3697" stroked="t" strokecolor="black" strokeweight="0.75pt">
              <v:stroke dashstyle="solid"/>
            </v:line>
            <v:line id="_x0000_s1493" style="position:absolute" from="6105,5881" to="4635,5881" stroked="t" strokecolor="black" strokeweight="0.75pt">
              <v:stroke dashstyle="solid"/>
            </v:line>
            <v:shape id="_x0000_s1494" style="width:120;height:120;left:4575;position:absolute;top:5257" coordorigin="4575,5257" coordsize="120,120" path="m4695,5377l4575,5377,4635,5257,4695,5377xe" filled="t" fillcolor="black" stroked="f">
              <v:fill type="solid"/>
              <v:path arrowok="t"/>
            </v:shape>
            <v:line id="_x0000_s1495" style="position:absolute" from="4635,5881" to="4635,5280" stroked="t" strokecolor="black" strokeweight="0.75pt">
              <v:stroke dashstyle="solid"/>
            </v:line>
            <v:rect id="_x0000_s1496" style="width:2625;height:468;left:1275;position:absolute;top:3853" filled="t" fillcolor="white" stroked="f">
              <v:fill type="solid"/>
            </v:rect>
            <v:rect id="_x0000_s1497" style="width:2625;height:468;left:1275;position:absolute;top:3853" filled="f" stroked="t" strokecolor="black" strokeweight="0.75pt">
              <v:stroke dashstyle="solid"/>
            </v:rect>
            <v:line id="_x0000_s1498" style="position:absolute" from="2430,3853" to="2430,2449" stroked="t" strokecolor="black" strokeweight="0.75pt">
              <v:stroke dashstyle="solid"/>
            </v:line>
            <v:shape id="_x0000_s1499" style="width:120;height:120;left:3150;position:absolute;top:2389" coordorigin="3150,2389" coordsize="120,120" path="m3150,2509l3150,2389,3270,2449,3150,2509xe" filled="t" fillcolor="black" stroked="f">
              <v:fill type="solid"/>
              <v:path arrowok="t"/>
            </v:shape>
            <v:line id="_x0000_s1500" style="position:absolute" from="2430,2449" to="3248,2449" stroked="t" strokecolor="black" strokeweight="0.75pt">
              <v:stroke dashstyle="solid"/>
            </v:line>
            <v:shape id="_x0000_s1501" style="width:120;height:120;left:2370;position:absolute;top:4321" coordorigin="2370,4321" coordsize="120,120" path="m2490,4441l2370,4441,2430,4321,2490,4441xe" filled="t" fillcolor="black" stroked="f">
              <v:fill type="solid"/>
              <v:path arrowok="t"/>
            </v:shape>
            <v:line id="_x0000_s1502" style="position:absolute" from="2430,5413" to="2430,4344" stroked="t" strokecolor="black" strokeweight="0.75pt">
              <v:stroke dashstyle="solid"/>
            </v:line>
            <v:shape id="_x0000_s1503" style="width:120;height:120;left:7305;position:absolute;top:6541" coordorigin="7305,6541" coordsize="120,120" path="m7365,6661l7305,6541,7425,6541,7365,6661xe" filled="t" fillcolor="black" stroked="f">
              <v:fill type="solid"/>
              <v:path arrowok="t"/>
            </v:shape>
            <v:line id="_x0000_s1504" style="position:absolute" from="7365,6193" to="7365,6639" stroked="t" strokecolor="black" strokeweight="0.75pt">
              <v:stroke dashstyle="solid"/>
            </v:line>
            <v:shape id="_x0000_s1505" style="width:120;height:120;left:7305;position:absolute;top:7633" coordorigin="7305,7633" coordsize="120,120" path="m7365,7753l7305,7633,7425,7633,7365,7753xe" filled="t" fillcolor="black" stroked="f">
              <v:fill type="solid"/>
              <v:path arrowok="t"/>
            </v:shape>
            <v:line id="_x0000_s1506" style="position:absolute" from="7365,7285" to="7365,7731" stroked="t" strokecolor="black" strokeweight="0.75pt">
              <v:stroke dashstyle="solid"/>
            </v:line>
            <v:shape id="_x0000_s1507" style="width:120;height:120;left:7305;position:absolute;top:8569" coordorigin="7305,8569" coordsize="120,120" path="m7365,8689l7305,8569,7425,8569,7365,8689xe" filled="t" fillcolor="black" stroked="f">
              <v:fill type="solid"/>
              <v:path arrowok="t"/>
            </v:shape>
            <v:line id="_x0000_s1508" style="position:absolute" from="7365,8221" to="7365,8667" stroked="t" strokecolor="black" strokeweight="0.75pt">
              <v:stroke dashstyle="solid"/>
            </v:line>
            <v:line id="_x0000_s1509" style="position:absolute" from="6000,3385" to="6525,3385" stroked="t" strokecolor="black" strokeweight="0.75pt">
              <v:stroke dashstyle="solid"/>
            </v:line>
            <v:line id="_x0000_s1510" style="position:absolute" from="6525,3385" to="6525,2293" stroked="t" strokecolor="black" strokeweight="0.75pt">
              <v:stroke dashstyle="solid"/>
            </v:line>
            <v:shape id="_x0000_s1511" style="width:120;height:120;left:6210;position:absolute;top:2233" coordorigin="6210,2233" coordsize="120,120" path="m6330,2353l6210,2293,6330,2233,6330,2353xe" filled="t" fillcolor="black" stroked="f">
              <v:fill type="solid"/>
              <v:path arrowok="t"/>
            </v:shape>
            <v:line id="_x0000_s1512" style="position:absolute" from="6525,2293" to="6232,2293" stroked="t" strokecolor="black" strokeweight="0.75pt">
              <v:stroke dashstyle="solid"/>
            </v:line>
            <v:line id="_x0000_s1513" style="position:absolute" from="6420,3853" to="5160,3853" stroked="t" strokecolor="black" strokeweight="0.75pt">
              <v:stroke dashstyle="solid"/>
            </v:line>
            <v:shape id="_x0000_s1514" style="width:120;height:120;left:5100;position:absolute;top:4357" coordorigin="5100,4357" coordsize="120,120" path="m5160,4477l5100,4357,5220,4357,5160,4477xe" filled="t" fillcolor="black" stroked="f">
              <v:fill type="solid"/>
              <v:path arrowok="t"/>
            </v:shape>
            <v:line id="_x0000_s1515" style="position:absolute" from="5160,3853" to="5160,4455" stroked="t" strokecolor="black" strokeweight="0.75pt">
              <v:stroke dashstyle="solid"/>
            </v:line>
            <v:shape id="_x0000_s1516" style="width:120;height:120;left:6300;position:absolute;top:4573" coordorigin="6300,4573" coordsize="120,120" path="m6300,4693l6300,4573,6420,4633,6300,4693xe" filled="t" fillcolor="black" stroked="f">
              <v:fill type="solid"/>
              <v:path arrowok="t"/>
            </v:shape>
            <v:line id="_x0000_s1517" style="position:absolute" from="5580,4633" to="6397,4633" stroked="t" strokecolor="black" strokeweight="0.75pt">
              <v:stroke dashstyle="solid"/>
            </v:line>
            <v:shape id="_x0000_s1518" style="width:1470;height:624;left:9360;position:absolute;top:4945" coordorigin="9360,4945" coordsize="1470,624" path="m10095,5569l9360,5257,10095,4945,10830,5257,10095,5569xe" filled="t" fillcolor="white" stroked="f">
              <v:fill type="solid"/>
              <v:path arrowok="t"/>
            </v:shape>
            <v:shape id="_x0000_s1519" style="width:1470;height:624;left:9360;position:absolute;top:4945" coordorigin="9360,4945" coordsize="1470,624" path="m10095,4945l9360,5257,10095,5569,10830,5257,10095,4945xe" filled="f" stroked="t" strokecolor="black" strokeweight="0.75pt">
              <v:stroke dashstyle="solid"/>
              <v:path arrowok="t"/>
            </v:shape>
            <v:line id="_x0000_s1520" style="position:absolute" from="10830,5257" to="10830,4477" stroked="t" strokecolor="black" strokeweight="0.75pt">
              <v:stroke dashstyle="solid"/>
            </v:line>
            <v:shape id="_x0000_s1521" style="width:120;height:120;left:3585;position:absolute;top:6913" coordorigin="3585,6913" coordsize="120,120" path="m3705,7033l3585,6973,3705,6913,3705,7033xe" filled="t" fillcolor="black" stroked="f">
              <v:fill type="solid"/>
              <v:path arrowok="t"/>
            </v:shape>
            <v:line id="_x0000_s1522" style="position:absolute" from="4845,9937" to="4845,9001" stroked="t" strokecolor="black" strokeweight="0.75pt">
              <v:stroke dashstyle="solid"/>
            </v:line>
            <v:shape id="_x0000_s1523" style="width:120;height:120;left:5775;position:absolute;top:8941" coordorigin="5775,8941" coordsize="120,120" path="m5775,9061l5775,8941,5895,9001,5775,9061xe" filled="t" fillcolor="black" stroked="f">
              <v:fill type="solid"/>
              <v:path arrowok="t"/>
            </v:shape>
            <v:line id="_x0000_s1524" style="position:absolute" from="4845,9001" to="5873,9001" stroked="t" strokecolor="black" strokeweight="0.75pt">
              <v:stroke dashstyle="solid"/>
            </v:line>
            <v:shape id="_x0000_s1525" style="width:120;height:120;left:8205;position:absolute;top:4417" coordorigin="8205,4417" coordsize="120,120" path="m8325,4537l8205,4477,8325,4417,8325,4537xe" filled="t" fillcolor="black" stroked="f">
              <v:fill type="solid"/>
              <v:path arrowok="t"/>
            </v:shape>
            <v:line id="_x0000_s1526" style="position:absolute" from="10830,4477" to="8228,4477" stroked="t" strokecolor="black" strokeweight="0.75pt">
              <v:stroke dashstyle="solid"/>
            </v:line>
            <v:line id="_x0000_s1527" style="position:absolute" from="8205,4633" to="10095,4633" stroked="t" strokecolor="black" strokeweight="0.75pt">
              <v:stroke dashstyle="solid"/>
            </v:line>
            <v:shape id="_x0000_s1528" style="width:120;height:120;left:10035;position:absolute;top:4825" coordorigin="10035,4825" coordsize="120,120" path="m10095,4945l10035,4825,10155,4825,10095,4945xe" filled="t" fillcolor="black" stroked="f">
              <v:fill type="solid"/>
              <v:path arrowok="t"/>
            </v:shape>
            <v:line id="_x0000_s1529" style="position:absolute" from="10095,4633" to="10095,4923" stroked="t" strokecolor="black" strokeweight="0.75pt">
              <v:stroke dashstyle="solid"/>
            </v:line>
            <v:shape id="_x0000_s1530" style="width:120;height:120;left:8205;position:absolute;top:4729" coordorigin="8205,4729" coordsize="120,120" path="m8325,4849l8205,4789,8325,4729,8325,4849xe" filled="t" fillcolor="black" stroked="f">
              <v:fill type="solid"/>
              <v:path arrowok="t"/>
            </v:shape>
            <v:line id="_x0000_s1531" style="position:absolute" from="9150,4789" to="8228,4789" stroked="t" strokecolor="black" strokeweight="0.75pt">
              <v:stroke dashstyle="solid"/>
            </v:line>
            <v:line id="_x0000_s1532" style="position:absolute" from="9150,10405" to="2430,10405" stroked="t" strokecolor="black" strokeweight="0.75pt">
              <v:stroke dashstyle="solid"/>
            </v:line>
            <v:line id="_x0000_s1533" style="position:absolute" from="2430,10405" to="2430,7285" stroked="t" strokecolor="black" strokeweight="0.75pt">
              <v:stroke dashstyle="solid"/>
            </v:line>
            <v:line id="_x0000_s1534" style="position:absolute" from="10095,5569" to="10095,10561" stroked="t" strokecolor="black" strokeweight="0.75pt">
              <v:stroke dashstyle="solid"/>
            </v:line>
            <v:line id="_x0000_s1535" style="position:absolute" from="10095,10561" to="7365,10561" stroked="t" strokecolor="black" strokeweight="0.75pt">
              <v:stroke dashstyle="solid"/>
            </v:line>
            <v:shape id="_x0000_s1536" style="width:120;height:120;left:7305;position:absolute;top:10753" coordorigin="7305,10753" coordsize="120,120" path="m7365,10873l7305,10753,7425,10753,7365,10873xe" filled="t" fillcolor="black" stroked="f">
              <v:fill type="solid"/>
              <v:path arrowok="t"/>
            </v:shape>
            <v:line id="_x0000_s1537" style="position:absolute" from="7365,10561" to="7365,10851" stroked="t" strokecolor="black" strokeweight="0.75pt">
              <v:stroke dashstyle="solid"/>
            </v:line>
            <v:shape id="_x0000_s1538" style="width:120;height:120;left:9030;position:absolute;top:5821" coordorigin="9030,5821" coordsize="120,120" path="m9030,5941l9030,5821,9150,5881,9030,5941xe" filled="t" fillcolor="black" stroked="f">
              <v:fill type="solid"/>
              <v:path arrowok="t"/>
            </v:shape>
            <v:line id="_x0000_s1539" style="position:absolute" from="8625,5881" to="9128,5881" stroked="t" strokecolor="black" strokeweight="0.75pt">
              <v:stroke dashstyle="solid"/>
            </v:line>
            <v:shape id="_x0000_s1540" type="#_x0000_t202" style="width:2120;height:280;left:3690;position:absolute;top:2392"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承包单位提交进度计划</w:t>
                    </w:r>
                  </w:p>
                </w:txbxContent>
              </v:textbox>
            </v:shape>
            <v:shape id="_x0000_s1541" type="#_x0000_t202" style="width:2540;height:280;left:7365;position:absolute;top:2860"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监理工程师下达工程开工令</w:t>
                    </w:r>
                  </w:p>
                </w:txbxContent>
              </v:textbox>
            </v:shape>
            <v:shape id="_x0000_s1542" type="#_x0000_t202" style="width:740;height:180;left:5760;position:absolute;top:3140" filled="f" stroked="f">
              <v:textbox inset="0,0,0,0">
                <w:txbxContent>
                  <w:p>
                    <w:pPr>
                      <w:spacing w:before="0" w:line="180" w:lineRule="exact"/>
                      <w:ind w:left="0" w:right="0" w:firstLine="0"/>
                      <w:jc w:val="left"/>
                      <w:rPr>
                        <w:sz w:val="18"/>
                      </w:rPr>
                    </w:pPr>
                    <w:r>
                      <w:rPr>
                        <w:spacing w:val="-3"/>
                        <w:sz w:val="18"/>
                      </w:rPr>
                      <w:t>要求整改</w:t>
                    </w:r>
                  </w:p>
                </w:txbxContent>
              </v:textbox>
            </v:shape>
            <v:shape id="_x0000_s1543" type="#_x0000_t202" style="width:1436;height:652;left:3952;position:absolute;top:3307" filled="f" stroked="f">
              <v:textbox inset="0,0,0,0">
                <w:txbxContent>
                  <w:p>
                    <w:pPr>
                      <w:spacing w:before="0" w:line="288" w:lineRule="exact"/>
                      <w:ind w:left="0" w:right="0" w:firstLine="0"/>
                      <w:jc w:val="left"/>
                      <w:rPr>
                        <w:rFonts w:ascii="微软雅黑 Light" w:eastAsia="微软雅黑 Light"/>
                        <w:b w:val="0"/>
                        <w:sz w:val="18"/>
                      </w:rPr>
                    </w:pPr>
                    <w:r>
                      <w:rPr>
                        <w:rFonts w:ascii="微软雅黑 Light" w:eastAsia="微软雅黑 Light"/>
                        <w:b w:val="0"/>
                        <w:spacing w:val="-2"/>
                        <w:sz w:val="18"/>
                      </w:rPr>
                      <w:t>监理工程师审批</w:t>
                    </w:r>
                  </w:p>
                  <w:p>
                    <w:pPr>
                      <w:spacing w:before="124" w:line="240" w:lineRule="exact"/>
                      <w:ind w:left="0" w:right="18" w:firstLine="0"/>
                      <w:jc w:val="right"/>
                      <w:rPr>
                        <w:sz w:val="21"/>
                      </w:rPr>
                    </w:pPr>
                    <w:r>
                      <w:rPr>
                        <w:spacing w:val="-5"/>
                        <w:sz w:val="21"/>
                      </w:rPr>
                      <w:t>同意</w:t>
                    </w:r>
                  </w:p>
                </w:txbxContent>
              </v:textbox>
            </v:shape>
            <v:shape id="_x0000_s1544" type="#_x0000_t202" style="width:1490;height:280;left:6577;position:absolute;top:3796"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第一次工地会议</w:t>
                    </w:r>
                  </w:p>
                </w:txbxContent>
              </v:textbox>
            </v:shape>
            <v:shape id="_x0000_s1545" type="#_x0000_t202" style="width:2330;height:280;left:1426;position:absolute;top:4108"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监理工程师审批工程延期</w:t>
                    </w:r>
                  </w:p>
                </w:txbxContent>
              </v:textbox>
            </v:shape>
            <v:shape id="_x0000_s1546" type="#_x0000_t202" style="width:1280;height:240;left:3952;position:absolute;top:4595"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2"/>
                        <w:sz w:val="18"/>
                      </w:rPr>
                      <w:t>协调会议与指令</w:t>
                    </w:r>
                  </w:p>
                </w:txbxContent>
              </v:textbox>
            </v:shape>
            <v:shape id="_x0000_s1547" type="#_x0000_t202" style="width:1280;height:280;left:6682;position:absolute;top:4576"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2"/>
                        <w:sz w:val="21"/>
                      </w:rPr>
                      <w:t>监督计划实施</w:t>
                    </w:r>
                  </w:p>
                </w:txbxContent>
              </v:textbox>
            </v:shape>
            <v:shape id="_x0000_s1548" type="#_x0000_t202" style="width:380;height:240;left:9915;position:absolute;top:5179"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5"/>
                        <w:sz w:val="18"/>
                      </w:rPr>
                      <w:t>完工</w:t>
                    </w:r>
                  </w:p>
                </w:txbxContent>
              </v:textbox>
            </v:shape>
            <v:shape id="_x0000_s1549" type="#_x0000_t202" style="width:2120;height:280;left:1321;position:absolute;top:5668" filled="f" stroked="f">
              <v:textbox inset="0,0,0,0">
                <w:txbxContent>
                  <w:p>
                    <w:pPr>
                      <w:spacing w:before="0" w:line="279" w:lineRule="exact"/>
                      <w:ind w:left="0" w:right="0" w:firstLine="0"/>
                      <w:jc w:val="left"/>
                      <w:rPr>
                        <w:rFonts w:ascii="微软雅黑 Light" w:eastAsia="微软雅黑 Light"/>
                        <w:b w:val="0"/>
                        <w:sz w:val="21"/>
                      </w:rPr>
                    </w:pPr>
                    <w:r>
                      <w:rPr>
                        <w:rFonts w:ascii="微软雅黑 Light" w:eastAsia="微软雅黑 Light"/>
                        <w:b w:val="0"/>
                        <w:spacing w:val="-1"/>
                        <w:sz w:val="21"/>
                      </w:rPr>
                      <w:t>承包单位提出工程延期</w:t>
                    </w:r>
                  </w:p>
                </w:txbxContent>
              </v:textbox>
            </v:shape>
            <v:shape id="_x0000_s1550" type="#_x0000_t202" style="width:650;height:210;left:5910;position:absolute;top:5933" filled="f" stroked="f">
              <v:textbox inset="0,0,0,0">
                <w:txbxContent>
                  <w:p>
                    <w:pPr>
                      <w:spacing w:before="0" w:line="210" w:lineRule="exact"/>
                      <w:ind w:left="0" w:right="0" w:firstLine="0"/>
                      <w:jc w:val="left"/>
                      <w:rPr>
                        <w:sz w:val="21"/>
                      </w:rPr>
                    </w:pPr>
                    <w:r>
                      <w:rPr>
                        <w:spacing w:val="-4"/>
                        <w:sz w:val="21"/>
                      </w:rPr>
                      <w:t>有干扰</w:t>
                    </w:r>
                  </w:p>
                </w:txbxContent>
              </v:textbox>
            </v:shape>
            <v:shape id="_x0000_s1551" type="#_x0000_t202" style="width:1100;height:240;left:6824;position:absolute;top:5803"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2"/>
                        <w:sz w:val="18"/>
                      </w:rPr>
                      <w:t>检查执行情况</w:t>
                    </w:r>
                  </w:p>
                </w:txbxContent>
              </v:textbox>
            </v:shape>
            <v:shape id="_x0000_s1552" type="#_x0000_t202" style="width:440;height:210;left:8940;position:absolute;top:5933" filled="f" stroked="f">
              <v:textbox inset="0,0,0,0">
                <w:txbxContent>
                  <w:p>
                    <w:pPr>
                      <w:spacing w:before="0" w:line="210" w:lineRule="exact"/>
                      <w:ind w:left="0" w:right="0" w:firstLine="0"/>
                      <w:jc w:val="left"/>
                      <w:rPr>
                        <w:sz w:val="21"/>
                      </w:rPr>
                    </w:pPr>
                    <w:r>
                      <w:rPr>
                        <w:spacing w:val="-5"/>
                        <w:sz w:val="21"/>
                      </w:rPr>
                      <w:t>正常</w:t>
                    </w:r>
                  </w:p>
                </w:txbxContent>
              </v:textbox>
            </v:shape>
            <v:shape id="_x0000_s1553" type="#_x0000_t202" style="width:230;height:210;left:10485;position:absolute;top:6245" filled="f" stroked="f">
              <v:textbox inset="0,0,0,0">
                <w:txbxContent>
                  <w:p>
                    <w:pPr>
                      <w:spacing w:before="0" w:line="210" w:lineRule="exact"/>
                      <w:ind w:left="0" w:right="0" w:firstLine="0"/>
                      <w:jc w:val="left"/>
                      <w:rPr>
                        <w:sz w:val="21"/>
                      </w:rPr>
                    </w:pPr>
                    <w:r>
                      <w:rPr>
                        <w:sz w:val="21"/>
                      </w:rPr>
                      <w:t>是</w:t>
                    </w:r>
                  </w:p>
                </w:txbxContent>
              </v:textbox>
            </v:shape>
            <v:shape id="_x0000_s1554" type="#_x0000_t202" style="width:230;height:210;left:2905;position:absolute;top:6557" filled="f" stroked="f">
              <v:textbox inset="0,0,0,0">
                <w:txbxContent>
                  <w:p>
                    <w:pPr>
                      <w:spacing w:before="0" w:line="210" w:lineRule="exact"/>
                      <w:ind w:left="0" w:right="0" w:firstLine="0"/>
                      <w:jc w:val="left"/>
                      <w:rPr>
                        <w:sz w:val="21"/>
                      </w:rPr>
                    </w:pPr>
                    <w:r>
                      <w:rPr>
                        <w:sz w:val="21"/>
                      </w:rPr>
                      <w:t>是</w:t>
                    </w:r>
                  </w:p>
                </w:txbxContent>
              </v:textbox>
            </v:shape>
            <v:shape id="_x0000_s1555" type="#_x0000_t202" style="width:650;height:210;left:8505;position:absolute;top:6557" filled="f" stroked="f">
              <v:textbox inset="0,0,0,0">
                <w:txbxContent>
                  <w:p>
                    <w:pPr>
                      <w:spacing w:before="0" w:line="210" w:lineRule="exact"/>
                      <w:ind w:left="0" w:right="0" w:firstLine="0"/>
                      <w:jc w:val="left"/>
                      <w:rPr>
                        <w:sz w:val="21"/>
                      </w:rPr>
                    </w:pPr>
                    <w:r>
                      <w:rPr>
                        <w:spacing w:val="-4"/>
                        <w:sz w:val="21"/>
                      </w:rPr>
                      <w:t>有拖延</w:t>
                    </w:r>
                  </w:p>
                </w:txbxContent>
              </v:textbox>
            </v:shape>
            <v:shape id="_x0000_s1556" type="#_x0000_t202" style="width:2518;height:233;left:3607;position:absolute;top:6862" filled="f" stroked="f">
              <v:textbox inset="0,0,0,0">
                <w:txbxContent>
                  <w:p>
                    <w:pPr>
                      <w:tabs>
                        <w:tab w:val="left" w:pos="1591"/>
                        <w:tab w:val="left" w:pos="2497"/>
                      </w:tabs>
                      <w:spacing w:before="0" w:line="233" w:lineRule="exact"/>
                      <w:ind w:left="0" w:right="0" w:firstLine="0"/>
                      <w:jc w:val="left"/>
                      <w:rPr>
                        <w:sz w:val="21"/>
                      </w:rPr>
                    </w:pPr>
                    <w:r>
                      <w:rPr>
                        <w:rFonts w:ascii="Times New Roman" w:eastAsia="Times New Roman"/>
                        <w:strike/>
                        <w:sz w:val="21"/>
                      </w:rPr>
                      <w:tab/>
                    </w:r>
                    <w:r>
                      <w:rPr>
                        <w:strike/>
                        <w:spacing w:val="-10"/>
                        <w:sz w:val="21"/>
                      </w:rPr>
                      <w:t>否</w:t>
                    </w:r>
                    <w:r>
                      <w:rPr>
                        <w:strike/>
                        <w:sz w:val="21"/>
                      </w:rPr>
                      <w:tab/>
                    </w:r>
                  </w:p>
                </w:txbxContent>
              </v:textbox>
            </v:shape>
            <v:shape id="_x0000_s1557" type="#_x0000_t202" style="width:1100;height:240;left:6877;position:absolute;top:6895"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2"/>
                        <w:sz w:val="18"/>
                      </w:rPr>
                      <w:t>承包单位责任</w:t>
                    </w:r>
                  </w:p>
                </w:txbxContent>
              </v:textbox>
            </v:shape>
            <v:shape id="_x0000_s1558" type="#_x0000_t202" style="width:5900;height:210;left:2430;position:absolute;top:7181" filled="f" stroked="f">
              <v:textbox inset="0,0,0,0">
                <w:txbxContent>
                  <w:p>
                    <w:pPr>
                      <w:tabs>
                        <w:tab w:val="left" w:pos="5669"/>
                      </w:tabs>
                      <w:spacing w:before="0" w:line="210" w:lineRule="exact"/>
                      <w:ind w:left="0" w:right="0" w:firstLine="0"/>
                      <w:jc w:val="left"/>
                      <w:rPr>
                        <w:sz w:val="21"/>
                      </w:rPr>
                    </w:pPr>
                    <w:r>
                      <w:rPr>
                        <w:spacing w:val="-10"/>
                        <w:sz w:val="21"/>
                      </w:rPr>
                      <w:t>否</w:t>
                    </w:r>
                    <w:r>
                      <w:rPr>
                        <w:sz w:val="21"/>
                      </w:rPr>
                      <w:tab/>
                    </w:r>
                    <w:r>
                      <w:rPr>
                        <w:spacing w:val="-10"/>
                        <w:sz w:val="21"/>
                      </w:rPr>
                      <w:t>是</w:t>
                    </w:r>
                  </w:p>
                </w:txbxContent>
              </v:textbox>
            </v:shape>
            <v:shape id="_x0000_s1559" type="#_x0000_t202" style="width:3080;height:240;left:5257;position:absolute;top:7871"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1"/>
                        <w:sz w:val="18"/>
                      </w:rPr>
                      <w:t>监理工程师督促承包单位采取赶工措施</w:t>
                    </w:r>
                  </w:p>
                </w:txbxContent>
              </v:textbox>
            </v:shape>
            <v:shape id="_x0000_s1560" type="#_x0000_t202" style="width:1820;height:240;left:6202;position:absolute;top:8807" filled="f" stroked="f">
              <v:textbox inset="0,0,0,0">
                <w:txbxContent>
                  <w:p>
                    <w:pPr>
                      <w:spacing w:before="0" w:line="239" w:lineRule="exact"/>
                      <w:ind w:left="0" w:right="0" w:firstLine="0"/>
                      <w:jc w:val="left"/>
                      <w:rPr>
                        <w:rFonts w:ascii="微软雅黑 Light" w:eastAsia="微软雅黑 Light"/>
                        <w:b w:val="0"/>
                        <w:sz w:val="18"/>
                      </w:rPr>
                    </w:pPr>
                    <w:r>
                      <w:rPr>
                        <w:rFonts w:ascii="微软雅黑 Light" w:eastAsia="微软雅黑 Light"/>
                        <w:b w:val="0"/>
                        <w:spacing w:val="-1"/>
                        <w:sz w:val="18"/>
                      </w:rPr>
                      <w:t>承包单位调整进度计划</w:t>
                    </w:r>
                  </w:p>
                </w:txbxContent>
              </v:textbox>
            </v:shape>
            <v:shape id="_x0000_s1561" type="#_x0000_t202" style="width:1333;height:340;left:6787;position:absolute;top:9859" filled="f" stroked="f">
              <v:textbox inset="0,0,0,0">
                <w:txbxContent>
                  <w:p>
                    <w:pPr>
                      <w:spacing w:before="0" w:line="194" w:lineRule="auto"/>
                      <w:ind w:left="0" w:right="0" w:firstLine="0"/>
                      <w:jc w:val="left"/>
                      <w:rPr>
                        <w:sz w:val="21"/>
                      </w:rPr>
                    </w:pPr>
                    <w:r>
                      <w:rPr>
                        <w:rFonts w:ascii="微软雅黑 Light" w:eastAsia="微软雅黑 Light"/>
                        <w:b w:val="0"/>
                        <w:spacing w:val="-128"/>
                        <w:sz w:val="18"/>
                      </w:rPr>
                      <w:t>监</w:t>
                    </w:r>
                    <w:r>
                      <w:rPr>
                        <w:spacing w:val="-83"/>
                        <w:position w:val="-11"/>
                        <w:sz w:val="21"/>
                      </w:rPr>
                      <w:t>不</w:t>
                    </w:r>
                    <w:r>
                      <w:rPr>
                        <w:rFonts w:ascii="微软雅黑 Light" w:eastAsia="微软雅黑 Light"/>
                        <w:b w:val="0"/>
                        <w:spacing w:val="-98"/>
                        <w:sz w:val="18"/>
                      </w:rPr>
                      <w:t>理</w:t>
                    </w:r>
                    <w:r>
                      <w:rPr>
                        <w:spacing w:val="-113"/>
                        <w:position w:val="-11"/>
                        <w:sz w:val="21"/>
                      </w:rPr>
                      <w:t>同</w:t>
                    </w:r>
                    <w:r>
                      <w:rPr>
                        <w:rFonts w:ascii="微软雅黑 Light" w:eastAsia="微软雅黑 Light"/>
                        <w:b w:val="0"/>
                        <w:spacing w:val="-68"/>
                        <w:sz w:val="18"/>
                      </w:rPr>
                      <w:t>工</w:t>
                    </w:r>
                    <w:r>
                      <w:rPr>
                        <w:spacing w:val="-143"/>
                        <w:position w:val="-11"/>
                        <w:sz w:val="21"/>
                      </w:rPr>
                      <w:t>意</w:t>
                    </w:r>
                    <w:r>
                      <w:rPr>
                        <w:rFonts w:ascii="微软雅黑 Light" w:eastAsia="微软雅黑 Light"/>
                        <w:b w:val="0"/>
                        <w:spacing w:val="-4"/>
                        <w:sz w:val="18"/>
                      </w:rPr>
                      <w:t>程师</w:t>
                    </w:r>
                    <w:r>
                      <w:rPr>
                        <w:spacing w:val="-203"/>
                        <w:position w:val="-11"/>
                        <w:sz w:val="21"/>
                      </w:rPr>
                      <w:t>同</w:t>
                    </w:r>
                    <w:r>
                      <w:rPr>
                        <w:rFonts w:ascii="微软雅黑 Light" w:eastAsia="微软雅黑 Light"/>
                        <w:b w:val="0"/>
                        <w:spacing w:val="-81"/>
                        <w:sz w:val="18"/>
                      </w:rPr>
                      <w:t>审核</w:t>
                    </w:r>
                    <w:r>
                      <w:rPr>
                        <w:spacing w:val="-10"/>
                        <w:position w:val="-11"/>
                        <w:sz w:val="21"/>
                      </w:rPr>
                      <w:t>意</w:t>
                    </w:r>
                  </w:p>
                </w:txbxContent>
              </v:textbox>
            </v:shape>
            <v:shape id="_x0000_s1562" type="#_x0000_t202" style="width:3675;height:468;left:4950;position:absolute;top:889" filled="t" fillcolor="white" stroked="t" strokecolor="black" strokeweight="0.75pt">
              <v:fill type="solid"/>
              <v:stroke dashstyle="solid"/>
              <v:textbox inset="0,0,0,0">
                <w:txbxContent>
                  <w:p>
                    <w:pPr>
                      <w:spacing w:before="206" w:line="247" w:lineRule="exact"/>
                      <w:ind w:left="255" w:right="0" w:firstLine="0"/>
                      <w:jc w:val="left"/>
                      <w:rPr>
                        <w:rFonts w:ascii="微软雅黑 Light" w:eastAsia="微软雅黑 Light"/>
                        <w:b w:val="0"/>
                        <w:color w:val="000000"/>
                        <w:sz w:val="21"/>
                      </w:rPr>
                    </w:pPr>
                    <w:r>
                      <w:rPr>
                        <w:rFonts w:ascii="微软雅黑 Light" w:eastAsia="微软雅黑 Light"/>
                        <w:b w:val="0"/>
                        <w:color w:val="000000"/>
                        <w:spacing w:val="-1"/>
                        <w:sz w:val="21"/>
                      </w:rPr>
                      <w:t>发中标通知书并签定施工承包合同</w:t>
                    </w:r>
                  </w:p>
                </w:txbxContent>
              </v:textbox>
            </v:shape>
          </v:group>
        </w:pict>
      </w:r>
      <w:r>
        <w:rPr>
          <w:spacing w:val="-2"/>
        </w:rPr>
        <w:t>总体施工组织技术，经驻地办审查后上报总监，总监办进一步审</w:t>
      </w:r>
      <w:r>
        <w:rPr>
          <w:spacing w:val="-2"/>
        </w:rPr>
        <w:t>查并批准。阶段性进度计划，由驻地办审批进一步总监办备案。</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after="1"/>
        <w:ind w:left="0"/>
        <w:rPr>
          <w:sz w:val="12"/>
        </w:rPr>
      </w:pPr>
    </w:p>
    <w:tbl>
      <w:tblPr>
        <w:tblStyle w:val="TableNormal1"/>
        <w:tblW w:w="0" w:type="auto"/>
        <w:jc w:val="left"/>
        <w:tblInd w:w="53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50"/>
        <w:gridCol w:w="1050"/>
      </w:tblGrid>
      <w:tr>
        <w:tblPrEx>
          <w:tblW w:w="0" w:type="auto"/>
          <w:jc w:val="left"/>
          <w:tblInd w:w="53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60"/>
          <w:jc w:val="left"/>
        </w:trPr>
        <w:tc>
          <w:tcPr>
            <w:tcW w:w="2100" w:type="dxa"/>
            <w:gridSpan w:val="2"/>
            <w:tcBorders>
              <w:top w:val="nil"/>
            </w:tcBorders>
            <w:shd w:val="clear" w:color="auto" w:fill="FFFFFF"/>
          </w:tcPr>
          <w:p>
            <w:pPr>
              <w:pStyle w:val="TableParagraph"/>
              <w:spacing w:before="213" w:line="227" w:lineRule="exact"/>
              <w:ind w:left="420"/>
              <w:rPr>
                <w:b w:val="0"/>
                <w:sz w:val="21"/>
              </w:rPr>
            </w:pPr>
            <w:r>
              <w:rPr>
                <w:b w:val="0"/>
                <w:spacing w:val="-2"/>
                <w:sz w:val="21"/>
              </w:rPr>
              <w:t>工程竣工验收</w:t>
            </w:r>
          </w:p>
        </w:tc>
      </w:tr>
      <w:tr>
        <w:tblPrEx>
          <w:tblW w:w="0" w:type="auto"/>
          <w:jc w:val="left"/>
          <w:tblInd w:w="5362" w:type="dxa"/>
          <w:tblLayout w:type="fixed"/>
          <w:tblCellMar>
            <w:top w:w="0" w:type="dxa"/>
            <w:left w:w="0" w:type="dxa"/>
            <w:bottom w:w="0" w:type="dxa"/>
            <w:right w:w="0" w:type="dxa"/>
          </w:tblCellMar>
          <w:tblLook w:val="01E0"/>
        </w:tblPrEx>
        <w:trPr>
          <w:trHeight w:val="452"/>
          <w:jc w:val="left"/>
        </w:trPr>
        <w:tc>
          <w:tcPr>
            <w:tcW w:w="1050" w:type="dxa"/>
            <w:tcBorders>
              <w:left w:val="nil"/>
            </w:tcBorders>
          </w:tcPr>
          <w:p>
            <w:pPr>
              <w:pStyle w:val="TableParagraph"/>
              <w:rPr>
                <w:rFonts w:ascii="Times New Roman"/>
                <w:sz w:val="22"/>
              </w:rPr>
            </w:pPr>
          </w:p>
        </w:tc>
        <w:tc>
          <w:tcPr>
            <w:tcW w:w="1050" w:type="dxa"/>
            <w:tcBorders>
              <w:right w:val="nil"/>
            </w:tcBorders>
          </w:tcPr>
          <w:p>
            <w:pPr>
              <w:pStyle w:val="TableParagraph"/>
              <w:rPr>
                <w:rFonts w:ascii="Times New Roman"/>
                <w:sz w:val="22"/>
              </w:rPr>
            </w:pPr>
          </w:p>
        </w:tc>
      </w:tr>
      <w:tr>
        <w:tblPrEx>
          <w:tblW w:w="0" w:type="auto"/>
          <w:jc w:val="left"/>
          <w:tblInd w:w="5362" w:type="dxa"/>
          <w:tblLayout w:type="fixed"/>
          <w:tblCellMar>
            <w:top w:w="0" w:type="dxa"/>
            <w:left w:w="0" w:type="dxa"/>
            <w:bottom w:w="0" w:type="dxa"/>
            <w:right w:w="0" w:type="dxa"/>
          </w:tblCellMar>
          <w:tblLook w:val="01E0"/>
        </w:tblPrEx>
        <w:trPr>
          <w:trHeight w:val="453"/>
          <w:jc w:val="left"/>
        </w:trPr>
        <w:tc>
          <w:tcPr>
            <w:tcW w:w="2100" w:type="dxa"/>
            <w:gridSpan w:val="2"/>
            <w:shd w:val="clear" w:color="auto" w:fill="FFFFFF"/>
          </w:tcPr>
          <w:p>
            <w:pPr>
              <w:pStyle w:val="TableParagraph"/>
              <w:spacing w:before="206" w:line="227" w:lineRule="exact"/>
              <w:ind w:left="420"/>
              <w:rPr>
                <w:b w:val="0"/>
                <w:sz w:val="21"/>
              </w:rPr>
            </w:pPr>
            <w:r>
              <w:rPr>
                <w:b w:val="0"/>
                <w:spacing w:val="-2"/>
                <w:sz w:val="21"/>
              </w:rPr>
              <w:t>颁发移交证书</w:t>
            </w:r>
          </w:p>
        </w:tc>
      </w:tr>
      <w:tr>
        <w:tblPrEx>
          <w:tblW w:w="0" w:type="auto"/>
          <w:jc w:val="left"/>
          <w:tblInd w:w="5362" w:type="dxa"/>
          <w:tblLayout w:type="fixed"/>
          <w:tblCellMar>
            <w:top w:w="0" w:type="dxa"/>
            <w:left w:w="0" w:type="dxa"/>
            <w:bottom w:w="0" w:type="dxa"/>
            <w:right w:w="0" w:type="dxa"/>
          </w:tblCellMar>
          <w:tblLook w:val="01E0"/>
        </w:tblPrEx>
        <w:trPr>
          <w:trHeight w:val="452"/>
          <w:jc w:val="left"/>
        </w:trPr>
        <w:tc>
          <w:tcPr>
            <w:tcW w:w="1050" w:type="dxa"/>
            <w:tcBorders>
              <w:left w:val="nil"/>
            </w:tcBorders>
          </w:tcPr>
          <w:p>
            <w:pPr>
              <w:pStyle w:val="TableParagraph"/>
              <w:rPr>
                <w:rFonts w:ascii="Times New Roman"/>
                <w:sz w:val="22"/>
              </w:rPr>
            </w:pPr>
          </w:p>
        </w:tc>
        <w:tc>
          <w:tcPr>
            <w:tcW w:w="1050" w:type="dxa"/>
            <w:tcBorders>
              <w:right w:val="nil"/>
            </w:tcBorders>
          </w:tcPr>
          <w:p>
            <w:pPr>
              <w:pStyle w:val="TableParagraph"/>
              <w:rPr>
                <w:rFonts w:ascii="Times New Roman"/>
                <w:sz w:val="22"/>
              </w:rPr>
            </w:pPr>
          </w:p>
        </w:tc>
      </w:tr>
      <w:tr>
        <w:tblPrEx>
          <w:tblW w:w="0" w:type="auto"/>
          <w:jc w:val="left"/>
          <w:tblInd w:w="5362" w:type="dxa"/>
          <w:tblLayout w:type="fixed"/>
          <w:tblCellMar>
            <w:top w:w="0" w:type="dxa"/>
            <w:left w:w="0" w:type="dxa"/>
            <w:bottom w:w="0" w:type="dxa"/>
            <w:right w:w="0" w:type="dxa"/>
          </w:tblCellMar>
          <w:tblLook w:val="01E0"/>
        </w:tblPrEx>
        <w:trPr>
          <w:trHeight w:val="453"/>
          <w:jc w:val="left"/>
        </w:trPr>
        <w:tc>
          <w:tcPr>
            <w:tcW w:w="2100" w:type="dxa"/>
            <w:gridSpan w:val="2"/>
            <w:shd w:val="clear" w:color="auto" w:fill="FFFFFF"/>
          </w:tcPr>
          <w:p>
            <w:pPr>
              <w:pStyle w:val="TableParagraph"/>
              <w:spacing w:before="206" w:line="227" w:lineRule="exact"/>
              <w:ind w:left="420"/>
              <w:rPr>
                <w:b w:val="0"/>
                <w:sz w:val="21"/>
              </w:rPr>
            </w:pPr>
            <w:r>
              <w:rPr>
                <w:b w:val="0"/>
                <w:spacing w:val="-2"/>
                <w:sz w:val="21"/>
              </w:rPr>
              <w:t>监督工程保修</w:t>
            </w:r>
          </w:p>
        </w:tc>
      </w:tr>
    </w:tbl>
    <w:p>
      <w:pPr>
        <w:spacing w:after="0" w:line="227" w:lineRule="exact"/>
        <w:rPr>
          <w:sz w:val="21"/>
        </w:rPr>
        <w:sectPr>
          <w:pgSz w:w="11910" w:h="16840"/>
          <w:pgMar w:top="1460" w:right="1080" w:bottom="280" w:left="960" w:header="708" w:footer="708"/>
          <w:pgNumType w:start="14"/>
          <w:cols w:space="708"/>
        </w:sectPr>
      </w:pPr>
    </w:p>
    <w:p>
      <w:pPr>
        <w:pStyle w:val="BodyText"/>
        <w:spacing w:before="9"/>
        <w:ind w:left="0"/>
        <w:rPr>
          <w:sz w:val="10"/>
        </w:rPr>
      </w:pPr>
      <w:r>
        <w:pict>
          <v:group id="_x0000_s1563" style="width:595.3pt;height:841.9pt;margin-top:0;margin-left:0;mso-position-horizontal-relative:page;mso-position-vertical-relative:page;position:absolute;z-index:-251620352" coordorigin="0,0" coordsize="11906,16838">
            <v:shape id="_x0000_s1564" type="#_x0000_t75" style="width:11906;height:9000;position:absolute" stroked="f">
              <v:imagedata r:id="rId4" o:title=""/>
            </v:shape>
            <v:shape id="_x0000_s1565" type="#_x0000_t75" style="width:11906;height:7838;position:absolute;top:9000" stroked="f">
              <v:imagedata r:id="rId5" o:title=""/>
            </v:shape>
          </v:group>
        </w:pict>
      </w:r>
    </w:p>
    <w:p>
      <w:pPr>
        <w:pStyle w:val="ListParagraph"/>
        <w:numPr>
          <w:ilvl w:val="0"/>
          <w:numId w:val="34"/>
        </w:numPr>
        <w:tabs>
          <w:tab w:val="left" w:pos="1831"/>
        </w:tabs>
        <w:spacing w:before="61" w:after="0" w:line="240" w:lineRule="auto"/>
        <w:ind w:left="1831" w:right="0" w:hanging="421"/>
        <w:jc w:val="left"/>
        <w:rPr>
          <w:sz w:val="28"/>
        </w:rPr>
      </w:pPr>
      <w:r>
        <w:rPr>
          <w:spacing w:val="-2"/>
          <w:sz w:val="28"/>
        </w:rPr>
        <w:t>、阶段性进度计划</w:t>
      </w:r>
    </w:p>
    <w:p>
      <w:pPr>
        <w:pStyle w:val="BodyText"/>
        <w:spacing w:before="81" w:line="295" w:lineRule="auto"/>
        <w:ind w:right="718" w:firstLine="570"/>
        <w:jc w:val="both"/>
      </w:pPr>
      <w:r>
        <w:rPr>
          <w:spacing w:val="-2"/>
        </w:rPr>
        <w:t>承包人应根据合同文件和经监理工程师批准的总体施工组织设</w:t>
      </w:r>
      <w:r>
        <w:rPr>
          <w:spacing w:val="-4"/>
        </w:rPr>
        <w:t>施制订年度、月度计划及单位、分部工程开工报告。开工报告在各项</w:t>
      </w:r>
      <w:r>
        <w:rPr>
          <w:spacing w:val="-6"/>
        </w:rPr>
        <w:t xml:space="preserve">工程开工前至少 </w:t>
      </w:r>
      <w:r>
        <w:rPr>
          <w:spacing w:val="-2"/>
        </w:rPr>
        <w:t>14</w:t>
      </w:r>
      <w:r>
        <w:rPr>
          <w:spacing w:val="-8"/>
        </w:rPr>
        <w:t xml:space="preserve"> 天报请驻地监理工程师批准，其中应包括承包质</w:t>
      </w:r>
      <w:r>
        <w:rPr>
          <w:spacing w:val="-4"/>
        </w:rPr>
        <w:t>量控制的详细计划，包括：原材料的标准试验，混合料配合比设计和</w:t>
      </w:r>
      <w:r>
        <w:rPr>
          <w:spacing w:val="-2"/>
        </w:rPr>
        <w:t>各种工地试验等的具体日程安排。</w:t>
      </w:r>
    </w:p>
    <w:p>
      <w:pPr>
        <w:pStyle w:val="BodyText"/>
        <w:spacing w:line="295" w:lineRule="auto"/>
        <w:ind w:right="717" w:firstLine="570"/>
      </w:pPr>
      <w:r>
        <w:rPr>
          <w:spacing w:val="-7"/>
        </w:rPr>
        <w:t>阶段性计划的审批及调整由驻地办负责并报总监办备案，其审批</w:t>
      </w:r>
      <w:r>
        <w:rPr>
          <w:spacing w:val="-2"/>
        </w:rPr>
        <w:t>程序及实施细则由驻地办制订。</w:t>
      </w:r>
    </w:p>
    <w:p>
      <w:pPr>
        <w:pStyle w:val="BodyText"/>
        <w:spacing w:line="295" w:lineRule="auto"/>
        <w:ind w:right="717" w:firstLine="570"/>
      </w:pPr>
      <w:r>
        <w:rPr>
          <w:spacing w:val="-7"/>
        </w:rPr>
        <w:t>阶段性计划的审批及调整由驻地办负责并报总监办备案，其审批</w:t>
      </w:r>
      <w:r>
        <w:rPr>
          <w:spacing w:val="-2"/>
        </w:rPr>
        <w:t>程序及实施细则由驻地办制订。</w:t>
      </w:r>
    </w:p>
    <w:p>
      <w:pPr>
        <w:pStyle w:val="ListParagraph"/>
        <w:numPr>
          <w:ilvl w:val="0"/>
          <w:numId w:val="34"/>
        </w:numPr>
        <w:tabs>
          <w:tab w:val="left" w:pos="1831"/>
        </w:tabs>
        <w:spacing w:before="0" w:after="0" w:line="356" w:lineRule="exact"/>
        <w:ind w:left="1831" w:right="0" w:hanging="421"/>
        <w:jc w:val="left"/>
        <w:rPr>
          <w:sz w:val="28"/>
        </w:rPr>
      </w:pPr>
      <w:r>
        <w:rPr>
          <w:spacing w:val="-2"/>
          <w:sz w:val="28"/>
        </w:rPr>
        <w:t>、监督进度执行情况</w:t>
      </w:r>
    </w:p>
    <w:p>
      <w:pPr>
        <w:pStyle w:val="BodyText"/>
        <w:spacing w:before="72" w:line="295" w:lineRule="auto"/>
        <w:ind w:right="578" w:firstLine="570"/>
      </w:pPr>
      <w:r>
        <w:rPr>
          <w:spacing w:val="5"/>
        </w:rPr>
        <w:t>驻地办根据承包人月进度报表结合实际工地视察以及监理日志</w:t>
      </w:r>
      <w:r>
        <w:rPr>
          <w:spacing w:val="-16"/>
        </w:rPr>
        <w:t>和计量支付资料，掌握承包人执行计划的情况。如工程进度过于延缓，</w:t>
      </w:r>
      <w:r>
        <w:rPr>
          <w:spacing w:val="-3"/>
        </w:rPr>
        <w:t xml:space="preserve">驻地办应指示承包人采取措施加快工程进度，并根据合同条款 </w:t>
      </w:r>
      <w:r>
        <w:t>14.2</w:t>
      </w:r>
      <w:r>
        <w:rPr>
          <w:spacing w:val="4"/>
        </w:rPr>
        <w:t>条、</w:t>
      </w:r>
      <w:r>
        <w:t>46.1</w:t>
      </w:r>
      <w:r>
        <w:rPr>
          <w:spacing w:val="-5"/>
        </w:rPr>
        <w:t xml:space="preserve"> 条要求承包人递交经修正的施工进度计划，承包人应提出</w:t>
      </w:r>
      <w:r>
        <w:rPr>
          <w:spacing w:val="-12"/>
        </w:rPr>
        <w:t>保证按时完成工程的具体措施。这些措施必须经驻地监理工程师书面</w:t>
      </w:r>
      <w:r>
        <w:rPr>
          <w:spacing w:val="-11"/>
        </w:rPr>
        <w:t>批准，倘若工程师不满意承包人的修正计划，应拒绝采纳，更不能同</w:t>
      </w:r>
      <w:r>
        <w:rPr>
          <w:spacing w:val="-15"/>
        </w:rPr>
        <w:t>意承包人安排在合同规定日期以后完工的施工进度计划。如果承包人</w:t>
      </w:r>
      <w:r>
        <w:rPr>
          <w:spacing w:val="-19"/>
        </w:rPr>
        <w:t>不能按经修正的施工进度计划生育执行，驻地办应适时以书面形式通</w:t>
      </w:r>
      <w:r>
        <w:rPr>
          <w:spacing w:val="-23"/>
        </w:rPr>
        <w:t>知承包人必须采取有效措施确保合同工期完成工程，并及时将上述情况向总监/总监代表报告，以便按合同条款作出决定。</w:t>
      </w:r>
    </w:p>
    <w:p>
      <w:pPr>
        <w:pStyle w:val="BodyText"/>
        <w:spacing w:line="346" w:lineRule="exact"/>
        <w:ind w:left="1410"/>
      </w:pPr>
      <w:r>
        <w:t>7</w:t>
      </w:r>
      <w:r>
        <w:rPr>
          <w:spacing w:val="-1"/>
        </w:rPr>
        <w:t>、费用索赔管理基本程序</w:t>
      </w:r>
    </w:p>
    <w:p>
      <w:pPr>
        <w:pStyle w:val="ListParagraph"/>
        <w:numPr>
          <w:ilvl w:val="0"/>
          <w:numId w:val="16"/>
        </w:numPr>
        <w:tabs>
          <w:tab w:val="left" w:pos="1831"/>
        </w:tabs>
        <w:spacing w:before="81" w:after="0" w:line="240" w:lineRule="auto"/>
        <w:ind w:left="1831" w:right="0" w:hanging="421"/>
        <w:jc w:val="left"/>
        <w:rPr>
          <w:sz w:val="28"/>
        </w:rPr>
      </w:pPr>
      <w:r>
        <w:rPr>
          <w:spacing w:val="-7"/>
          <w:sz w:val="28"/>
        </w:rPr>
        <w:t>、承包商要求费用索赔时，必须严格按下列步骤，提出正式要</w:t>
      </w:r>
    </w:p>
    <w:p>
      <w:pPr>
        <w:pStyle w:val="BodyText"/>
        <w:spacing w:before="82"/>
      </w:pPr>
      <w:r>
        <w:rPr>
          <w:spacing w:val="-5"/>
        </w:rPr>
        <w:t>求：</w:t>
      </w:r>
    </w:p>
    <w:p>
      <w:pPr>
        <w:pStyle w:val="ListParagraph"/>
        <w:numPr>
          <w:ilvl w:val="0"/>
          <w:numId w:val="15"/>
        </w:numPr>
        <w:tabs>
          <w:tab w:val="left" w:pos="2113"/>
        </w:tabs>
        <w:spacing w:before="81" w:after="0" w:line="240" w:lineRule="auto"/>
        <w:ind w:left="2112" w:right="0" w:hanging="703"/>
        <w:jc w:val="left"/>
        <w:rPr>
          <w:sz w:val="28"/>
        </w:rPr>
      </w:pPr>
      <w:r>
        <w:rPr>
          <w:spacing w:val="-1"/>
          <w:sz w:val="28"/>
        </w:rPr>
        <w:t>如果承包人根据合同条款或其它文件拟索取任何追加付款</w:t>
      </w:r>
    </w:p>
    <w:p>
      <w:pPr>
        <w:pStyle w:val="BodyText"/>
        <w:spacing w:before="81" w:line="295" w:lineRule="auto"/>
        <w:ind w:right="718"/>
        <w:jc w:val="both"/>
      </w:pPr>
      <w:r>
        <w:rPr>
          <w:spacing w:val="-2"/>
        </w:rPr>
        <w:t>时，应在索赔事件首次发生后最快时间（</w:t>
      </w:r>
      <w:r>
        <w:rPr>
          <w:spacing w:val="-8"/>
        </w:rPr>
        <w:t xml:space="preserve">最迟不超过 </w:t>
      </w:r>
      <w:r>
        <w:rPr>
          <w:spacing w:val="-2"/>
        </w:rPr>
        <w:t>21</w:t>
      </w:r>
      <w:r>
        <w:rPr>
          <w:spacing w:val="-18"/>
        </w:rPr>
        <w:t xml:space="preserve"> 天</w:t>
      </w:r>
      <w:r>
        <w:rPr>
          <w:spacing w:val="-2"/>
        </w:rPr>
        <w:t>）以《索</w:t>
      </w:r>
      <w:r>
        <w:rPr>
          <w:spacing w:val="-4"/>
        </w:rPr>
        <w:t>赔申请意向书》的形式主送总监办及抄报业主和驻地办；由总监办来</w:t>
      </w:r>
      <w:r>
        <w:rPr>
          <w:spacing w:val="-2"/>
        </w:rPr>
        <w:t>组织索赔的核证工作；</w:t>
      </w:r>
    </w:p>
    <w:p>
      <w:pPr>
        <w:pStyle w:val="ListParagraph"/>
        <w:numPr>
          <w:ilvl w:val="0"/>
          <w:numId w:val="15"/>
        </w:numPr>
        <w:tabs>
          <w:tab w:val="left" w:pos="2113"/>
        </w:tabs>
        <w:spacing w:before="0" w:after="0" w:line="295" w:lineRule="auto"/>
        <w:ind w:left="840" w:right="718" w:firstLine="570"/>
        <w:jc w:val="left"/>
        <w:rPr>
          <w:sz w:val="28"/>
        </w:rPr>
      </w:pPr>
      <w:r>
        <w:rPr>
          <w:spacing w:val="-2"/>
          <w:sz w:val="28"/>
        </w:rPr>
        <w:t>索赔成立时，驻地办在接到总监办《索赔事件授理通知》</w:t>
      </w:r>
      <w:r>
        <w:rPr>
          <w:spacing w:val="-5"/>
          <w:sz w:val="28"/>
        </w:rPr>
        <w:t>后，应检查当时记录并指示承包人保持其它合理的、可能对其索赔具</w:t>
      </w:r>
    </w:p>
    <w:p>
      <w:pPr>
        <w:spacing w:after="0" w:line="295" w:lineRule="auto"/>
        <w:jc w:val="left"/>
        <w:rPr>
          <w:sz w:val="28"/>
        </w:rPr>
        <w:sectPr>
          <w:pgSz w:w="11910" w:h="16840"/>
          <w:pgMar w:top="1920" w:right="1080" w:bottom="280" w:left="960" w:header="708" w:footer="708"/>
          <w:pgNumType w:start="15"/>
          <w:cols w:space="708"/>
        </w:sectPr>
      </w:pPr>
    </w:p>
    <w:p>
      <w:pPr>
        <w:pStyle w:val="BodyText"/>
        <w:spacing w:before="34" w:line="295" w:lineRule="auto"/>
        <w:ind w:right="718"/>
      </w:pPr>
      <w:r>
        <w:pict>
          <v:group id="_x0000_s1566" style="width:595.3pt;height:841.9pt;margin-top:0;margin-left:0;mso-position-horizontal-relative:page;mso-position-vertical-relative:page;position:absolute;z-index:-251619328" coordorigin="0,0" coordsize="11906,16838">
            <v:shape id="_x0000_s1567" type="#_x0000_t75" style="width:11906;height:9000;position:absolute" stroked="f">
              <v:imagedata r:id="rId4" o:title=""/>
            </v:shape>
            <v:shape id="_x0000_s1568" type="#_x0000_t75" style="width:11906;height:7838;position:absolute;top:9000" stroked="f">
              <v:imagedata r:id="rId5" o:title=""/>
            </v:shape>
          </v:group>
        </w:pict>
      </w:r>
      <w:r>
        <w:rPr>
          <w:spacing w:val="-12"/>
        </w:rPr>
        <w:t>有重要意义的记录。承包人应允许监理查阅承包人保持的所有有关资</w:t>
      </w:r>
      <w:r>
        <w:rPr>
          <w:spacing w:val="-2"/>
        </w:rPr>
        <w:t>料，并根据总监办的要求提供复印件；</w:t>
      </w:r>
    </w:p>
    <w:p>
      <w:pPr>
        <w:pStyle w:val="ListParagraph"/>
        <w:numPr>
          <w:ilvl w:val="0"/>
          <w:numId w:val="35"/>
        </w:numPr>
        <w:tabs>
          <w:tab w:val="left" w:pos="2111"/>
        </w:tabs>
        <w:spacing w:before="0" w:after="0" w:line="295" w:lineRule="auto"/>
        <w:ind w:left="840" w:right="717" w:firstLine="570"/>
        <w:jc w:val="both"/>
        <w:rPr>
          <w:sz w:val="28"/>
        </w:rPr>
      </w:pPr>
      <w:r>
        <w:rPr>
          <w:sz w:val="28"/>
        </w:rPr>
        <w:t>承包人在将索赔意向通知监理及业主后 21 天或总监办同</w:t>
      </w:r>
      <w:r>
        <w:rPr>
          <w:spacing w:val="-12"/>
          <w:sz w:val="28"/>
        </w:rPr>
        <w:t>意的其它合理时间内，承包人应送交总监办说明索赔数额和索赔依据</w:t>
      </w:r>
      <w:r>
        <w:rPr>
          <w:spacing w:val="-4"/>
          <w:sz w:val="28"/>
        </w:rPr>
        <w:t>等详细的报告，在影响索赔的因素不断发生的情况下，上述报告应视</w:t>
      </w:r>
      <w:r>
        <w:rPr>
          <w:spacing w:val="-4"/>
          <w:sz w:val="28"/>
        </w:rPr>
        <w:t>为中期报告，承包人应按总监办要求的时间间隔，提交索赔累计金额</w:t>
      </w:r>
      <w:r>
        <w:rPr>
          <w:sz w:val="28"/>
        </w:rPr>
        <w:t xml:space="preserve">和进一步索赔依据的中期报告，并在这种影响因素全部结束后的 21 </w:t>
      </w:r>
      <w:r>
        <w:rPr>
          <w:spacing w:val="-4"/>
          <w:sz w:val="28"/>
        </w:rPr>
        <w:t>城内送交最终索赔报告，另外，承包人还应根据总监办的要求提供所</w:t>
      </w:r>
      <w:r>
        <w:rPr>
          <w:spacing w:val="-2"/>
          <w:sz w:val="28"/>
        </w:rPr>
        <w:t>有有关索赔报告的复印件。</w:t>
      </w:r>
    </w:p>
    <w:p>
      <w:pPr>
        <w:pStyle w:val="ListParagraph"/>
        <w:numPr>
          <w:ilvl w:val="0"/>
          <w:numId w:val="16"/>
        </w:numPr>
        <w:tabs>
          <w:tab w:val="left" w:pos="1831"/>
        </w:tabs>
        <w:spacing w:before="0" w:after="0" w:line="295" w:lineRule="auto"/>
        <w:ind w:left="840" w:right="717" w:firstLine="570"/>
        <w:jc w:val="left"/>
        <w:rPr>
          <w:sz w:val="28"/>
        </w:rPr>
      </w:pPr>
      <w:r>
        <w:rPr>
          <w:spacing w:val="-13"/>
          <w:sz w:val="28"/>
        </w:rPr>
        <w:t>、承包人在提出正式索赔申请时，监理工程师必须要求其提</w:t>
      </w:r>
      <w:r>
        <w:rPr>
          <w:spacing w:val="-2"/>
          <w:sz w:val="28"/>
        </w:rPr>
        <w:t>供以下资料：</w:t>
      </w:r>
    </w:p>
    <w:p>
      <w:pPr>
        <w:pStyle w:val="ListParagraph"/>
        <w:numPr>
          <w:ilvl w:val="0"/>
          <w:numId w:val="14"/>
        </w:numPr>
        <w:tabs>
          <w:tab w:val="left" w:pos="2111"/>
        </w:tabs>
        <w:spacing w:before="0" w:after="0" w:line="356" w:lineRule="exact"/>
        <w:ind w:left="2111" w:right="0" w:hanging="701"/>
        <w:jc w:val="left"/>
        <w:rPr>
          <w:sz w:val="28"/>
        </w:rPr>
      </w:pPr>
      <w:r>
        <w:rPr>
          <w:spacing w:val="-1"/>
          <w:sz w:val="28"/>
        </w:rPr>
        <w:t>导致索赔发生的原因，索赔依据适用的合同条款；</w:t>
      </w:r>
    </w:p>
    <w:p>
      <w:pPr>
        <w:pStyle w:val="ListParagraph"/>
        <w:numPr>
          <w:ilvl w:val="0"/>
          <w:numId w:val="14"/>
        </w:numPr>
        <w:tabs>
          <w:tab w:val="left" w:pos="2111"/>
        </w:tabs>
        <w:spacing w:before="70" w:after="0" w:line="295" w:lineRule="auto"/>
        <w:ind w:left="840" w:right="717" w:firstLine="570"/>
        <w:jc w:val="left"/>
        <w:rPr>
          <w:sz w:val="28"/>
        </w:rPr>
      </w:pPr>
      <w:r>
        <w:rPr>
          <w:spacing w:val="-15"/>
          <w:sz w:val="28"/>
        </w:rPr>
        <w:t>索赔事件所涉及的数额，</w:t>
      </w:r>
      <w:r>
        <w:rPr>
          <w:sz w:val="28"/>
        </w:rPr>
        <w:t>（</w:t>
      </w:r>
      <w:r>
        <w:rPr>
          <w:spacing w:val="-13"/>
          <w:sz w:val="28"/>
        </w:rPr>
        <w:t>包括：导致索赔费用的原因，计</w:t>
      </w:r>
      <w:r>
        <w:rPr>
          <w:spacing w:val="-2"/>
          <w:sz w:val="28"/>
        </w:rPr>
        <w:t>算索赔的依据）</w:t>
      </w:r>
    </w:p>
    <w:p>
      <w:pPr>
        <w:pStyle w:val="ListParagraph"/>
        <w:numPr>
          <w:ilvl w:val="0"/>
          <w:numId w:val="14"/>
        </w:numPr>
        <w:tabs>
          <w:tab w:val="left" w:pos="2113"/>
        </w:tabs>
        <w:spacing w:before="0" w:after="0" w:line="295" w:lineRule="auto"/>
        <w:ind w:left="840" w:right="718" w:firstLine="570"/>
        <w:jc w:val="both"/>
        <w:rPr>
          <w:sz w:val="28"/>
        </w:rPr>
      </w:pPr>
      <w:r>
        <w:rPr>
          <w:spacing w:val="-2"/>
          <w:sz w:val="28"/>
        </w:rPr>
        <w:t>原始记录和文件（包括：申请报告、有关的信件、图纸、</w:t>
      </w:r>
      <w:r>
        <w:rPr>
          <w:spacing w:val="-4"/>
          <w:sz w:val="28"/>
        </w:rPr>
        <w:t>计划表、报告、照片、计量、价格分析、试验室的试验结果等）和详</w:t>
      </w:r>
      <w:r>
        <w:rPr>
          <w:spacing w:val="-2"/>
          <w:sz w:val="28"/>
        </w:rPr>
        <w:t>细的索赔金额计算书；</w:t>
      </w:r>
    </w:p>
    <w:p>
      <w:pPr>
        <w:pStyle w:val="ListParagraph"/>
        <w:numPr>
          <w:ilvl w:val="0"/>
          <w:numId w:val="14"/>
        </w:numPr>
        <w:tabs>
          <w:tab w:val="left" w:pos="2113"/>
        </w:tabs>
        <w:spacing w:before="0" w:after="0" w:line="295" w:lineRule="auto"/>
        <w:ind w:left="840" w:right="718" w:firstLine="570"/>
        <w:jc w:val="both"/>
        <w:rPr>
          <w:sz w:val="28"/>
        </w:rPr>
      </w:pPr>
      <w:r>
        <w:rPr>
          <w:spacing w:val="-2"/>
          <w:sz w:val="28"/>
        </w:rPr>
        <w:t>如果承包人未能按上述规定要求索赔，则承包人最多只能</w:t>
      </w:r>
      <w:r>
        <w:rPr>
          <w:spacing w:val="-5"/>
          <w:sz w:val="28"/>
        </w:rPr>
        <w:t xml:space="preserve">得到工程师按合同条款 </w:t>
      </w:r>
      <w:r>
        <w:rPr>
          <w:spacing w:val="-2"/>
          <w:sz w:val="28"/>
        </w:rPr>
        <w:t>67.3</w:t>
      </w:r>
      <w:r>
        <w:rPr>
          <w:spacing w:val="-8"/>
          <w:sz w:val="28"/>
        </w:rPr>
        <w:t xml:space="preserve"> 条规定委任的仲裁人根据索赔记录决定</w:t>
      </w:r>
      <w:r>
        <w:rPr>
          <w:spacing w:val="-4"/>
          <w:sz w:val="28"/>
        </w:rPr>
        <w:t>的款额；</w:t>
      </w:r>
    </w:p>
    <w:p>
      <w:pPr>
        <w:pStyle w:val="ListParagraph"/>
        <w:numPr>
          <w:ilvl w:val="0"/>
          <w:numId w:val="14"/>
        </w:numPr>
        <w:tabs>
          <w:tab w:val="left" w:pos="2113"/>
        </w:tabs>
        <w:spacing w:before="0" w:after="0" w:line="295" w:lineRule="auto"/>
        <w:ind w:left="840" w:right="718" w:firstLine="570"/>
        <w:jc w:val="both"/>
        <w:rPr>
          <w:sz w:val="28"/>
        </w:rPr>
      </w:pPr>
      <w:r>
        <w:rPr>
          <w:spacing w:val="-2"/>
          <w:sz w:val="28"/>
        </w:rPr>
        <w:t>在收到上述索赔申请后，监理工程师应与业主和承包人协</w:t>
      </w:r>
      <w:r>
        <w:rPr>
          <w:spacing w:val="-4"/>
          <w:sz w:val="28"/>
        </w:rPr>
        <w:t>商，确定应付给承包人的合理索赔金额，并以《索赔金额审批单》的</w:t>
      </w:r>
      <w:r>
        <w:rPr>
          <w:spacing w:val="-2"/>
          <w:sz w:val="28"/>
        </w:rPr>
        <w:t>形式通知承包人并报送业主。</w:t>
      </w:r>
    </w:p>
    <w:p>
      <w:pPr>
        <w:pStyle w:val="ListParagraph"/>
        <w:numPr>
          <w:ilvl w:val="0"/>
          <w:numId w:val="16"/>
        </w:numPr>
        <w:tabs>
          <w:tab w:val="left" w:pos="1831"/>
        </w:tabs>
        <w:spacing w:before="0" w:after="0" w:line="355" w:lineRule="exact"/>
        <w:ind w:left="1831" w:right="0" w:hanging="421"/>
        <w:jc w:val="left"/>
        <w:rPr>
          <w:sz w:val="28"/>
        </w:rPr>
      </w:pPr>
      <w:r>
        <w:rPr>
          <w:spacing w:val="-1"/>
          <w:sz w:val="28"/>
        </w:rPr>
        <w:t>、监理工程师对费用索赔的审批</w:t>
      </w:r>
    </w:p>
    <w:p>
      <w:pPr>
        <w:spacing w:before="0" w:line="440" w:lineRule="exact"/>
        <w:ind w:left="840" w:right="717" w:firstLine="570"/>
        <w:jc w:val="both"/>
        <w:rPr>
          <w:sz w:val="28"/>
        </w:rPr>
      </w:pPr>
      <w:r>
        <w:rPr>
          <w:spacing w:val="-8"/>
          <w:sz w:val="28"/>
        </w:rPr>
        <w:t>驻地工程师在收到的总监办索赔授理通知后，应组织有关专业工</w:t>
      </w:r>
      <w:r>
        <w:rPr>
          <w:spacing w:val="-4"/>
          <w:sz w:val="28"/>
        </w:rPr>
        <w:t>程师和合同工程师根据监理同步记录审核签署有关工程数量；</w:t>
      </w:r>
      <w:r>
        <w:rPr>
          <w:rFonts w:ascii="Microsoft JhengHei" w:eastAsia="Microsoft JhengHei"/>
          <w:b/>
          <w:spacing w:val="-4"/>
          <w:sz w:val="28"/>
        </w:rPr>
        <w:t>索赔费</w:t>
      </w:r>
      <w:r>
        <w:rPr>
          <w:rFonts w:ascii="Microsoft JhengHei" w:eastAsia="Microsoft JhengHei"/>
          <w:b/>
          <w:spacing w:val="-7"/>
          <w:sz w:val="28"/>
        </w:rPr>
        <w:t>用计算中所涉及的现场数量要按照监理不确定量认证程序，由两级监</w:t>
      </w:r>
      <w:r>
        <w:rPr>
          <w:rFonts w:ascii="Microsoft JhengHei" w:eastAsia="Microsoft JhengHei"/>
          <w:b/>
          <w:spacing w:val="-19"/>
          <w:sz w:val="28"/>
        </w:rPr>
        <w:t>理共同认证。</w:t>
      </w:r>
      <w:r>
        <w:rPr>
          <w:spacing w:val="-2"/>
          <w:sz w:val="28"/>
        </w:rPr>
        <w:t>总监办将进一步审查并在与业主和承包商协商后作出批</w:t>
      </w:r>
      <w:r>
        <w:rPr>
          <w:spacing w:val="-2"/>
          <w:sz w:val="28"/>
        </w:rPr>
        <w:t>复，批复文件由驻地监理工程师执行。</w:t>
      </w:r>
    </w:p>
    <w:p>
      <w:pPr>
        <w:pStyle w:val="ListParagraph"/>
        <w:numPr>
          <w:ilvl w:val="0"/>
          <w:numId w:val="16"/>
        </w:numPr>
        <w:tabs>
          <w:tab w:val="left" w:pos="1831"/>
        </w:tabs>
        <w:spacing w:before="71" w:after="0" w:line="240" w:lineRule="auto"/>
        <w:ind w:left="1831" w:right="0" w:hanging="421"/>
        <w:jc w:val="left"/>
        <w:rPr>
          <w:sz w:val="28"/>
        </w:rPr>
      </w:pPr>
      <w:r>
        <w:rPr>
          <w:spacing w:val="-1"/>
          <w:sz w:val="28"/>
        </w:rPr>
        <w:t>、费用索赔授理的时限要求</w:t>
      </w:r>
    </w:p>
    <w:p>
      <w:pPr>
        <w:pStyle w:val="BodyText"/>
        <w:spacing w:before="81"/>
        <w:ind w:left="1410"/>
      </w:pPr>
      <w:r>
        <w:rPr>
          <w:spacing w:val="-6"/>
        </w:rPr>
        <w:t>施工单位一定要在合同规定的时间内及时上报索赔意向，并办理</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https://d.book118.com/868110010064006043</w:t>
        </w:r>
      </w:hyperlink>
    </w:p>
    <w:p>
      <w:pPr>
        <w:spacing w:after="0"/>
      </w:pPr>
    </w:p>
    <w:sectPr>
      <w:pgSz w:w="11910" w:h="16840"/>
      <w:pgMar w:top="1460" w:right="1080" w:bottom="280" w:left="960" w:header="708" w:footer="708"/>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微软雅黑 Light">
    <w:altName w:val="微软雅黑 Light"/>
    <w:charset w:val="86"/>
    <w:family w:val="swiss"/>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8F41C4"/>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1">
    <w:nsid w:val="090D4103"/>
    <w:multiLevelType w:val="hybridMultilevel"/>
    <w:tmpl w:val="00000000"/>
    <w:lvl w:ilvl="0">
      <w:start w:val="1"/>
      <w:numFmt w:val="decimal"/>
      <w:lvlText w:val="（%1）"/>
      <w:lvlJc w:val="left"/>
      <w:pPr>
        <w:ind w:left="211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94" w:hanging="701"/>
      </w:pPr>
      <w:rPr>
        <w:rFonts w:hint="default"/>
        <w:lang w:val="en-US" w:eastAsia="zh-CN" w:bidi="ar-SA"/>
      </w:rPr>
    </w:lvl>
    <w:lvl w:ilvl="2">
      <w:start w:val="0"/>
      <w:numFmt w:val="bullet"/>
      <w:lvlText w:val="•"/>
      <w:lvlJc w:val="left"/>
      <w:pPr>
        <w:ind w:left="3669" w:hanging="701"/>
      </w:pPr>
      <w:rPr>
        <w:rFonts w:hint="default"/>
        <w:lang w:val="en-US" w:eastAsia="zh-CN" w:bidi="ar-SA"/>
      </w:rPr>
    </w:lvl>
    <w:lvl w:ilvl="3">
      <w:start w:val="0"/>
      <w:numFmt w:val="bullet"/>
      <w:lvlText w:val="•"/>
      <w:lvlJc w:val="left"/>
      <w:pPr>
        <w:ind w:left="4443" w:hanging="701"/>
      </w:pPr>
      <w:rPr>
        <w:rFonts w:hint="default"/>
        <w:lang w:val="en-US" w:eastAsia="zh-CN" w:bidi="ar-SA"/>
      </w:rPr>
    </w:lvl>
    <w:lvl w:ilvl="4">
      <w:start w:val="0"/>
      <w:numFmt w:val="bullet"/>
      <w:lvlText w:val="•"/>
      <w:lvlJc w:val="left"/>
      <w:pPr>
        <w:ind w:left="5218" w:hanging="701"/>
      </w:pPr>
      <w:rPr>
        <w:rFonts w:hint="default"/>
        <w:lang w:val="en-US" w:eastAsia="zh-CN" w:bidi="ar-SA"/>
      </w:rPr>
    </w:lvl>
    <w:lvl w:ilvl="5">
      <w:start w:val="0"/>
      <w:numFmt w:val="bullet"/>
      <w:lvlText w:val="•"/>
      <w:lvlJc w:val="left"/>
      <w:pPr>
        <w:ind w:left="5993" w:hanging="701"/>
      </w:pPr>
      <w:rPr>
        <w:rFonts w:hint="default"/>
        <w:lang w:val="en-US" w:eastAsia="zh-CN" w:bidi="ar-SA"/>
      </w:rPr>
    </w:lvl>
    <w:lvl w:ilvl="6">
      <w:start w:val="0"/>
      <w:numFmt w:val="bullet"/>
      <w:lvlText w:val="•"/>
      <w:lvlJc w:val="left"/>
      <w:pPr>
        <w:ind w:left="6767" w:hanging="701"/>
      </w:pPr>
      <w:rPr>
        <w:rFonts w:hint="default"/>
        <w:lang w:val="en-US" w:eastAsia="zh-CN" w:bidi="ar-SA"/>
      </w:rPr>
    </w:lvl>
    <w:lvl w:ilvl="7">
      <w:start w:val="0"/>
      <w:numFmt w:val="bullet"/>
      <w:lvlText w:val="•"/>
      <w:lvlJc w:val="left"/>
      <w:pPr>
        <w:ind w:left="7542" w:hanging="701"/>
      </w:pPr>
      <w:rPr>
        <w:rFonts w:hint="default"/>
        <w:lang w:val="en-US" w:eastAsia="zh-CN" w:bidi="ar-SA"/>
      </w:rPr>
    </w:lvl>
    <w:lvl w:ilvl="8">
      <w:start w:val="0"/>
      <w:numFmt w:val="bullet"/>
      <w:lvlText w:val="•"/>
      <w:lvlJc w:val="left"/>
      <w:pPr>
        <w:ind w:left="8316" w:hanging="701"/>
      </w:pPr>
      <w:rPr>
        <w:rFonts w:hint="default"/>
        <w:lang w:val="en-US" w:eastAsia="zh-CN" w:bidi="ar-SA"/>
      </w:rPr>
    </w:lvl>
  </w:abstractNum>
  <w:abstractNum w:abstractNumId="2">
    <w:nsid w:val="0DF71C8C"/>
    <w:multiLevelType w:val="hybridMultilevel"/>
    <w:tmpl w:val="00000000"/>
    <w:lvl w:ilvl="0">
      <w:start w:val="2"/>
      <w:numFmt w:val="decimal"/>
      <w:lvlText w:val="（%1）"/>
      <w:lvlJc w:val="left"/>
      <w:pPr>
        <w:ind w:left="1821" w:hanging="70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24" w:hanging="701"/>
      </w:pPr>
      <w:rPr>
        <w:rFonts w:hint="default"/>
        <w:lang w:val="en-US" w:eastAsia="zh-CN" w:bidi="ar-SA"/>
      </w:rPr>
    </w:lvl>
    <w:lvl w:ilvl="2">
      <w:start w:val="0"/>
      <w:numFmt w:val="bullet"/>
      <w:lvlText w:val="•"/>
      <w:lvlJc w:val="left"/>
      <w:pPr>
        <w:ind w:left="3429" w:hanging="701"/>
      </w:pPr>
      <w:rPr>
        <w:rFonts w:hint="default"/>
        <w:lang w:val="en-US" w:eastAsia="zh-CN" w:bidi="ar-SA"/>
      </w:rPr>
    </w:lvl>
    <w:lvl w:ilvl="3">
      <w:start w:val="0"/>
      <w:numFmt w:val="bullet"/>
      <w:lvlText w:val="•"/>
      <w:lvlJc w:val="left"/>
      <w:pPr>
        <w:ind w:left="4233" w:hanging="701"/>
      </w:pPr>
      <w:rPr>
        <w:rFonts w:hint="default"/>
        <w:lang w:val="en-US" w:eastAsia="zh-CN" w:bidi="ar-SA"/>
      </w:rPr>
    </w:lvl>
    <w:lvl w:ilvl="4">
      <w:start w:val="0"/>
      <w:numFmt w:val="bullet"/>
      <w:lvlText w:val="•"/>
      <w:lvlJc w:val="left"/>
      <w:pPr>
        <w:ind w:left="5038" w:hanging="701"/>
      </w:pPr>
      <w:rPr>
        <w:rFonts w:hint="default"/>
        <w:lang w:val="en-US" w:eastAsia="zh-CN" w:bidi="ar-SA"/>
      </w:rPr>
    </w:lvl>
    <w:lvl w:ilvl="5">
      <w:start w:val="0"/>
      <w:numFmt w:val="bullet"/>
      <w:lvlText w:val="•"/>
      <w:lvlJc w:val="left"/>
      <w:pPr>
        <w:ind w:left="5843" w:hanging="701"/>
      </w:pPr>
      <w:rPr>
        <w:rFonts w:hint="default"/>
        <w:lang w:val="en-US" w:eastAsia="zh-CN" w:bidi="ar-SA"/>
      </w:rPr>
    </w:lvl>
    <w:lvl w:ilvl="6">
      <w:start w:val="0"/>
      <w:numFmt w:val="bullet"/>
      <w:lvlText w:val="•"/>
      <w:lvlJc w:val="left"/>
      <w:pPr>
        <w:ind w:left="6647" w:hanging="701"/>
      </w:pPr>
      <w:rPr>
        <w:rFonts w:hint="default"/>
        <w:lang w:val="en-US" w:eastAsia="zh-CN" w:bidi="ar-SA"/>
      </w:rPr>
    </w:lvl>
    <w:lvl w:ilvl="7">
      <w:start w:val="0"/>
      <w:numFmt w:val="bullet"/>
      <w:lvlText w:val="•"/>
      <w:lvlJc w:val="left"/>
      <w:pPr>
        <w:ind w:left="7452" w:hanging="701"/>
      </w:pPr>
      <w:rPr>
        <w:rFonts w:hint="default"/>
        <w:lang w:val="en-US" w:eastAsia="zh-CN" w:bidi="ar-SA"/>
      </w:rPr>
    </w:lvl>
    <w:lvl w:ilvl="8">
      <w:start w:val="0"/>
      <w:numFmt w:val="bullet"/>
      <w:lvlText w:val="•"/>
      <w:lvlJc w:val="left"/>
      <w:pPr>
        <w:ind w:left="8256" w:hanging="701"/>
      </w:pPr>
      <w:rPr>
        <w:rFonts w:hint="default"/>
        <w:lang w:val="en-US" w:eastAsia="zh-CN" w:bidi="ar-SA"/>
      </w:rPr>
    </w:lvl>
  </w:abstractNum>
  <w:abstractNum w:abstractNumId="3">
    <w:nsid w:val="0FA1608E"/>
    <w:multiLevelType w:val="hybridMultilevel"/>
    <w:tmpl w:val="00000000"/>
    <w:lvl w:ilvl="0">
      <w:start w:val="1"/>
      <w:numFmt w:val="decimal"/>
      <w:lvlText w:val="（%1）"/>
      <w:lvlJc w:val="left"/>
      <w:pPr>
        <w:ind w:left="211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94" w:hanging="701"/>
      </w:pPr>
      <w:rPr>
        <w:rFonts w:hint="default"/>
        <w:lang w:val="en-US" w:eastAsia="zh-CN" w:bidi="ar-SA"/>
      </w:rPr>
    </w:lvl>
    <w:lvl w:ilvl="2">
      <w:start w:val="0"/>
      <w:numFmt w:val="bullet"/>
      <w:lvlText w:val="•"/>
      <w:lvlJc w:val="left"/>
      <w:pPr>
        <w:ind w:left="3669" w:hanging="701"/>
      </w:pPr>
      <w:rPr>
        <w:rFonts w:hint="default"/>
        <w:lang w:val="en-US" w:eastAsia="zh-CN" w:bidi="ar-SA"/>
      </w:rPr>
    </w:lvl>
    <w:lvl w:ilvl="3">
      <w:start w:val="0"/>
      <w:numFmt w:val="bullet"/>
      <w:lvlText w:val="•"/>
      <w:lvlJc w:val="left"/>
      <w:pPr>
        <w:ind w:left="4443" w:hanging="701"/>
      </w:pPr>
      <w:rPr>
        <w:rFonts w:hint="default"/>
        <w:lang w:val="en-US" w:eastAsia="zh-CN" w:bidi="ar-SA"/>
      </w:rPr>
    </w:lvl>
    <w:lvl w:ilvl="4">
      <w:start w:val="0"/>
      <w:numFmt w:val="bullet"/>
      <w:lvlText w:val="•"/>
      <w:lvlJc w:val="left"/>
      <w:pPr>
        <w:ind w:left="5218" w:hanging="701"/>
      </w:pPr>
      <w:rPr>
        <w:rFonts w:hint="default"/>
        <w:lang w:val="en-US" w:eastAsia="zh-CN" w:bidi="ar-SA"/>
      </w:rPr>
    </w:lvl>
    <w:lvl w:ilvl="5">
      <w:start w:val="0"/>
      <w:numFmt w:val="bullet"/>
      <w:lvlText w:val="•"/>
      <w:lvlJc w:val="left"/>
      <w:pPr>
        <w:ind w:left="5993" w:hanging="701"/>
      </w:pPr>
      <w:rPr>
        <w:rFonts w:hint="default"/>
        <w:lang w:val="en-US" w:eastAsia="zh-CN" w:bidi="ar-SA"/>
      </w:rPr>
    </w:lvl>
    <w:lvl w:ilvl="6">
      <w:start w:val="0"/>
      <w:numFmt w:val="bullet"/>
      <w:lvlText w:val="•"/>
      <w:lvlJc w:val="left"/>
      <w:pPr>
        <w:ind w:left="6767" w:hanging="701"/>
      </w:pPr>
      <w:rPr>
        <w:rFonts w:hint="default"/>
        <w:lang w:val="en-US" w:eastAsia="zh-CN" w:bidi="ar-SA"/>
      </w:rPr>
    </w:lvl>
    <w:lvl w:ilvl="7">
      <w:start w:val="0"/>
      <w:numFmt w:val="bullet"/>
      <w:lvlText w:val="•"/>
      <w:lvlJc w:val="left"/>
      <w:pPr>
        <w:ind w:left="7542" w:hanging="701"/>
      </w:pPr>
      <w:rPr>
        <w:rFonts w:hint="default"/>
        <w:lang w:val="en-US" w:eastAsia="zh-CN" w:bidi="ar-SA"/>
      </w:rPr>
    </w:lvl>
    <w:lvl w:ilvl="8">
      <w:start w:val="0"/>
      <w:numFmt w:val="bullet"/>
      <w:lvlText w:val="•"/>
      <w:lvlJc w:val="left"/>
      <w:pPr>
        <w:ind w:left="8316" w:hanging="701"/>
      </w:pPr>
      <w:rPr>
        <w:rFonts w:hint="default"/>
        <w:lang w:val="en-US" w:eastAsia="zh-CN" w:bidi="ar-SA"/>
      </w:rPr>
    </w:lvl>
  </w:abstractNum>
  <w:abstractNum w:abstractNumId="4">
    <w:nsid w:val="12B2B4FE"/>
    <w:multiLevelType w:val="hybridMultilevel"/>
    <w:tmpl w:val="00000000"/>
    <w:lvl w:ilvl="0">
      <w:start w:val="2"/>
      <w:numFmt w:val="decimal"/>
      <w:lvlText w:val="（%1）"/>
      <w:lvlJc w:val="left"/>
      <w:pPr>
        <w:ind w:left="2101" w:hanging="701"/>
        <w:jc w:val="righ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876" w:hanging="701"/>
      </w:pPr>
      <w:rPr>
        <w:rFonts w:hint="default"/>
        <w:lang w:val="en-US" w:eastAsia="zh-CN" w:bidi="ar-SA"/>
      </w:rPr>
    </w:lvl>
    <w:lvl w:ilvl="2">
      <w:start w:val="0"/>
      <w:numFmt w:val="bullet"/>
      <w:lvlText w:val="•"/>
      <w:lvlJc w:val="left"/>
      <w:pPr>
        <w:ind w:left="3653" w:hanging="701"/>
      </w:pPr>
      <w:rPr>
        <w:rFonts w:hint="default"/>
        <w:lang w:val="en-US" w:eastAsia="zh-CN" w:bidi="ar-SA"/>
      </w:rPr>
    </w:lvl>
    <w:lvl w:ilvl="3">
      <w:start w:val="0"/>
      <w:numFmt w:val="bullet"/>
      <w:lvlText w:val="•"/>
      <w:lvlJc w:val="left"/>
      <w:pPr>
        <w:ind w:left="4429" w:hanging="701"/>
      </w:pPr>
      <w:rPr>
        <w:rFonts w:hint="default"/>
        <w:lang w:val="en-US" w:eastAsia="zh-CN" w:bidi="ar-SA"/>
      </w:rPr>
    </w:lvl>
    <w:lvl w:ilvl="4">
      <w:start w:val="0"/>
      <w:numFmt w:val="bullet"/>
      <w:lvlText w:val="•"/>
      <w:lvlJc w:val="left"/>
      <w:pPr>
        <w:ind w:left="5206" w:hanging="701"/>
      </w:pPr>
      <w:rPr>
        <w:rFonts w:hint="default"/>
        <w:lang w:val="en-US" w:eastAsia="zh-CN" w:bidi="ar-SA"/>
      </w:rPr>
    </w:lvl>
    <w:lvl w:ilvl="5">
      <w:start w:val="0"/>
      <w:numFmt w:val="bullet"/>
      <w:lvlText w:val="•"/>
      <w:lvlJc w:val="left"/>
      <w:pPr>
        <w:ind w:left="5983" w:hanging="701"/>
      </w:pPr>
      <w:rPr>
        <w:rFonts w:hint="default"/>
        <w:lang w:val="en-US" w:eastAsia="zh-CN" w:bidi="ar-SA"/>
      </w:rPr>
    </w:lvl>
    <w:lvl w:ilvl="6">
      <w:start w:val="0"/>
      <w:numFmt w:val="bullet"/>
      <w:lvlText w:val="•"/>
      <w:lvlJc w:val="left"/>
      <w:pPr>
        <w:ind w:left="6759" w:hanging="701"/>
      </w:pPr>
      <w:rPr>
        <w:rFonts w:hint="default"/>
        <w:lang w:val="en-US" w:eastAsia="zh-CN" w:bidi="ar-SA"/>
      </w:rPr>
    </w:lvl>
    <w:lvl w:ilvl="7">
      <w:start w:val="0"/>
      <w:numFmt w:val="bullet"/>
      <w:lvlText w:val="•"/>
      <w:lvlJc w:val="left"/>
      <w:pPr>
        <w:ind w:left="7536" w:hanging="701"/>
      </w:pPr>
      <w:rPr>
        <w:rFonts w:hint="default"/>
        <w:lang w:val="en-US" w:eastAsia="zh-CN" w:bidi="ar-SA"/>
      </w:rPr>
    </w:lvl>
    <w:lvl w:ilvl="8">
      <w:start w:val="0"/>
      <w:numFmt w:val="bullet"/>
      <w:lvlText w:val="•"/>
      <w:lvlJc w:val="left"/>
      <w:pPr>
        <w:ind w:left="8312" w:hanging="701"/>
      </w:pPr>
      <w:rPr>
        <w:rFonts w:hint="default"/>
        <w:lang w:val="en-US" w:eastAsia="zh-CN" w:bidi="ar-SA"/>
      </w:rPr>
    </w:lvl>
  </w:abstractNum>
  <w:abstractNum w:abstractNumId="5">
    <w:nsid w:val="139529C8"/>
    <w:multiLevelType w:val="hybridMultilevel"/>
    <w:tmpl w:val="00000000"/>
    <w:lvl w:ilvl="0">
      <w:start w:val="1"/>
      <w:numFmt w:val="decimal"/>
      <w:lvlText w:val="（%1）"/>
      <w:lvlJc w:val="left"/>
      <w:pPr>
        <w:ind w:left="840" w:hanging="701"/>
        <w:jc w:val="left"/>
      </w:pPr>
      <w:rPr>
        <w:rFonts w:ascii="宋体" w:eastAsia="宋体" w:hAnsi="宋体" w:cs="宋体" w:hint="default"/>
        <w:b w:val="0"/>
        <w:bCs w:val="0"/>
        <w:i w:val="0"/>
        <w:iCs w:val="0"/>
        <w:spacing w:val="-104"/>
        <w:w w:val="100"/>
        <w:sz w:val="26"/>
        <w:szCs w:val="26"/>
        <w:lang w:val="en-US" w:eastAsia="zh-CN" w:bidi="ar-SA"/>
      </w:rPr>
    </w:lvl>
    <w:lvl w:ilvl="1">
      <w:start w:val="0"/>
      <w:numFmt w:val="bullet"/>
      <w:lvlText w:val="•"/>
      <w:lvlJc w:val="left"/>
      <w:pPr>
        <w:ind w:left="1742" w:hanging="701"/>
      </w:pPr>
      <w:rPr>
        <w:rFonts w:hint="default"/>
        <w:lang w:val="en-US" w:eastAsia="zh-CN" w:bidi="ar-SA"/>
      </w:rPr>
    </w:lvl>
    <w:lvl w:ilvl="2">
      <w:start w:val="0"/>
      <w:numFmt w:val="bullet"/>
      <w:lvlText w:val="•"/>
      <w:lvlJc w:val="left"/>
      <w:pPr>
        <w:ind w:left="2645" w:hanging="701"/>
      </w:pPr>
      <w:rPr>
        <w:rFonts w:hint="default"/>
        <w:lang w:val="en-US" w:eastAsia="zh-CN" w:bidi="ar-SA"/>
      </w:rPr>
    </w:lvl>
    <w:lvl w:ilvl="3">
      <w:start w:val="0"/>
      <w:numFmt w:val="bullet"/>
      <w:lvlText w:val="•"/>
      <w:lvlJc w:val="left"/>
      <w:pPr>
        <w:ind w:left="3547" w:hanging="701"/>
      </w:pPr>
      <w:rPr>
        <w:rFonts w:hint="default"/>
        <w:lang w:val="en-US" w:eastAsia="zh-CN" w:bidi="ar-SA"/>
      </w:rPr>
    </w:lvl>
    <w:lvl w:ilvl="4">
      <w:start w:val="0"/>
      <w:numFmt w:val="bullet"/>
      <w:lvlText w:val="•"/>
      <w:lvlJc w:val="left"/>
      <w:pPr>
        <w:ind w:left="4450" w:hanging="701"/>
      </w:pPr>
      <w:rPr>
        <w:rFonts w:hint="default"/>
        <w:lang w:val="en-US" w:eastAsia="zh-CN" w:bidi="ar-SA"/>
      </w:rPr>
    </w:lvl>
    <w:lvl w:ilvl="5">
      <w:start w:val="0"/>
      <w:numFmt w:val="bullet"/>
      <w:lvlText w:val="•"/>
      <w:lvlJc w:val="left"/>
      <w:pPr>
        <w:ind w:left="5353" w:hanging="701"/>
      </w:pPr>
      <w:rPr>
        <w:rFonts w:hint="default"/>
        <w:lang w:val="en-US" w:eastAsia="zh-CN" w:bidi="ar-SA"/>
      </w:rPr>
    </w:lvl>
    <w:lvl w:ilvl="6">
      <w:start w:val="0"/>
      <w:numFmt w:val="bullet"/>
      <w:lvlText w:val="•"/>
      <w:lvlJc w:val="left"/>
      <w:pPr>
        <w:ind w:left="6255" w:hanging="701"/>
      </w:pPr>
      <w:rPr>
        <w:rFonts w:hint="default"/>
        <w:lang w:val="en-US" w:eastAsia="zh-CN" w:bidi="ar-SA"/>
      </w:rPr>
    </w:lvl>
    <w:lvl w:ilvl="7">
      <w:start w:val="0"/>
      <w:numFmt w:val="bullet"/>
      <w:lvlText w:val="•"/>
      <w:lvlJc w:val="left"/>
      <w:pPr>
        <w:ind w:left="7158" w:hanging="701"/>
      </w:pPr>
      <w:rPr>
        <w:rFonts w:hint="default"/>
        <w:lang w:val="en-US" w:eastAsia="zh-CN" w:bidi="ar-SA"/>
      </w:rPr>
    </w:lvl>
    <w:lvl w:ilvl="8">
      <w:start w:val="0"/>
      <w:numFmt w:val="bullet"/>
      <w:lvlText w:val="•"/>
      <w:lvlJc w:val="left"/>
      <w:pPr>
        <w:ind w:left="8060" w:hanging="701"/>
      </w:pPr>
      <w:rPr>
        <w:rFonts w:hint="default"/>
        <w:lang w:val="en-US" w:eastAsia="zh-CN" w:bidi="ar-SA"/>
      </w:rPr>
    </w:lvl>
  </w:abstractNum>
  <w:abstractNum w:abstractNumId="6">
    <w:nsid w:val="174F5217"/>
    <w:multiLevelType w:val="hybridMultilevel"/>
    <w:tmpl w:val="00000000"/>
    <w:lvl w:ilvl="0">
      <w:start w:val="1"/>
      <w:numFmt w:val="decimal"/>
      <w:lvlText w:val="（%1）"/>
      <w:lvlJc w:val="left"/>
      <w:pPr>
        <w:ind w:left="210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76" w:hanging="701"/>
      </w:pPr>
      <w:rPr>
        <w:rFonts w:hint="default"/>
        <w:lang w:val="en-US" w:eastAsia="zh-CN" w:bidi="ar-SA"/>
      </w:rPr>
    </w:lvl>
    <w:lvl w:ilvl="2">
      <w:start w:val="0"/>
      <w:numFmt w:val="bullet"/>
      <w:lvlText w:val="•"/>
      <w:lvlJc w:val="left"/>
      <w:pPr>
        <w:ind w:left="3653" w:hanging="701"/>
      </w:pPr>
      <w:rPr>
        <w:rFonts w:hint="default"/>
        <w:lang w:val="en-US" w:eastAsia="zh-CN" w:bidi="ar-SA"/>
      </w:rPr>
    </w:lvl>
    <w:lvl w:ilvl="3">
      <w:start w:val="0"/>
      <w:numFmt w:val="bullet"/>
      <w:lvlText w:val="•"/>
      <w:lvlJc w:val="left"/>
      <w:pPr>
        <w:ind w:left="4429" w:hanging="701"/>
      </w:pPr>
      <w:rPr>
        <w:rFonts w:hint="default"/>
        <w:lang w:val="en-US" w:eastAsia="zh-CN" w:bidi="ar-SA"/>
      </w:rPr>
    </w:lvl>
    <w:lvl w:ilvl="4">
      <w:start w:val="0"/>
      <w:numFmt w:val="bullet"/>
      <w:lvlText w:val="•"/>
      <w:lvlJc w:val="left"/>
      <w:pPr>
        <w:ind w:left="5206" w:hanging="701"/>
      </w:pPr>
      <w:rPr>
        <w:rFonts w:hint="default"/>
        <w:lang w:val="en-US" w:eastAsia="zh-CN" w:bidi="ar-SA"/>
      </w:rPr>
    </w:lvl>
    <w:lvl w:ilvl="5">
      <w:start w:val="0"/>
      <w:numFmt w:val="bullet"/>
      <w:lvlText w:val="•"/>
      <w:lvlJc w:val="left"/>
      <w:pPr>
        <w:ind w:left="5983" w:hanging="701"/>
      </w:pPr>
      <w:rPr>
        <w:rFonts w:hint="default"/>
        <w:lang w:val="en-US" w:eastAsia="zh-CN" w:bidi="ar-SA"/>
      </w:rPr>
    </w:lvl>
    <w:lvl w:ilvl="6">
      <w:start w:val="0"/>
      <w:numFmt w:val="bullet"/>
      <w:lvlText w:val="•"/>
      <w:lvlJc w:val="left"/>
      <w:pPr>
        <w:ind w:left="6759" w:hanging="701"/>
      </w:pPr>
      <w:rPr>
        <w:rFonts w:hint="default"/>
        <w:lang w:val="en-US" w:eastAsia="zh-CN" w:bidi="ar-SA"/>
      </w:rPr>
    </w:lvl>
    <w:lvl w:ilvl="7">
      <w:start w:val="0"/>
      <w:numFmt w:val="bullet"/>
      <w:lvlText w:val="•"/>
      <w:lvlJc w:val="left"/>
      <w:pPr>
        <w:ind w:left="7536" w:hanging="701"/>
      </w:pPr>
      <w:rPr>
        <w:rFonts w:hint="default"/>
        <w:lang w:val="en-US" w:eastAsia="zh-CN" w:bidi="ar-SA"/>
      </w:rPr>
    </w:lvl>
    <w:lvl w:ilvl="8">
      <w:start w:val="0"/>
      <w:numFmt w:val="bullet"/>
      <w:lvlText w:val="•"/>
      <w:lvlJc w:val="left"/>
      <w:pPr>
        <w:ind w:left="8312" w:hanging="701"/>
      </w:pPr>
      <w:rPr>
        <w:rFonts w:hint="default"/>
        <w:lang w:val="en-US" w:eastAsia="zh-CN" w:bidi="ar-SA"/>
      </w:rPr>
    </w:lvl>
  </w:abstractNum>
  <w:abstractNum w:abstractNumId="7">
    <w:nsid w:val="1858CB78"/>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8">
    <w:nsid w:val="19861C5C"/>
    <w:multiLevelType w:val="hybridMultilevel"/>
    <w:tmpl w:val="00000000"/>
    <w:lvl w:ilvl="0">
      <w:start w:val="1"/>
      <w:numFmt w:val="decimal"/>
      <w:lvlText w:val="（%1）"/>
      <w:lvlJc w:val="left"/>
      <w:pPr>
        <w:ind w:left="1821" w:hanging="70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2101" w:hanging="701"/>
        <w:jc w:val="left"/>
      </w:pPr>
      <w:rPr>
        <w:rFonts w:ascii="宋体" w:eastAsia="宋体" w:hAnsi="宋体" w:cs="宋体" w:hint="default"/>
        <w:b w:val="0"/>
        <w:bCs w:val="0"/>
        <w:i w:val="0"/>
        <w:iCs w:val="0"/>
        <w:spacing w:val="-140"/>
        <w:w w:val="100"/>
        <w:sz w:val="26"/>
        <w:szCs w:val="26"/>
        <w:lang w:val="en-US" w:eastAsia="zh-CN" w:bidi="ar-SA"/>
      </w:rPr>
    </w:lvl>
    <w:lvl w:ilvl="2">
      <w:start w:val="0"/>
      <w:numFmt w:val="bullet"/>
      <w:lvlText w:val="•"/>
      <w:lvlJc w:val="left"/>
      <w:pPr>
        <w:ind w:left="2962" w:hanging="701"/>
      </w:pPr>
      <w:rPr>
        <w:rFonts w:hint="default"/>
        <w:lang w:val="en-US" w:eastAsia="zh-CN" w:bidi="ar-SA"/>
      </w:rPr>
    </w:lvl>
    <w:lvl w:ilvl="3">
      <w:start w:val="0"/>
      <w:numFmt w:val="bullet"/>
      <w:lvlText w:val="•"/>
      <w:lvlJc w:val="left"/>
      <w:pPr>
        <w:ind w:left="3825" w:hanging="701"/>
      </w:pPr>
      <w:rPr>
        <w:rFonts w:hint="default"/>
        <w:lang w:val="en-US" w:eastAsia="zh-CN" w:bidi="ar-SA"/>
      </w:rPr>
    </w:lvl>
    <w:lvl w:ilvl="4">
      <w:start w:val="0"/>
      <w:numFmt w:val="bullet"/>
      <w:lvlText w:val="•"/>
      <w:lvlJc w:val="left"/>
      <w:pPr>
        <w:ind w:left="4688" w:hanging="701"/>
      </w:pPr>
      <w:rPr>
        <w:rFonts w:hint="default"/>
        <w:lang w:val="en-US" w:eastAsia="zh-CN" w:bidi="ar-SA"/>
      </w:rPr>
    </w:lvl>
    <w:lvl w:ilvl="5">
      <w:start w:val="0"/>
      <w:numFmt w:val="bullet"/>
      <w:lvlText w:val="•"/>
      <w:lvlJc w:val="left"/>
      <w:pPr>
        <w:ind w:left="5551" w:hanging="701"/>
      </w:pPr>
      <w:rPr>
        <w:rFonts w:hint="default"/>
        <w:lang w:val="en-US" w:eastAsia="zh-CN" w:bidi="ar-SA"/>
      </w:rPr>
    </w:lvl>
    <w:lvl w:ilvl="6">
      <w:start w:val="0"/>
      <w:numFmt w:val="bullet"/>
      <w:lvlText w:val="•"/>
      <w:lvlJc w:val="left"/>
      <w:pPr>
        <w:ind w:left="6414" w:hanging="701"/>
      </w:pPr>
      <w:rPr>
        <w:rFonts w:hint="default"/>
        <w:lang w:val="en-US" w:eastAsia="zh-CN" w:bidi="ar-SA"/>
      </w:rPr>
    </w:lvl>
    <w:lvl w:ilvl="7">
      <w:start w:val="0"/>
      <w:numFmt w:val="bullet"/>
      <w:lvlText w:val="•"/>
      <w:lvlJc w:val="left"/>
      <w:pPr>
        <w:ind w:left="7277" w:hanging="701"/>
      </w:pPr>
      <w:rPr>
        <w:rFonts w:hint="default"/>
        <w:lang w:val="en-US" w:eastAsia="zh-CN" w:bidi="ar-SA"/>
      </w:rPr>
    </w:lvl>
    <w:lvl w:ilvl="8">
      <w:start w:val="0"/>
      <w:numFmt w:val="bullet"/>
      <w:lvlText w:val="•"/>
      <w:lvlJc w:val="left"/>
      <w:pPr>
        <w:ind w:left="8140" w:hanging="701"/>
      </w:pPr>
      <w:rPr>
        <w:rFonts w:hint="default"/>
        <w:lang w:val="en-US" w:eastAsia="zh-CN" w:bidi="ar-SA"/>
      </w:rPr>
    </w:lvl>
  </w:abstractNum>
  <w:abstractNum w:abstractNumId="9">
    <w:nsid w:val="1B4521EB"/>
    <w:multiLevelType w:val="hybridMultilevel"/>
    <w:tmpl w:val="00000000"/>
    <w:lvl w:ilvl="0">
      <w:start w:val="1"/>
      <w:numFmt w:val="decimal"/>
      <w:lvlText w:val="%1）"/>
      <w:lvlJc w:val="left"/>
      <w:pPr>
        <w:ind w:left="2101"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76" w:hanging="421"/>
      </w:pPr>
      <w:rPr>
        <w:rFonts w:hint="default"/>
        <w:lang w:val="en-US" w:eastAsia="zh-CN" w:bidi="ar-SA"/>
      </w:rPr>
    </w:lvl>
    <w:lvl w:ilvl="2">
      <w:start w:val="0"/>
      <w:numFmt w:val="bullet"/>
      <w:lvlText w:val="•"/>
      <w:lvlJc w:val="left"/>
      <w:pPr>
        <w:ind w:left="3653" w:hanging="421"/>
      </w:pPr>
      <w:rPr>
        <w:rFonts w:hint="default"/>
        <w:lang w:val="en-US" w:eastAsia="zh-CN" w:bidi="ar-SA"/>
      </w:rPr>
    </w:lvl>
    <w:lvl w:ilvl="3">
      <w:start w:val="0"/>
      <w:numFmt w:val="bullet"/>
      <w:lvlText w:val="•"/>
      <w:lvlJc w:val="left"/>
      <w:pPr>
        <w:ind w:left="4429" w:hanging="421"/>
      </w:pPr>
      <w:rPr>
        <w:rFonts w:hint="default"/>
        <w:lang w:val="en-US" w:eastAsia="zh-CN" w:bidi="ar-SA"/>
      </w:rPr>
    </w:lvl>
    <w:lvl w:ilvl="4">
      <w:start w:val="0"/>
      <w:numFmt w:val="bullet"/>
      <w:lvlText w:val="•"/>
      <w:lvlJc w:val="left"/>
      <w:pPr>
        <w:ind w:left="5206" w:hanging="421"/>
      </w:pPr>
      <w:rPr>
        <w:rFonts w:hint="default"/>
        <w:lang w:val="en-US" w:eastAsia="zh-CN" w:bidi="ar-SA"/>
      </w:rPr>
    </w:lvl>
    <w:lvl w:ilvl="5">
      <w:start w:val="0"/>
      <w:numFmt w:val="bullet"/>
      <w:lvlText w:val="•"/>
      <w:lvlJc w:val="left"/>
      <w:pPr>
        <w:ind w:left="5983" w:hanging="421"/>
      </w:pPr>
      <w:rPr>
        <w:rFonts w:hint="default"/>
        <w:lang w:val="en-US" w:eastAsia="zh-CN" w:bidi="ar-SA"/>
      </w:rPr>
    </w:lvl>
    <w:lvl w:ilvl="6">
      <w:start w:val="0"/>
      <w:numFmt w:val="bullet"/>
      <w:lvlText w:val="•"/>
      <w:lvlJc w:val="left"/>
      <w:pPr>
        <w:ind w:left="6759" w:hanging="421"/>
      </w:pPr>
      <w:rPr>
        <w:rFonts w:hint="default"/>
        <w:lang w:val="en-US" w:eastAsia="zh-CN" w:bidi="ar-SA"/>
      </w:rPr>
    </w:lvl>
    <w:lvl w:ilvl="7">
      <w:start w:val="0"/>
      <w:numFmt w:val="bullet"/>
      <w:lvlText w:val="•"/>
      <w:lvlJc w:val="left"/>
      <w:pPr>
        <w:ind w:left="7536" w:hanging="421"/>
      </w:pPr>
      <w:rPr>
        <w:rFonts w:hint="default"/>
        <w:lang w:val="en-US" w:eastAsia="zh-CN" w:bidi="ar-SA"/>
      </w:rPr>
    </w:lvl>
    <w:lvl w:ilvl="8">
      <w:start w:val="0"/>
      <w:numFmt w:val="bullet"/>
      <w:lvlText w:val="•"/>
      <w:lvlJc w:val="left"/>
      <w:pPr>
        <w:ind w:left="8312" w:hanging="421"/>
      </w:pPr>
      <w:rPr>
        <w:rFonts w:hint="default"/>
        <w:lang w:val="en-US" w:eastAsia="zh-CN" w:bidi="ar-SA"/>
      </w:rPr>
    </w:lvl>
  </w:abstractNum>
  <w:abstractNum w:abstractNumId="10">
    <w:nsid w:val="1F3EBA00"/>
    <w:multiLevelType w:val="hybridMultilevel"/>
    <w:tmpl w:val="00000000"/>
    <w:lvl w:ilvl="0">
      <w:start w:val="1"/>
      <w:numFmt w:val="decimal"/>
      <w:lvlText w:val="（%1）"/>
      <w:lvlJc w:val="left"/>
      <w:pPr>
        <w:ind w:left="211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94" w:hanging="701"/>
      </w:pPr>
      <w:rPr>
        <w:rFonts w:hint="default"/>
        <w:lang w:val="en-US" w:eastAsia="zh-CN" w:bidi="ar-SA"/>
      </w:rPr>
    </w:lvl>
    <w:lvl w:ilvl="2">
      <w:start w:val="0"/>
      <w:numFmt w:val="bullet"/>
      <w:lvlText w:val="•"/>
      <w:lvlJc w:val="left"/>
      <w:pPr>
        <w:ind w:left="3669" w:hanging="701"/>
      </w:pPr>
      <w:rPr>
        <w:rFonts w:hint="default"/>
        <w:lang w:val="en-US" w:eastAsia="zh-CN" w:bidi="ar-SA"/>
      </w:rPr>
    </w:lvl>
    <w:lvl w:ilvl="3">
      <w:start w:val="0"/>
      <w:numFmt w:val="bullet"/>
      <w:lvlText w:val="•"/>
      <w:lvlJc w:val="left"/>
      <w:pPr>
        <w:ind w:left="4443" w:hanging="701"/>
      </w:pPr>
      <w:rPr>
        <w:rFonts w:hint="default"/>
        <w:lang w:val="en-US" w:eastAsia="zh-CN" w:bidi="ar-SA"/>
      </w:rPr>
    </w:lvl>
    <w:lvl w:ilvl="4">
      <w:start w:val="0"/>
      <w:numFmt w:val="bullet"/>
      <w:lvlText w:val="•"/>
      <w:lvlJc w:val="left"/>
      <w:pPr>
        <w:ind w:left="5218" w:hanging="701"/>
      </w:pPr>
      <w:rPr>
        <w:rFonts w:hint="default"/>
        <w:lang w:val="en-US" w:eastAsia="zh-CN" w:bidi="ar-SA"/>
      </w:rPr>
    </w:lvl>
    <w:lvl w:ilvl="5">
      <w:start w:val="0"/>
      <w:numFmt w:val="bullet"/>
      <w:lvlText w:val="•"/>
      <w:lvlJc w:val="left"/>
      <w:pPr>
        <w:ind w:left="5993" w:hanging="701"/>
      </w:pPr>
      <w:rPr>
        <w:rFonts w:hint="default"/>
        <w:lang w:val="en-US" w:eastAsia="zh-CN" w:bidi="ar-SA"/>
      </w:rPr>
    </w:lvl>
    <w:lvl w:ilvl="6">
      <w:start w:val="0"/>
      <w:numFmt w:val="bullet"/>
      <w:lvlText w:val="•"/>
      <w:lvlJc w:val="left"/>
      <w:pPr>
        <w:ind w:left="6767" w:hanging="701"/>
      </w:pPr>
      <w:rPr>
        <w:rFonts w:hint="default"/>
        <w:lang w:val="en-US" w:eastAsia="zh-CN" w:bidi="ar-SA"/>
      </w:rPr>
    </w:lvl>
    <w:lvl w:ilvl="7">
      <w:start w:val="0"/>
      <w:numFmt w:val="bullet"/>
      <w:lvlText w:val="•"/>
      <w:lvlJc w:val="left"/>
      <w:pPr>
        <w:ind w:left="7542" w:hanging="701"/>
      </w:pPr>
      <w:rPr>
        <w:rFonts w:hint="default"/>
        <w:lang w:val="en-US" w:eastAsia="zh-CN" w:bidi="ar-SA"/>
      </w:rPr>
    </w:lvl>
    <w:lvl w:ilvl="8">
      <w:start w:val="0"/>
      <w:numFmt w:val="bullet"/>
      <w:lvlText w:val="•"/>
      <w:lvlJc w:val="left"/>
      <w:pPr>
        <w:ind w:left="8316" w:hanging="701"/>
      </w:pPr>
      <w:rPr>
        <w:rFonts w:hint="default"/>
        <w:lang w:val="en-US" w:eastAsia="zh-CN" w:bidi="ar-SA"/>
      </w:rPr>
    </w:lvl>
  </w:abstractNum>
  <w:abstractNum w:abstractNumId="11">
    <w:nsid w:val="23A9C811"/>
    <w:multiLevelType w:val="hybridMultilevel"/>
    <w:tmpl w:val="00000000"/>
    <w:lvl w:ilvl="0">
      <w:start w:val="1"/>
      <w:numFmt w:val="decimal"/>
      <w:lvlText w:val="（%1）"/>
      <w:lvlJc w:val="left"/>
      <w:pPr>
        <w:ind w:left="2112" w:hanging="703"/>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2894" w:hanging="703"/>
      </w:pPr>
      <w:rPr>
        <w:rFonts w:hint="default"/>
        <w:lang w:val="en-US" w:eastAsia="zh-CN" w:bidi="ar-SA"/>
      </w:rPr>
    </w:lvl>
    <w:lvl w:ilvl="2">
      <w:start w:val="0"/>
      <w:numFmt w:val="bullet"/>
      <w:lvlText w:val="•"/>
      <w:lvlJc w:val="left"/>
      <w:pPr>
        <w:ind w:left="3669" w:hanging="703"/>
      </w:pPr>
      <w:rPr>
        <w:rFonts w:hint="default"/>
        <w:lang w:val="en-US" w:eastAsia="zh-CN" w:bidi="ar-SA"/>
      </w:rPr>
    </w:lvl>
    <w:lvl w:ilvl="3">
      <w:start w:val="0"/>
      <w:numFmt w:val="bullet"/>
      <w:lvlText w:val="•"/>
      <w:lvlJc w:val="left"/>
      <w:pPr>
        <w:ind w:left="4443" w:hanging="703"/>
      </w:pPr>
      <w:rPr>
        <w:rFonts w:hint="default"/>
        <w:lang w:val="en-US" w:eastAsia="zh-CN" w:bidi="ar-SA"/>
      </w:rPr>
    </w:lvl>
    <w:lvl w:ilvl="4">
      <w:start w:val="0"/>
      <w:numFmt w:val="bullet"/>
      <w:lvlText w:val="•"/>
      <w:lvlJc w:val="left"/>
      <w:pPr>
        <w:ind w:left="5218" w:hanging="703"/>
      </w:pPr>
      <w:rPr>
        <w:rFonts w:hint="default"/>
        <w:lang w:val="en-US" w:eastAsia="zh-CN" w:bidi="ar-SA"/>
      </w:rPr>
    </w:lvl>
    <w:lvl w:ilvl="5">
      <w:start w:val="0"/>
      <w:numFmt w:val="bullet"/>
      <w:lvlText w:val="•"/>
      <w:lvlJc w:val="left"/>
      <w:pPr>
        <w:ind w:left="5993" w:hanging="703"/>
      </w:pPr>
      <w:rPr>
        <w:rFonts w:hint="default"/>
        <w:lang w:val="en-US" w:eastAsia="zh-CN" w:bidi="ar-SA"/>
      </w:rPr>
    </w:lvl>
    <w:lvl w:ilvl="6">
      <w:start w:val="0"/>
      <w:numFmt w:val="bullet"/>
      <w:lvlText w:val="•"/>
      <w:lvlJc w:val="left"/>
      <w:pPr>
        <w:ind w:left="6767" w:hanging="703"/>
      </w:pPr>
      <w:rPr>
        <w:rFonts w:hint="default"/>
        <w:lang w:val="en-US" w:eastAsia="zh-CN" w:bidi="ar-SA"/>
      </w:rPr>
    </w:lvl>
    <w:lvl w:ilvl="7">
      <w:start w:val="0"/>
      <w:numFmt w:val="bullet"/>
      <w:lvlText w:val="•"/>
      <w:lvlJc w:val="left"/>
      <w:pPr>
        <w:ind w:left="7542" w:hanging="703"/>
      </w:pPr>
      <w:rPr>
        <w:rFonts w:hint="default"/>
        <w:lang w:val="en-US" w:eastAsia="zh-CN" w:bidi="ar-SA"/>
      </w:rPr>
    </w:lvl>
    <w:lvl w:ilvl="8">
      <w:start w:val="0"/>
      <w:numFmt w:val="bullet"/>
      <w:lvlText w:val="•"/>
      <w:lvlJc w:val="left"/>
      <w:pPr>
        <w:ind w:left="8316" w:hanging="703"/>
      </w:pPr>
      <w:rPr>
        <w:rFonts w:hint="default"/>
        <w:lang w:val="en-US" w:eastAsia="zh-CN" w:bidi="ar-SA"/>
      </w:rPr>
    </w:lvl>
  </w:abstractNum>
  <w:abstractNum w:abstractNumId="12">
    <w:nsid w:val="2669094B"/>
    <w:multiLevelType w:val="hybridMultilevel"/>
    <w:tmpl w:val="00000000"/>
    <w:lvl w:ilvl="0">
      <w:start w:val="1"/>
      <w:numFmt w:val="decimal"/>
      <w:lvlText w:val="%1）"/>
      <w:lvlJc w:val="left"/>
      <w:pPr>
        <w:ind w:left="1261"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840" w:hanging="704"/>
        <w:jc w:val="left"/>
      </w:pPr>
      <w:rPr>
        <w:rFonts w:ascii="宋体" w:eastAsia="宋体" w:hAnsi="宋体" w:cs="宋体" w:hint="default"/>
        <w:b w:val="0"/>
        <w:bCs w:val="0"/>
        <w:i w:val="0"/>
        <w:iCs w:val="0"/>
        <w:spacing w:val="0"/>
        <w:w w:val="100"/>
        <w:sz w:val="26"/>
        <w:szCs w:val="26"/>
        <w:lang w:val="en-US" w:eastAsia="zh-CN" w:bidi="ar-SA"/>
      </w:rPr>
    </w:lvl>
    <w:lvl w:ilvl="2">
      <w:start w:val="0"/>
      <w:numFmt w:val="bullet"/>
      <w:lvlText w:val="•"/>
      <w:lvlJc w:val="left"/>
      <w:pPr>
        <w:ind w:left="2216" w:hanging="704"/>
      </w:pPr>
      <w:rPr>
        <w:rFonts w:hint="default"/>
        <w:lang w:val="en-US" w:eastAsia="zh-CN" w:bidi="ar-SA"/>
      </w:rPr>
    </w:lvl>
    <w:lvl w:ilvl="3">
      <w:start w:val="0"/>
      <w:numFmt w:val="bullet"/>
      <w:lvlText w:val="•"/>
      <w:lvlJc w:val="left"/>
      <w:pPr>
        <w:ind w:left="3172" w:hanging="704"/>
      </w:pPr>
      <w:rPr>
        <w:rFonts w:hint="default"/>
        <w:lang w:val="en-US" w:eastAsia="zh-CN" w:bidi="ar-SA"/>
      </w:rPr>
    </w:lvl>
    <w:lvl w:ilvl="4">
      <w:start w:val="0"/>
      <w:numFmt w:val="bullet"/>
      <w:lvlText w:val="•"/>
      <w:lvlJc w:val="left"/>
      <w:pPr>
        <w:ind w:left="4128" w:hanging="704"/>
      </w:pPr>
      <w:rPr>
        <w:rFonts w:hint="default"/>
        <w:lang w:val="en-US" w:eastAsia="zh-CN" w:bidi="ar-SA"/>
      </w:rPr>
    </w:lvl>
    <w:lvl w:ilvl="5">
      <w:start w:val="0"/>
      <w:numFmt w:val="bullet"/>
      <w:lvlText w:val="•"/>
      <w:lvlJc w:val="left"/>
      <w:pPr>
        <w:ind w:left="5084" w:hanging="704"/>
      </w:pPr>
      <w:rPr>
        <w:rFonts w:hint="default"/>
        <w:lang w:val="en-US" w:eastAsia="zh-CN" w:bidi="ar-SA"/>
      </w:rPr>
    </w:lvl>
    <w:lvl w:ilvl="6">
      <w:start w:val="0"/>
      <w:numFmt w:val="bullet"/>
      <w:lvlText w:val="•"/>
      <w:lvlJc w:val="left"/>
      <w:pPr>
        <w:ind w:left="6041" w:hanging="704"/>
      </w:pPr>
      <w:rPr>
        <w:rFonts w:hint="default"/>
        <w:lang w:val="en-US" w:eastAsia="zh-CN" w:bidi="ar-SA"/>
      </w:rPr>
    </w:lvl>
    <w:lvl w:ilvl="7">
      <w:start w:val="0"/>
      <w:numFmt w:val="bullet"/>
      <w:lvlText w:val="•"/>
      <w:lvlJc w:val="left"/>
      <w:pPr>
        <w:ind w:left="6997" w:hanging="704"/>
      </w:pPr>
      <w:rPr>
        <w:rFonts w:hint="default"/>
        <w:lang w:val="en-US" w:eastAsia="zh-CN" w:bidi="ar-SA"/>
      </w:rPr>
    </w:lvl>
    <w:lvl w:ilvl="8">
      <w:start w:val="0"/>
      <w:numFmt w:val="bullet"/>
      <w:lvlText w:val="•"/>
      <w:lvlJc w:val="left"/>
      <w:pPr>
        <w:ind w:left="7953" w:hanging="704"/>
      </w:pPr>
      <w:rPr>
        <w:rFonts w:hint="default"/>
        <w:lang w:val="en-US" w:eastAsia="zh-CN" w:bidi="ar-SA"/>
      </w:rPr>
    </w:lvl>
  </w:abstractNum>
  <w:abstractNum w:abstractNumId="13">
    <w:nsid w:val="26CC8E54"/>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14">
    <w:nsid w:val="2EC7509A"/>
    <w:multiLevelType w:val="hybridMultilevel"/>
    <w:tmpl w:val="00000000"/>
    <w:lvl w:ilvl="0">
      <w:start w:val="1"/>
      <w:numFmt w:val="decimal"/>
      <w:lvlText w:val="%1）"/>
      <w:lvlJc w:val="left"/>
      <w:pPr>
        <w:ind w:left="1261"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840" w:hanging="704"/>
        <w:jc w:val="left"/>
      </w:pPr>
      <w:rPr>
        <w:rFonts w:ascii="宋体" w:eastAsia="宋体" w:hAnsi="宋体" w:cs="宋体" w:hint="default"/>
        <w:b w:val="0"/>
        <w:bCs w:val="0"/>
        <w:i w:val="0"/>
        <w:iCs w:val="0"/>
        <w:spacing w:val="0"/>
        <w:w w:val="100"/>
        <w:sz w:val="26"/>
        <w:szCs w:val="26"/>
        <w:lang w:val="en-US" w:eastAsia="zh-CN" w:bidi="ar-SA"/>
      </w:rPr>
    </w:lvl>
    <w:lvl w:ilvl="2">
      <w:start w:val="0"/>
      <w:numFmt w:val="bullet"/>
      <w:lvlText w:val="•"/>
      <w:lvlJc w:val="left"/>
      <w:pPr>
        <w:ind w:left="2216" w:hanging="704"/>
      </w:pPr>
      <w:rPr>
        <w:rFonts w:hint="default"/>
        <w:lang w:val="en-US" w:eastAsia="zh-CN" w:bidi="ar-SA"/>
      </w:rPr>
    </w:lvl>
    <w:lvl w:ilvl="3">
      <w:start w:val="0"/>
      <w:numFmt w:val="bullet"/>
      <w:lvlText w:val="•"/>
      <w:lvlJc w:val="left"/>
      <w:pPr>
        <w:ind w:left="3172" w:hanging="704"/>
      </w:pPr>
      <w:rPr>
        <w:rFonts w:hint="default"/>
        <w:lang w:val="en-US" w:eastAsia="zh-CN" w:bidi="ar-SA"/>
      </w:rPr>
    </w:lvl>
    <w:lvl w:ilvl="4">
      <w:start w:val="0"/>
      <w:numFmt w:val="bullet"/>
      <w:lvlText w:val="•"/>
      <w:lvlJc w:val="left"/>
      <w:pPr>
        <w:ind w:left="4128" w:hanging="704"/>
      </w:pPr>
      <w:rPr>
        <w:rFonts w:hint="default"/>
        <w:lang w:val="en-US" w:eastAsia="zh-CN" w:bidi="ar-SA"/>
      </w:rPr>
    </w:lvl>
    <w:lvl w:ilvl="5">
      <w:start w:val="0"/>
      <w:numFmt w:val="bullet"/>
      <w:lvlText w:val="•"/>
      <w:lvlJc w:val="left"/>
      <w:pPr>
        <w:ind w:left="5084" w:hanging="704"/>
      </w:pPr>
      <w:rPr>
        <w:rFonts w:hint="default"/>
        <w:lang w:val="en-US" w:eastAsia="zh-CN" w:bidi="ar-SA"/>
      </w:rPr>
    </w:lvl>
    <w:lvl w:ilvl="6">
      <w:start w:val="0"/>
      <w:numFmt w:val="bullet"/>
      <w:lvlText w:val="•"/>
      <w:lvlJc w:val="left"/>
      <w:pPr>
        <w:ind w:left="6041" w:hanging="704"/>
      </w:pPr>
      <w:rPr>
        <w:rFonts w:hint="default"/>
        <w:lang w:val="en-US" w:eastAsia="zh-CN" w:bidi="ar-SA"/>
      </w:rPr>
    </w:lvl>
    <w:lvl w:ilvl="7">
      <w:start w:val="0"/>
      <w:numFmt w:val="bullet"/>
      <w:lvlText w:val="•"/>
      <w:lvlJc w:val="left"/>
      <w:pPr>
        <w:ind w:left="6997" w:hanging="704"/>
      </w:pPr>
      <w:rPr>
        <w:rFonts w:hint="default"/>
        <w:lang w:val="en-US" w:eastAsia="zh-CN" w:bidi="ar-SA"/>
      </w:rPr>
    </w:lvl>
    <w:lvl w:ilvl="8">
      <w:start w:val="0"/>
      <w:numFmt w:val="bullet"/>
      <w:lvlText w:val="•"/>
      <w:lvlJc w:val="left"/>
      <w:pPr>
        <w:ind w:left="7953" w:hanging="704"/>
      </w:pPr>
      <w:rPr>
        <w:rFonts w:hint="default"/>
        <w:lang w:val="en-US" w:eastAsia="zh-CN" w:bidi="ar-SA"/>
      </w:rPr>
    </w:lvl>
  </w:abstractNum>
  <w:abstractNum w:abstractNumId="15">
    <w:nsid w:val="35AABB44"/>
    <w:multiLevelType w:val="hybridMultilevel"/>
    <w:tmpl w:val="00000000"/>
    <w:lvl w:ilvl="0">
      <w:start w:val="1"/>
      <w:numFmt w:val="decimal"/>
      <w:lvlText w:val="（%1）"/>
      <w:lvlJc w:val="left"/>
      <w:pPr>
        <w:ind w:left="182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624" w:hanging="701"/>
      </w:pPr>
      <w:rPr>
        <w:rFonts w:hint="default"/>
        <w:lang w:val="en-US" w:eastAsia="zh-CN" w:bidi="ar-SA"/>
      </w:rPr>
    </w:lvl>
    <w:lvl w:ilvl="2">
      <w:start w:val="0"/>
      <w:numFmt w:val="bullet"/>
      <w:lvlText w:val="•"/>
      <w:lvlJc w:val="left"/>
      <w:pPr>
        <w:ind w:left="3429" w:hanging="701"/>
      </w:pPr>
      <w:rPr>
        <w:rFonts w:hint="default"/>
        <w:lang w:val="en-US" w:eastAsia="zh-CN" w:bidi="ar-SA"/>
      </w:rPr>
    </w:lvl>
    <w:lvl w:ilvl="3">
      <w:start w:val="0"/>
      <w:numFmt w:val="bullet"/>
      <w:lvlText w:val="•"/>
      <w:lvlJc w:val="left"/>
      <w:pPr>
        <w:ind w:left="4233" w:hanging="701"/>
      </w:pPr>
      <w:rPr>
        <w:rFonts w:hint="default"/>
        <w:lang w:val="en-US" w:eastAsia="zh-CN" w:bidi="ar-SA"/>
      </w:rPr>
    </w:lvl>
    <w:lvl w:ilvl="4">
      <w:start w:val="0"/>
      <w:numFmt w:val="bullet"/>
      <w:lvlText w:val="•"/>
      <w:lvlJc w:val="left"/>
      <w:pPr>
        <w:ind w:left="5038" w:hanging="701"/>
      </w:pPr>
      <w:rPr>
        <w:rFonts w:hint="default"/>
        <w:lang w:val="en-US" w:eastAsia="zh-CN" w:bidi="ar-SA"/>
      </w:rPr>
    </w:lvl>
    <w:lvl w:ilvl="5">
      <w:start w:val="0"/>
      <w:numFmt w:val="bullet"/>
      <w:lvlText w:val="•"/>
      <w:lvlJc w:val="left"/>
      <w:pPr>
        <w:ind w:left="5843" w:hanging="701"/>
      </w:pPr>
      <w:rPr>
        <w:rFonts w:hint="default"/>
        <w:lang w:val="en-US" w:eastAsia="zh-CN" w:bidi="ar-SA"/>
      </w:rPr>
    </w:lvl>
    <w:lvl w:ilvl="6">
      <w:start w:val="0"/>
      <w:numFmt w:val="bullet"/>
      <w:lvlText w:val="•"/>
      <w:lvlJc w:val="left"/>
      <w:pPr>
        <w:ind w:left="6647" w:hanging="701"/>
      </w:pPr>
      <w:rPr>
        <w:rFonts w:hint="default"/>
        <w:lang w:val="en-US" w:eastAsia="zh-CN" w:bidi="ar-SA"/>
      </w:rPr>
    </w:lvl>
    <w:lvl w:ilvl="7">
      <w:start w:val="0"/>
      <w:numFmt w:val="bullet"/>
      <w:lvlText w:val="•"/>
      <w:lvlJc w:val="left"/>
      <w:pPr>
        <w:ind w:left="7452" w:hanging="701"/>
      </w:pPr>
      <w:rPr>
        <w:rFonts w:hint="default"/>
        <w:lang w:val="en-US" w:eastAsia="zh-CN" w:bidi="ar-SA"/>
      </w:rPr>
    </w:lvl>
    <w:lvl w:ilvl="8">
      <w:start w:val="0"/>
      <w:numFmt w:val="bullet"/>
      <w:lvlText w:val="•"/>
      <w:lvlJc w:val="left"/>
      <w:pPr>
        <w:ind w:left="8256" w:hanging="701"/>
      </w:pPr>
      <w:rPr>
        <w:rFonts w:hint="default"/>
        <w:lang w:val="en-US" w:eastAsia="zh-CN" w:bidi="ar-SA"/>
      </w:rPr>
    </w:lvl>
  </w:abstractNum>
  <w:abstractNum w:abstractNumId="16">
    <w:nsid w:val="36A11CDC"/>
    <w:multiLevelType w:val="hybridMultilevel"/>
    <w:tmpl w:val="00000000"/>
    <w:lvl w:ilvl="0">
      <w:start w:val="1"/>
      <w:numFmt w:val="decimal"/>
      <w:lvlText w:val="%1."/>
      <w:lvlJc w:val="left"/>
      <w:pPr>
        <w:ind w:left="1559" w:hanging="720"/>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840" w:hanging="704"/>
        <w:jc w:val="right"/>
      </w:pPr>
      <w:rPr>
        <w:rFonts w:ascii="宋体" w:eastAsia="宋体" w:hAnsi="宋体" w:cs="宋体" w:hint="default"/>
        <w:b w:val="0"/>
        <w:bCs w:val="0"/>
        <w:i w:val="0"/>
        <w:iCs w:val="0"/>
        <w:spacing w:val="0"/>
        <w:w w:val="100"/>
        <w:sz w:val="26"/>
        <w:szCs w:val="26"/>
        <w:lang w:val="en-US" w:eastAsia="zh-CN" w:bidi="ar-SA"/>
      </w:rPr>
    </w:lvl>
    <w:lvl w:ilvl="2">
      <w:start w:val="0"/>
      <w:numFmt w:val="bullet"/>
      <w:lvlText w:val="•"/>
      <w:lvlJc w:val="left"/>
      <w:pPr>
        <w:ind w:left="2482" w:hanging="704"/>
      </w:pPr>
      <w:rPr>
        <w:rFonts w:hint="default"/>
        <w:lang w:val="en-US" w:eastAsia="zh-CN" w:bidi="ar-SA"/>
      </w:rPr>
    </w:lvl>
    <w:lvl w:ilvl="3">
      <w:start w:val="0"/>
      <w:numFmt w:val="bullet"/>
      <w:lvlText w:val="•"/>
      <w:lvlJc w:val="left"/>
      <w:pPr>
        <w:ind w:left="3405" w:hanging="704"/>
      </w:pPr>
      <w:rPr>
        <w:rFonts w:hint="default"/>
        <w:lang w:val="en-US" w:eastAsia="zh-CN" w:bidi="ar-SA"/>
      </w:rPr>
    </w:lvl>
    <w:lvl w:ilvl="4">
      <w:start w:val="0"/>
      <w:numFmt w:val="bullet"/>
      <w:lvlText w:val="•"/>
      <w:lvlJc w:val="left"/>
      <w:pPr>
        <w:ind w:left="4328" w:hanging="704"/>
      </w:pPr>
      <w:rPr>
        <w:rFonts w:hint="default"/>
        <w:lang w:val="en-US" w:eastAsia="zh-CN" w:bidi="ar-SA"/>
      </w:rPr>
    </w:lvl>
    <w:lvl w:ilvl="5">
      <w:start w:val="0"/>
      <w:numFmt w:val="bullet"/>
      <w:lvlText w:val="•"/>
      <w:lvlJc w:val="left"/>
      <w:pPr>
        <w:ind w:left="5251" w:hanging="704"/>
      </w:pPr>
      <w:rPr>
        <w:rFonts w:hint="default"/>
        <w:lang w:val="en-US" w:eastAsia="zh-CN" w:bidi="ar-SA"/>
      </w:rPr>
    </w:lvl>
    <w:lvl w:ilvl="6">
      <w:start w:val="0"/>
      <w:numFmt w:val="bullet"/>
      <w:lvlText w:val="•"/>
      <w:lvlJc w:val="left"/>
      <w:pPr>
        <w:ind w:left="6174" w:hanging="704"/>
      </w:pPr>
      <w:rPr>
        <w:rFonts w:hint="default"/>
        <w:lang w:val="en-US" w:eastAsia="zh-CN" w:bidi="ar-SA"/>
      </w:rPr>
    </w:lvl>
    <w:lvl w:ilvl="7">
      <w:start w:val="0"/>
      <w:numFmt w:val="bullet"/>
      <w:lvlText w:val="•"/>
      <w:lvlJc w:val="left"/>
      <w:pPr>
        <w:ind w:left="7097" w:hanging="704"/>
      </w:pPr>
      <w:rPr>
        <w:rFonts w:hint="default"/>
        <w:lang w:val="en-US" w:eastAsia="zh-CN" w:bidi="ar-SA"/>
      </w:rPr>
    </w:lvl>
    <w:lvl w:ilvl="8">
      <w:start w:val="0"/>
      <w:numFmt w:val="bullet"/>
      <w:lvlText w:val="•"/>
      <w:lvlJc w:val="left"/>
      <w:pPr>
        <w:ind w:left="8020" w:hanging="704"/>
      </w:pPr>
      <w:rPr>
        <w:rFonts w:hint="default"/>
        <w:lang w:val="en-US" w:eastAsia="zh-CN" w:bidi="ar-SA"/>
      </w:rPr>
    </w:lvl>
  </w:abstractNum>
  <w:abstractNum w:abstractNumId="17">
    <w:nsid w:val="3B7DCB07"/>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18">
    <w:nsid w:val="3E3B77E8"/>
    <w:multiLevelType w:val="hybridMultilevel"/>
    <w:tmpl w:val="00000000"/>
    <w:lvl w:ilvl="0">
      <w:start w:val="1"/>
      <w:numFmt w:val="decimal"/>
      <w:lvlText w:val="（%1）"/>
      <w:lvlJc w:val="left"/>
      <w:pPr>
        <w:ind w:left="840" w:hanging="703"/>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742" w:hanging="703"/>
      </w:pPr>
      <w:rPr>
        <w:rFonts w:hint="default"/>
        <w:lang w:val="en-US" w:eastAsia="zh-CN" w:bidi="ar-SA"/>
      </w:rPr>
    </w:lvl>
    <w:lvl w:ilvl="2">
      <w:start w:val="0"/>
      <w:numFmt w:val="bullet"/>
      <w:lvlText w:val="•"/>
      <w:lvlJc w:val="left"/>
      <w:pPr>
        <w:ind w:left="2645" w:hanging="703"/>
      </w:pPr>
      <w:rPr>
        <w:rFonts w:hint="default"/>
        <w:lang w:val="en-US" w:eastAsia="zh-CN" w:bidi="ar-SA"/>
      </w:rPr>
    </w:lvl>
    <w:lvl w:ilvl="3">
      <w:start w:val="0"/>
      <w:numFmt w:val="bullet"/>
      <w:lvlText w:val="•"/>
      <w:lvlJc w:val="left"/>
      <w:pPr>
        <w:ind w:left="3547" w:hanging="703"/>
      </w:pPr>
      <w:rPr>
        <w:rFonts w:hint="default"/>
        <w:lang w:val="en-US" w:eastAsia="zh-CN" w:bidi="ar-SA"/>
      </w:rPr>
    </w:lvl>
    <w:lvl w:ilvl="4">
      <w:start w:val="0"/>
      <w:numFmt w:val="bullet"/>
      <w:lvlText w:val="•"/>
      <w:lvlJc w:val="left"/>
      <w:pPr>
        <w:ind w:left="4450" w:hanging="703"/>
      </w:pPr>
      <w:rPr>
        <w:rFonts w:hint="default"/>
        <w:lang w:val="en-US" w:eastAsia="zh-CN" w:bidi="ar-SA"/>
      </w:rPr>
    </w:lvl>
    <w:lvl w:ilvl="5">
      <w:start w:val="0"/>
      <w:numFmt w:val="bullet"/>
      <w:lvlText w:val="•"/>
      <w:lvlJc w:val="left"/>
      <w:pPr>
        <w:ind w:left="5353" w:hanging="703"/>
      </w:pPr>
      <w:rPr>
        <w:rFonts w:hint="default"/>
        <w:lang w:val="en-US" w:eastAsia="zh-CN" w:bidi="ar-SA"/>
      </w:rPr>
    </w:lvl>
    <w:lvl w:ilvl="6">
      <w:start w:val="0"/>
      <w:numFmt w:val="bullet"/>
      <w:lvlText w:val="•"/>
      <w:lvlJc w:val="left"/>
      <w:pPr>
        <w:ind w:left="6255" w:hanging="703"/>
      </w:pPr>
      <w:rPr>
        <w:rFonts w:hint="default"/>
        <w:lang w:val="en-US" w:eastAsia="zh-CN" w:bidi="ar-SA"/>
      </w:rPr>
    </w:lvl>
    <w:lvl w:ilvl="7">
      <w:start w:val="0"/>
      <w:numFmt w:val="bullet"/>
      <w:lvlText w:val="•"/>
      <w:lvlJc w:val="left"/>
      <w:pPr>
        <w:ind w:left="7158" w:hanging="703"/>
      </w:pPr>
      <w:rPr>
        <w:rFonts w:hint="default"/>
        <w:lang w:val="en-US" w:eastAsia="zh-CN" w:bidi="ar-SA"/>
      </w:rPr>
    </w:lvl>
    <w:lvl w:ilvl="8">
      <w:start w:val="0"/>
      <w:numFmt w:val="bullet"/>
      <w:lvlText w:val="•"/>
      <w:lvlJc w:val="left"/>
      <w:pPr>
        <w:ind w:left="8060" w:hanging="703"/>
      </w:pPr>
      <w:rPr>
        <w:rFonts w:hint="default"/>
        <w:lang w:val="en-US" w:eastAsia="zh-CN" w:bidi="ar-SA"/>
      </w:rPr>
    </w:lvl>
  </w:abstractNum>
  <w:abstractNum w:abstractNumId="19">
    <w:nsid w:val="3F6B6860"/>
    <w:multiLevelType w:val="hybridMultilevel"/>
    <w:tmpl w:val="00000000"/>
    <w:lvl w:ilvl="0">
      <w:start w:val="2"/>
      <w:numFmt w:val="decimal"/>
      <w:lvlText w:val="（%1）"/>
      <w:lvlJc w:val="left"/>
      <w:pPr>
        <w:ind w:left="182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624" w:hanging="701"/>
      </w:pPr>
      <w:rPr>
        <w:rFonts w:hint="default"/>
        <w:lang w:val="en-US" w:eastAsia="zh-CN" w:bidi="ar-SA"/>
      </w:rPr>
    </w:lvl>
    <w:lvl w:ilvl="2">
      <w:start w:val="0"/>
      <w:numFmt w:val="bullet"/>
      <w:lvlText w:val="•"/>
      <w:lvlJc w:val="left"/>
      <w:pPr>
        <w:ind w:left="3429" w:hanging="701"/>
      </w:pPr>
      <w:rPr>
        <w:rFonts w:hint="default"/>
        <w:lang w:val="en-US" w:eastAsia="zh-CN" w:bidi="ar-SA"/>
      </w:rPr>
    </w:lvl>
    <w:lvl w:ilvl="3">
      <w:start w:val="0"/>
      <w:numFmt w:val="bullet"/>
      <w:lvlText w:val="•"/>
      <w:lvlJc w:val="left"/>
      <w:pPr>
        <w:ind w:left="4233" w:hanging="701"/>
      </w:pPr>
      <w:rPr>
        <w:rFonts w:hint="default"/>
        <w:lang w:val="en-US" w:eastAsia="zh-CN" w:bidi="ar-SA"/>
      </w:rPr>
    </w:lvl>
    <w:lvl w:ilvl="4">
      <w:start w:val="0"/>
      <w:numFmt w:val="bullet"/>
      <w:lvlText w:val="•"/>
      <w:lvlJc w:val="left"/>
      <w:pPr>
        <w:ind w:left="5038" w:hanging="701"/>
      </w:pPr>
      <w:rPr>
        <w:rFonts w:hint="default"/>
        <w:lang w:val="en-US" w:eastAsia="zh-CN" w:bidi="ar-SA"/>
      </w:rPr>
    </w:lvl>
    <w:lvl w:ilvl="5">
      <w:start w:val="0"/>
      <w:numFmt w:val="bullet"/>
      <w:lvlText w:val="•"/>
      <w:lvlJc w:val="left"/>
      <w:pPr>
        <w:ind w:left="5843" w:hanging="701"/>
      </w:pPr>
      <w:rPr>
        <w:rFonts w:hint="default"/>
        <w:lang w:val="en-US" w:eastAsia="zh-CN" w:bidi="ar-SA"/>
      </w:rPr>
    </w:lvl>
    <w:lvl w:ilvl="6">
      <w:start w:val="0"/>
      <w:numFmt w:val="bullet"/>
      <w:lvlText w:val="•"/>
      <w:lvlJc w:val="left"/>
      <w:pPr>
        <w:ind w:left="6647" w:hanging="701"/>
      </w:pPr>
      <w:rPr>
        <w:rFonts w:hint="default"/>
        <w:lang w:val="en-US" w:eastAsia="zh-CN" w:bidi="ar-SA"/>
      </w:rPr>
    </w:lvl>
    <w:lvl w:ilvl="7">
      <w:start w:val="0"/>
      <w:numFmt w:val="bullet"/>
      <w:lvlText w:val="•"/>
      <w:lvlJc w:val="left"/>
      <w:pPr>
        <w:ind w:left="7452" w:hanging="701"/>
      </w:pPr>
      <w:rPr>
        <w:rFonts w:hint="default"/>
        <w:lang w:val="en-US" w:eastAsia="zh-CN" w:bidi="ar-SA"/>
      </w:rPr>
    </w:lvl>
    <w:lvl w:ilvl="8">
      <w:start w:val="0"/>
      <w:numFmt w:val="bullet"/>
      <w:lvlText w:val="•"/>
      <w:lvlJc w:val="left"/>
      <w:pPr>
        <w:ind w:left="8256" w:hanging="701"/>
      </w:pPr>
      <w:rPr>
        <w:rFonts w:hint="default"/>
        <w:lang w:val="en-US" w:eastAsia="zh-CN" w:bidi="ar-SA"/>
      </w:rPr>
    </w:lvl>
  </w:abstractNum>
  <w:abstractNum w:abstractNumId="20">
    <w:nsid w:val="4A00BA38"/>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21">
    <w:nsid w:val="51B167A2"/>
    <w:multiLevelType w:val="hybridMultilevel"/>
    <w:tmpl w:val="00000000"/>
    <w:lvl w:ilvl="0">
      <w:start w:val="1"/>
      <w:numFmt w:val="decimal"/>
      <w:lvlText w:val="（%1）"/>
      <w:lvlJc w:val="left"/>
      <w:pPr>
        <w:ind w:left="840" w:hanging="701"/>
        <w:jc w:val="left"/>
      </w:pPr>
      <w:rPr>
        <w:rFonts w:ascii="宋体" w:eastAsia="宋体" w:hAnsi="宋体" w:cs="宋体" w:hint="default"/>
        <w:b w:val="0"/>
        <w:bCs w:val="0"/>
        <w:i w:val="0"/>
        <w:iCs w:val="0"/>
        <w:spacing w:val="-35"/>
        <w:w w:val="100"/>
        <w:sz w:val="26"/>
        <w:szCs w:val="26"/>
        <w:lang w:val="en-US" w:eastAsia="zh-CN" w:bidi="ar-SA"/>
      </w:rPr>
    </w:lvl>
    <w:lvl w:ilvl="1">
      <w:start w:val="0"/>
      <w:numFmt w:val="bullet"/>
      <w:lvlText w:val="•"/>
      <w:lvlJc w:val="left"/>
      <w:pPr>
        <w:ind w:left="1742" w:hanging="701"/>
      </w:pPr>
      <w:rPr>
        <w:rFonts w:hint="default"/>
        <w:lang w:val="en-US" w:eastAsia="zh-CN" w:bidi="ar-SA"/>
      </w:rPr>
    </w:lvl>
    <w:lvl w:ilvl="2">
      <w:start w:val="0"/>
      <w:numFmt w:val="bullet"/>
      <w:lvlText w:val="•"/>
      <w:lvlJc w:val="left"/>
      <w:pPr>
        <w:ind w:left="2645" w:hanging="701"/>
      </w:pPr>
      <w:rPr>
        <w:rFonts w:hint="default"/>
        <w:lang w:val="en-US" w:eastAsia="zh-CN" w:bidi="ar-SA"/>
      </w:rPr>
    </w:lvl>
    <w:lvl w:ilvl="3">
      <w:start w:val="0"/>
      <w:numFmt w:val="bullet"/>
      <w:lvlText w:val="•"/>
      <w:lvlJc w:val="left"/>
      <w:pPr>
        <w:ind w:left="3547" w:hanging="701"/>
      </w:pPr>
      <w:rPr>
        <w:rFonts w:hint="default"/>
        <w:lang w:val="en-US" w:eastAsia="zh-CN" w:bidi="ar-SA"/>
      </w:rPr>
    </w:lvl>
    <w:lvl w:ilvl="4">
      <w:start w:val="0"/>
      <w:numFmt w:val="bullet"/>
      <w:lvlText w:val="•"/>
      <w:lvlJc w:val="left"/>
      <w:pPr>
        <w:ind w:left="4450" w:hanging="701"/>
      </w:pPr>
      <w:rPr>
        <w:rFonts w:hint="default"/>
        <w:lang w:val="en-US" w:eastAsia="zh-CN" w:bidi="ar-SA"/>
      </w:rPr>
    </w:lvl>
    <w:lvl w:ilvl="5">
      <w:start w:val="0"/>
      <w:numFmt w:val="bullet"/>
      <w:lvlText w:val="•"/>
      <w:lvlJc w:val="left"/>
      <w:pPr>
        <w:ind w:left="5353" w:hanging="701"/>
      </w:pPr>
      <w:rPr>
        <w:rFonts w:hint="default"/>
        <w:lang w:val="en-US" w:eastAsia="zh-CN" w:bidi="ar-SA"/>
      </w:rPr>
    </w:lvl>
    <w:lvl w:ilvl="6">
      <w:start w:val="0"/>
      <w:numFmt w:val="bullet"/>
      <w:lvlText w:val="•"/>
      <w:lvlJc w:val="left"/>
      <w:pPr>
        <w:ind w:left="6255" w:hanging="701"/>
      </w:pPr>
      <w:rPr>
        <w:rFonts w:hint="default"/>
        <w:lang w:val="en-US" w:eastAsia="zh-CN" w:bidi="ar-SA"/>
      </w:rPr>
    </w:lvl>
    <w:lvl w:ilvl="7">
      <w:start w:val="0"/>
      <w:numFmt w:val="bullet"/>
      <w:lvlText w:val="•"/>
      <w:lvlJc w:val="left"/>
      <w:pPr>
        <w:ind w:left="7158" w:hanging="701"/>
      </w:pPr>
      <w:rPr>
        <w:rFonts w:hint="default"/>
        <w:lang w:val="en-US" w:eastAsia="zh-CN" w:bidi="ar-SA"/>
      </w:rPr>
    </w:lvl>
    <w:lvl w:ilvl="8">
      <w:start w:val="0"/>
      <w:numFmt w:val="bullet"/>
      <w:lvlText w:val="•"/>
      <w:lvlJc w:val="left"/>
      <w:pPr>
        <w:ind w:left="8060" w:hanging="701"/>
      </w:pPr>
      <w:rPr>
        <w:rFonts w:hint="default"/>
        <w:lang w:val="en-US" w:eastAsia="zh-CN" w:bidi="ar-SA"/>
      </w:rPr>
    </w:lvl>
  </w:abstractNum>
  <w:abstractNum w:abstractNumId="22">
    <w:nsid w:val="51B7645D"/>
    <w:multiLevelType w:val="hybridMultilevel"/>
    <w:tmpl w:val="00000000"/>
    <w:lvl w:ilvl="0">
      <w:start w:val="1"/>
      <w:numFmt w:val="decimal"/>
      <w:lvlText w:val="%1）"/>
      <w:lvlJc w:val="left"/>
      <w:pPr>
        <w:ind w:left="2101"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76" w:hanging="421"/>
      </w:pPr>
      <w:rPr>
        <w:rFonts w:hint="default"/>
        <w:lang w:val="en-US" w:eastAsia="zh-CN" w:bidi="ar-SA"/>
      </w:rPr>
    </w:lvl>
    <w:lvl w:ilvl="2">
      <w:start w:val="0"/>
      <w:numFmt w:val="bullet"/>
      <w:lvlText w:val="•"/>
      <w:lvlJc w:val="left"/>
      <w:pPr>
        <w:ind w:left="3653" w:hanging="421"/>
      </w:pPr>
      <w:rPr>
        <w:rFonts w:hint="default"/>
        <w:lang w:val="en-US" w:eastAsia="zh-CN" w:bidi="ar-SA"/>
      </w:rPr>
    </w:lvl>
    <w:lvl w:ilvl="3">
      <w:start w:val="0"/>
      <w:numFmt w:val="bullet"/>
      <w:lvlText w:val="•"/>
      <w:lvlJc w:val="left"/>
      <w:pPr>
        <w:ind w:left="4429" w:hanging="421"/>
      </w:pPr>
      <w:rPr>
        <w:rFonts w:hint="default"/>
        <w:lang w:val="en-US" w:eastAsia="zh-CN" w:bidi="ar-SA"/>
      </w:rPr>
    </w:lvl>
    <w:lvl w:ilvl="4">
      <w:start w:val="0"/>
      <w:numFmt w:val="bullet"/>
      <w:lvlText w:val="•"/>
      <w:lvlJc w:val="left"/>
      <w:pPr>
        <w:ind w:left="5206" w:hanging="421"/>
      </w:pPr>
      <w:rPr>
        <w:rFonts w:hint="default"/>
        <w:lang w:val="en-US" w:eastAsia="zh-CN" w:bidi="ar-SA"/>
      </w:rPr>
    </w:lvl>
    <w:lvl w:ilvl="5">
      <w:start w:val="0"/>
      <w:numFmt w:val="bullet"/>
      <w:lvlText w:val="•"/>
      <w:lvlJc w:val="left"/>
      <w:pPr>
        <w:ind w:left="5983" w:hanging="421"/>
      </w:pPr>
      <w:rPr>
        <w:rFonts w:hint="default"/>
        <w:lang w:val="en-US" w:eastAsia="zh-CN" w:bidi="ar-SA"/>
      </w:rPr>
    </w:lvl>
    <w:lvl w:ilvl="6">
      <w:start w:val="0"/>
      <w:numFmt w:val="bullet"/>
      <w:lvlText w:val="•"/>
      <w:lvlJc w:val="left"/>
      <w:pPr>
        <w:ind w:left="6759" w:hanging="421"/>
      </w:pPr>
      <w:rPr>
        <w:rFonts w:hint="default"/>
        <w:lang w:val="en-US" w:eastAsia="zh-CN" w:bidi="ar-SA"/>
      </w:rPr>
    </w:lvl>
    <w:lvl w:ilvl="7">
      <w:start w:val="0"/>
      <w:numFmt w:val="bullet"/>
      <w:lvlText w:val="•"/>
      <w:lvlJc w:val="left"/>
      <w:pPr>
        <w:ind w:left="7536" w:hanging="421"/>
      </w:pPr>
      <w:rPr>
        <w:rFonts w:hint="default"/>
        <w:lang w:val="en-US" w:eastAsia="zh-CN" w:bidi="ar-SA"/>
      </w:rPr>
    </w:lvl>
    <w:lvl w:ilvl="8">
      <w:start w:val="0"/>
      <w:numFmt w:val="bullet"/>
      <w:lvlText w:val="•"/>
      <w:lvlJc w:val="left"/>
      <w:pPr>
        <w:ind w:left="8312" w:hanging="421"/>
      </w:pPr>
      <w:rPr>
        <w:rFonts w:hint="default"/>
        <w:lang w:val="en-US" w:eastAsia="zh-CN" w:bidi="ar-SA"/>
      </w:rPr>
    </w:lvl>
  </w:abstractNum>
  <w:abstractNum w:abstractNumId="23">
    <w:nsid w:val="55632391"/>
    <w:multiLevelType w:val="hybridMultilevel"/>
    <w:tmpl w:val="00000000"/>
    <w:lvl w:ilvl="0">
      <w:start w:val="1"/>
      <w:numFmt w:val="decimal"/>
      <w:lvlText w:val="（%1）"/>
      <w:lvlJc w:val="left"/>
      <w:pPr>
        <w:ind w:left="211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94" w:hanging="701"/>
      </w:pPr>
      <w:rPr>
        <w:rFonts w:hint="default"/>
        <w:lang w:val="en-US" w:eastAsia="zh-CN" w:bidi="ar-SA"/>
      </w:rPr>
    </w:lvl>
    <w:lvl w:ilvl="2">
      <w:start w:val="0"/>
      <w:numFmt w:val="bullet"/>
      <w:lvlText w:val="•"/>
      <w:lvlJc w:val="left"/>
      <w:pPr>
        <w:ind w:left="3669" w:hanging="701"/>
      </w:pPr>
      <w:rPr>
        <w:rFonts w:hint="default"/>
        <w:lang w:val="en-US" w:eastAsia="zh-CN" w:bidi="ar-SA"/>
      </w:rPr>
    </w:lvl>
    <w:lvl w:ilvl="3">
      <w:start w:val="0"/>
      <w:numFmt w:val="bullet"/>
      <w:lvlText w:val="•"/>
      <w:lvlJc w:val="left"/>
      <w:pPr>
        <w:ind w:left="4443" w:hanging="701"/>
      </w:pPr>
      <w:rPr>
        <w:rFonts w:hint="default"/>
        <w:lang w:val="en-US" w:eastAsia="zh-CN" w:bidi="ar-SA"/>
      </w:rPr>
    </w:lvl>
    <w:lvl w:ilvl="4">
      <w:start w:val="0"/>
      <w:numFmt w:val="bullet"/>
      <w:lvlText w:val="•"/>
      <w:lvlJc w:val="left"/>
      <w:pPr>
        <w:ind w:left="5218" w:hanging="701"/>
      </w:pPr>
      <w:rPr>
        <w:rFonts w:hint="default"/>
        <w:lang w:val="en-US" w:eastAsia="zh-CN" w:bidi="ar-SA"/>
      </w:rPr>
    </w:lvl>
    <w:lvl w:ilvl="5">
      <w:start w:val="0"/>
      <w:numFmt w:val="bullet"/>
      <w:lvlText w:val="•"/>
      <w:lvlJc w:val="left"/>
      <w:pPr>
        <w:ind w:left="5993" w:hanging="701"/>
      </w:pPr>
      <w:rPr>
        <w:rFonts w:hint="default"/>
        <w:lang w:val="en-US" w:eastAsia="zh-CN" w:bidi="ar-SA"/>
      </w:rPr>
    </w:lvl>
    <w:lvl w:ilvl="6">
      <w:start w:val="0"/>
      <w:numFmt w:val="bullet"/>
      <w:lvlText w:val="•"/>
      <w:lvlJc w:val="left"/>
      <w:pPr>
        <w:ind w:left="6767" w:hanging="701"/>
      </w:pPr>
      <w:rPr>
        <w:rFonts w:hint="default"/>
        <w:lang w:val="en-US" w:eastAsia="zh-CN" w:bidi="ar-SA"/>
      </w:rPr>
    </w:lvl>
    <w:lvl w:ilvl="7">
      <w:start w:val="0"/>
      <w:numFmt w:val="bullet"/>
      <w:lvlText w:val="•"/>
      <w:lvlJc w:val="left"/>
      <w:pPr>
        <w:ind w:left="7542" w:hanging="701"/>
      </w:pPr>
      <w:rPr>
        <w:rFonts w:hint="default"/>
        <w:lang w:val="en-US" w:eastAsia="zh-CN" w:bidi="ar-SA"/>
      </w:rPr>
    </w:lvl>
    <w:lvl w:ilvl="8">
      <w:start w:val="0"/>
      <w:numFmt w:val="bullet"/>
      <w:lvlText w:val="•"/>
      <w:lvlJc w:val="left"/>
      <w:pPr>
        <w:ind w:left="8316" w:hanging="701"/>
      </w:pPr>
      <w:rPr>
        <w:rFonts w:hint="default"/>
        <w:lang w:val="en-US" w:eastAsia="zh-CN" w:bidi="ar-SA"/>
      </w:rPr>
    </w:lvl>
  </w:abstractNum>
  <w:abstractNum w:abstractNumId="24">
    <w:nsid w:val="579E2996"/>
    <w:multiLevelType w:val="hybridMultilevel"/>
    <w:tmpl w:val="00000000"/>
    <w:lvl w:ilvl="0">
      <w:start w:val="1"/>
      <w:numFmt w:val="decimal"/>
      <w:lvlText w:val="（%1）"/>
      <w:lvlJc w:val="left"/>
      <w:pPr>
        <w:ind w:left="2112" w:hanging="703"/>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2894" w:hanging="703"/>
      </w:pPr>
      <w:rPr>
        <w:rFonts w:hint="default"/>
        <w:lang w:val="en-US" w:eastAsia="zh-CN" w:bidi="ar-SA"/>
      </w:rPr>
    </w:lvl>
    <w:lvl w:ilvl="2">
      <w:start w:val="0"/>
      <w:numFmt w:val="bullet"/>
      <w:lvlText w:val="•"/>
      <w:lvlJc w:val="left"/>
      <w:pPr>
        <w:ind w:left="3669" w:hanging="703"/>
      </w:pPr>
      <w:rPr>
        <w:rFonts w:hint="default"/>
        <w:lang w:val="en-US" w:eastAsia="zh-CN" w:bidi="ar-SA"/>
      </w:rPr>
    </w:lvl>
    <w:lvl w:ilvl="3">
      <w:start w:val="0"/>
      <w:numFmt w:val="bullet"/>
      <w:lvlText w:val="•"/>
      <w:lvlJc w:val="left"/>
      <w:pPr>
        <w:ind w:left="4443" w:hanging="703"/>
      </w:pPr>
      <w:rPr>
        <w:rFonts w:hint="default"/>
        <w:lang w:val="en-US" w:eastAsia="zh-CN" w:bidi="ar-SA"/>
      </w:rPr>
    </w:lvl>
    <w:lvl w:ilvl="4">
      <w:start w:val="0"/>
      <w:numFmt w:val="bullet"/>
      <w:lvlText w:val="•"/>
      <w:lvlJc w:val="left"/>
      <w:pPr>
        <w:ind w:left="5218" w:hanging="703"/>
      </w:pPr>
      <w:rPr>
        <w:rFonts w:hint="default"/>
        <w:lang w:val="en-US" w:eastAsia="zh-CN" w:bidi="ar-SA"/>
      </w:rPr>
    </w:lvl>
    <w:lvl w:ilvl="5">
      <w:start w:val="0"/>
      <w:numFmt w:val="bullet"/>
      <w:lvlText w:val="•"/>
      <w:lvlJc w:val="left"/>
      <w:pPr>
        <w:ind w:left="5993" w:hanging="703"/>
      </w:pPr>
      <w:rPr>
        <w:rFonts w:hint="default"/>
        <w:lang w:val="en-US" w:eastAsia="zh-CN" w:bidi="ar-SA"/>
      </w:rPr>
    </w:lvl>
    <w:lvl w:ilvl="6">
      <w:start w:val="0"/>
      <w:numFmt w:val="bullet"/>
      <w:lvlText w:val="•"/>
      <w:lvlJc w:val="left"/>
      <w:pPr>
        <w:ind w:left="6767" w:hanging="703"/>
      </w:pPr>
      <w:rPr>
        <w:rFonts w:hint="default"/>
        <w:lang w:val="en-US" w:eastAsia="zh-CN" w:bidi="ar-SA"/>
      </w:rPr>
    </w:lvl>
    <w:lvl w:ilvl="7">
      <w:start w:val="0"/>
      <w:numFmt w:val="bullet"/>
      <w:lvlText w:val="•"/>
      <w:lvlJc w:val="left"/>
      <w:pPr>
        <w:ind w:left="7542" w:hanging="703"/>
      </w:pPr>
      <w:rPr>
        <w:rFonts w:hint="default"/>
        <w:lang w:val="en-US" w:eastAsia="zh-CN" w:bidi="ar-SA"/>
      </w:rPr>
    </w:lvl>
    <w:lvl w:ilvl="8">
      <w:start w:val="0"/>
      <w:numFmt w:val="bullet"/>
      <w:lvlText w:val="•"/>
      <w:lvlJc w:val="left"/>
      <w:pPr>
        <w:ind w:left="8316" w:hanging="703"/>
      </w:pPr>
      <w:rPr>
        <w:rFonts w:hint="default"/>
        <w:lang w:val="en-US" w:eastAsia="zh-CN" w:bidi="ar-SA"/>
      </w:rPr>
    </w:lvl>
  </w:abstractNum>
  <w:abstractNum w:abstractNumId="25">
    <w:nsid w:val="5A9DE4FC"/>
    <w:multiLevelType w:val="hybridMultilevel"/>
    <w:tmpl w:val="00000000"/>
    <w:lvl w:ilvl="0">
      <w:start w:val="1"/>
      <w:numFmt w:val="decimal"/>
      <w:lvlText w:val="（%1）"/>
      <w:lvlJc w:val="left"/>
      <w:pPr>
        <w:ind w:left="1961" w:hanging="701"/>
        <w:jc w:val="right"/>
      </w:pPr>
      <w:rPr>
        <w:rFonts w:ascii="宋体" w:eastAsia="宋体" w:hAnsi="宋体" w:cs="宋体" w:hint="default"/>
        <w:b w:val="0"/>
        <w:bCs w:val="0"/>
        <w:i w:val="0"/>
        <w:iCs w:val="0"/>
        <w:spacing w:val="-140"/>
        <w:w w:val="100"/>
        <w:sz w:val="26"/>
        <w:szCs w:val="26"/>
        <w:lang w:val="en-US" w:eastAsia="zh-CN" w:bidi="ar-SA"/>
      </w:rPr>
    </w:lvl>
    <w:lvl w:ilvl="1">
      <w:start w:val="1"/>
      <w:numFmt w:val="decimal"/>
      <w:lvlText w:val="（%2）"/>
      <w:lvlJc w:val="left"/>
      <w:pPr>
        <w:ind w:left="2101" w:hanging="701"/>
        <w:jc w:val="right"/>
      </w:pPr>
      <w:rPr>
        <w:rFonts w:ascii="宋体" w:eastAsia="宋体" w:hAnsi="宋体" w:cs="宋体" w:hint="default"/>
        <w:b w:val="0"/>
        <w:bCs w:val="0"/>
        <w:i w:val="0"/>
        <w:iCs w:val="0"/>
        <w:spacing w:val="-140"/>
        <w:w w:val="100"/>
        <w:sz w:val="26"/>
        <w:szCs w:val="26"/>
        <w:lang w:val="en-US" w:eastAsia="zh-CN" w:bidi="ar-SA"/>
      </w:rPr>
    </w:lvl>
    <w:lvl w:ilvl="2">
      <w:start w:val="0"/>
      <w:numFmt w:val="bullet"/>
      <w:lvlText w:val="•"/>
      <w:lvlJc w:val="left"/>
      <w:pPr>
        <w:ind w:left="2962" w:hanging="701"/>
      </w:pPr>
      <w:rPr>
        <w:rFonts w:hint="default"/>
        <w:lang w:val="en-US" w:eastAsia="zh-CN" w:bidi="ar-SA"/>
      </w:rPr>
    </w:lvl>
    <w:lvl w:ilvl="3">
      <w:start w:val="0"/>
      <w:numFmt w:val="bullet"/>
      <w:lvlText w:val="•"/>
      <w:lvlJc w:val="left"/>
      <w:pPr>
        <w:ind w:left="3825" w:hanging="701"/>
      </w:pPr>
      <w:rPr>
        <w:rFonts w:hint="default"/>
        <w:lang w:val="en-US" w:eastAsia="zh-CN" w:bidi="ar-SA"/>
      </w:rPr>
    </w:lvl>
    <w:lvl w:ilvl="4">
      <w:start w:val="0"/>
      <w:numFmt w:val="bullet"/>
      <w:lvlText w:val="•"/>
      <w:lvlJc w:val="left"/>
      <w:pPr>
        <w:ind w:left="4688" w:hanging="701"/>
      </w:pPr>
      <w:rPr>
        <w:rFonts w:hint="default"/>
        <w:lang w:val="en-US" w:eastAsia="zh-CN" w:bidi="ar-SA"/>
      </w:rPr>
    </w:lvl>
    <w:lvl w:ilvl="5">
      <w:start w:val="0"/>
      <w:numFmt w:val="bullet"/>
      <w:lvlText w:val="•"/>
      <w:lvlJc w:val="left"/>
      <w:pPr>
        <w:ind w:left="5551" w:hanging="701"/>
      </w:pPr>
      <w:rPr>
        <w:rFonts w:hint="default"/>
        <w:lang w:val="en-US" w:eastAsia="zh-CN" w:bidi="ar-SA"/>
      </w:rPr>
    </w:lvl>
    <w:lvl w:ilvl="6">
      <w:start w:val="0"/>
      <w:numFmt w:val="bullet"/>
      <w:lvlText w:val="•"/>
      <w:lvlJc w:val="left"/>
      <w:pPr>
        <w:ind w:left="6414" w:hanging="701"/>
      </w:pPr>
      <w:rPr>
        <w:rFonts w:hint="default"/>
        <w:lang w:val="en-US" w:eastAsia="zh-CN" w:bidi="ar-SA"/>
      </w:rPr>
    </w:lvl>
    <w:lvl w:ilvl="7">
      <w:start w:val="0"/>
      <w:numFmt w:val="bullet"/>
      <w:lvlText w:val="•"/>
      <w:lvlJc w:val="left"/>
      <w:pPr>
        <w:ind w:left="7277" w:hanging="701"/>
      </w:pPr>
      <w:rPr>
        <w:rFonts w:hint="default"/>
        <w:lang w:val="en-US" w:eastAsia="zh-CN" w:bidi="ar-SA"/>
      </w:rPr>
    </w:lvl>
    <w:lvl w:ilvl="8">
      <w:start w:val="0"/>
      <w:numFmt w:val="bullet"/>
      <w:lvlText w:val="•"/>
      <w:lvlJc w:val="left"/>
      <w:pPr>
        <w:ind w:left="8140" w:hanging="701"/>
      </w:pPr>
      <w:rPr>
        <w:rFonts w:hint="default"/>
        <w:lang w:val="en-US" w:eastAsia="zh-CN" w:bidi="ar-SA"/>
      </w:rPr>
    </w:lvl>
  </w:abstractNum>
  <w:abstractNum w:abstractNumId="26">
    <w:nsid w:val="5FEF540C"/>
    <w:multiLevelType w:val="hybridMultilevel"/>
    <w:tmpl w:val="00000000"/>
    <w:lvl w:ilvl="0">
      <w:start w:val="2"/>
      <w:numFmt w:val="decimal"/>
      <w:lvlText w:val="（%1）"/>
      <w:lvlJc w:val="left"/>
      <w:pPr>
        <w:ind w:left="840" w:hanging="704"/>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742" w:hanging="704"/>
      </w:pPr>
      <w:rPr>
        <w:rFonts w:hint="default"/>
        <w:lang w:val="en-US" w:eastAsia="zh-CN" w:bidi="ar-SA"/>
      </w:rPr>
    </w:lvl>
    <w:lvl w:ilvl="2">
      <w:start w:val="0"/>
      <w:numFmt w:val="bullet"/>
      <w:lvlText w:val="•"/>
      <w:lvlJc w:val="left"/>
      <w:pPr>
        <w:ind w:left="2645" w:hanging="704"/>
      </w:pPr>
      <w:rPr>
        <w:rFonts w:hint="default"/>
        <w:lang w:val="en-US" w:eastAsia="zh-CN" w:bidi="ar-SA"/>
      </w:rPr>
    </w:lvl>
    <w:lvl w:ilvl="3">
      <w:start w:val="0"/>
      <w:numFmt w:val="bullet"/>
      <w:lvlText w:val="•"/>
      <w:lvlJc w:val="left"/>
      <w:pPr>
        <w:ind w:left="3547" w:hanging="704"/>
      </w:pPr>
      <w:rPr>
        <w:rFonts w:hint="default"/>
        <w:lang w:val="en-US" w:eastAsia="zh-CN" w:bidi="ar-SA"/>
      </w:rPr>
    </w:lvl>
    <w:lvl w:ilvl="4">
      <w:start w:val="0"/>
      <w:numFmt w:val="bullet"/>
      <w:lvlText w:val="•"/>
      <w:lvlJc w:val="left"/>
      <w:pPr>
        <w:ind w:left="4450" w:hanging="704"/>
      </w:pPr>
      <w:rPr>
        <w:rFonts w:hint="default"/>
        <w:lang w:val="en-US" w:eastAsia="zh-CN" w:bidi="ar-SA"/>
      </w:rPr>
    </w:lvl>
    <w:lvl w:ilvl="5">
      <w:start w:val="0"/>
      <w:numFmt w:val="bullet"/>
      <w:lvlText w:val="•"/>
      <w:lvlJc w:val="left"/>
      <w:pPr>
        <w:ind w:left="5353" w:hanging="704"/>
      </w:pPr>
      <w:rPr>
        <w:rFonts w:hint="default"/>
        <w:lang w:val="en-US" w:eastAsia="zh-CN" w:bidi="ar-SA"/>
      </w:rPr>
    </w:lvl>
    <w:lvl w:ilvl="6">
      <w:start w:val="0"/>
      <w:numFmt w:val="bullet"/>
      <w:lvlText w:val="•"/>
      <w:lvlJc w:val="left"/>
      <w:pPr>
        <w:ind w:left="6255" w:hanging="704"/>
      </w:pPr>
      <w:rPr>
        <w:rFonts w:hint="default"/>
        <w:lang w:val="en-US" w:eastAsia="zh-CN" w:bidi="ar-SA"/>
      </w:rPr>
    </w:lvl>
    <w:lvl w:ilvl="7">
      <w:start w:val="0"/>
      <w:numFmt w:val="bullet"/>
      <w:lvlText w:val="•"/>
      <w:lvlJc w:val="left"/>
      <w:pPr>
        <w:ind w:left="7158" w:hanging="704"/>
      </w:pPr>
      <w:rPr>
        <w:rFonts w:hint="default"/>
        <w:lang w:val="en-US" w:eastAsia="zh-CN" w:bidi="ar-SA"/>
      </w:rPr>
    </w:lvl>
    <w:lvl w:ilvl="8">
      <w:start w:val="0"/>
      <w:numFmt w:val="bullet"/>
      <w:lvlText w:val="•"/>
      <w:lvlJc w:val="left"/>
      <w:pPr>
        <w:ind w:left="8060" w:hanging="704"/>
      </w:pPr>
      <w:rPr>
        <w:rFonts w:hint="default"/>
        <w:lang w:val="en-US" w:eastAsia="zh-CN" w:bidi="ar-SA"/>
      </w:rPr>
    </w:lvl>
  </w:abstractNum>
  <w:abstractNum w:abstractNumId="27">
    <w:nsid w:val="6186533E"/>
    <w:multiLevelType w:val="hybridMultilevel"/>
    <w:tmpl w:val="00000000"/>
    <w:lvl w:ilvl="0">
      <w:start w:val="1"/>
      <w:numFmt w:val="decimal"/>
      <w:lvlText w:val="（%1）"/>
      <w:lvlJc w:val="left"/>
      <w:pPr>
        <w:ind w:left="840" w:hanging="704"/>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742" w:hanging="704"/>
      </w:pPr>
      <w:rPr>
        <w:rFonts w:hint="default"/>
        <w:lang w:val="en-US" w:eastAsia="zh-CN" w:bidi="ar-SA"/>
      </w:rPr>
    </w:lvl>
    <w:lvl w:ilvl="2">
      <w:start w:val="0"/>
      <w:numFmt w:val="bullet"/>
      <w:lvlText w:val="•"/>
      <w:lvlJc w:val="left"/>
      <w:pPr>
        <w:ind w:left="2645" w:hanging="704"/>
      </w:pPr>
      <w:rPr>
        <w:rFonts w:hint="default"/>
        <w:lang w:val="en-US" w:eastAsia="zh-CN" w:bidi="ar-SA"/>
      </w:rPr>
    </w:lvl>
    <w:lvl w:ilvl="3">
      <w:start w:val="0"/>
      <w:numFmt w:val="bullet"/>
      <w:lvlText w:val="•"/>
      <w:lvlJc w:val="left"/>
      <w:pPr>
        <w:ind w:left="3547" w:hanging="704"/>
      </w:pPr>
      <w:rPr>
        <w:rFonts w:hint="default"/>
        <w:lang w:val="en-US" w:eastAsia="zh-CN" w:bidi="ar-SA"/>
      </w:rPr>
    </w:lvl>
    <w:lvl w:ilvl="4">
      <w:start w:val="0"/>
      <w:numFmt w:val="bullet"/>
      <w:lvlText w:val="•"/>
      <w:lvlJc w:val="left"/>
      <w:pPr>
        <w:ind w:left="4450" w:hanging="704"/>
      </w:pPr>
      <w:rPr>
        <w:rFonts w:hint="default"/>
        <w:lang w:val="en-US" w:eastAsia="zh-CN" w:bidi="ar-SA"/>
      </w:rPr>
    </w:lvl>
    <w:lvl w:ilvl="5">
      <w:start w:val="0"/>
      <w:numFmt w:val="bullet"/>
      <w:lvlText w:val="•"/>
      <w:lvlJc w:val="left"/>
      <w:pPr>
        <w:ind w:left="5353" w:hanging="704"/>
      </w:pPr>
      <w:rPr>
        <w:rFonts w:hint="default"/>
        <w:lang w:val="en-US" w:eastAsia="zh-CN" w:bidi="ar-SA"/>
      </w:rPr>
    </w:lvl>
    <w:lvl w:ilvl="6">
      <w:start w:val="0"/>
      <w:numFmt w:val="bullet"/>
      <w:lvlText w:val="•"/>
      <w:lvlJc w:val="left"/>
      <w:pPr>
        <w:ind w:left="6255" w:hanging="704"/>
      </w:pPr>
      <w:rPr>
        <w:rFonts w:hint="default"/>
        <w:lang w:val="en-US" w:eastAsia="zh-CN" w:bidi="ar-SA"/>
      </w:rPr>
    </w:lvl>
    <w:lvl w:ilvl="7">
      <w:start w:val="0"/>
      <w:numFmt w:val="bullet"/>
      <w:lvlText w:val="•"/>
      <w:lvlJc w:val="left"/>
      <w:pPr>
        <w:ind w:left="7158" w:hanging="704"/>
      </w:pPr>
      <w:rPr>
        <w:rFonts w:hint="default"/>
        <w:lang w:val="en-US" w:eastAsia="zh-CN" w:bidi="ar-SA"/>
      </w:rPr>
    </w:lvl>
    <w:lvl w:ilvl="8">
      <w:start w:val="0"/>
      <w:numFmt w:val="bullet"/>
      <w:lvlText w:val="•"/>
      <w:lvlJc w:val="left"/>
      <w:pPr>
        <w:ind w:left="8060" w:hanging="704"/>
      </w:pPr>
      <w:rPr>
        <w:rFonts w:hint="default"/>
        <w:lang w:val="en-US" w:eastAsia="zh-CN" w:bidi="ar-SA"/>
      </w:rPr>
    </w:lvl>
  </w:abstractNum>
  <w:abstractNum w:abstractNumId="28">
    <w:nsid w:val="625B9108"/>
    <w:multiLevelType w:val="hybridMultilevel"/>
    <w:tmpl w:val="00000000"/>
    <w:lvl w:ilvl="0">
      <w:start w:val="1"/>
      <w:numFmt w:val="decimal"/>
      <w:lvlText w:val="%1）"/>
      <w:lvlJc w:val="left"/>
      <w:pPr>
        <w:ind w:left="1261" w:hanging="421"/>
        <w:jc w:val="right"/>
      </w:pPr>
      <w:rPr>
        <w:rFonts w:ascii="宋体" w:eastAsia="宋体" w:hAnsi="宋体" w:cs="宋体" w:hint="default"/>
        <w:b w:val="0"/>
        <w:bCs w:val="0"/>
        <w:i w:val="0"/>
        <w:iCs w:val="0"/>
        <w:spacing w:val="-140"/>
        <w:w w:val="100"/>
        <w:sz w:val="26"/>
        <w:szCs w:val="26"/>
        <w:lang w:val="en-US" w:eastAsia="zh-CN" w:bidi="ar-SA"/>
      </w:rPr>
    </w:lvl>
    <w:lvl w:ilvl="1">
      <w:start w:val="1"/>
      <w:numFmt w:val="decimal"/>
      <w:lvlText w:val="（%2）"/>
      <w:lvlJc w:val="left"/>
      <w:pPr>
        <w:ind w:left="2101" w:hanging="701"/>
        <w:jc w:val="left"/>
      </w:pPr>
      <w:rPr>
        <w:rFonts w:ascii="宋体" w:eastAsia="宋体" w:hAnsi="宋体" w:cs="宋体" w:hint="default"/>
        <w:b w:val="0"/>
        <w:bCs w:val="0"/>
        <w:i w:val="0"/>
        <w:iCs w:val="0"/>
        <w:w w:val="100"/>
        <w:sz w:val="26"/>
        <w:szCs w:val="26"/>
        <w:lang w:val="en-US" w:eastAsia="zh-CN" w:bidi="ar-SA"/>
      </w:rPr>
    </w:lvl>
    <w:lvl w:ilvl="2">
      <w:start w:val="0"/>
      <w:numFmt w:val="bullet"/>
      <w:lvlText w:val="•"/>
      <w:lvlJc w:val="left"/>
      <w:pPr>
        <w:ind w:left="2962" w:hanging="701"/>
      </w:pPr>
      <w:rPr>
        <w:rFonts w:hint="default"/>
        <w:lang w:val="en-US" w:eastAsia="zh-CN" w:bidi="ar-SA"/>
      </w:rPr>
    </w:lvl>
    <w:lvl w:ilvl="3">
      <w:start w:val="0"/>
      <w:numFmt w:val="bullet"/>
      <w:lvlText w:val="•"/>
      <w:lvlJc w:val="left"/>
      <w:pPr>
        <w:ind w:left="3825" w:hanging="701"/>
      </w:pPr>
      <w:rPr>
        <w:rFonts w:hint="default"/>
        <w:lang w:val="en-US" w:eastAsia="zh-CN" w:bidi="ar-SA"/>
      </w:rPr>
    </w:lvl>
    <w:lvl w:ilvl="4">
      <w:start w:val="0"/>
      <w:numFmt w:val="bullet"/>
      <w:lvlText w:val="•"/>
      <w:lvlJc w:val="left"/>
      <w:pPr>
        <w:ind w:left="4688" w:hanging="701"/>
      </w:pPr>
      <w:rPr>
        <w:rFonts w:hint="default"/>
        <w:lang w:val="en-US" w:eastAsia="zh-CN" w:bidi="ar-SA"/>
      </w:rPr>
    </w:lvl>
    <w:lvl w:ilvl="5">
      <w:start w:val="0"/>
      <w:numFmt w:val="bullet"/>
      <w:lvlText w:val="•"/>
      <w:lvlJc w:val="left"/>
      <w:pPr>
        <w:ind w:left="5551" w:hanging="701"/>
      </w:pPr>
      <w:rPr>
        <w:rFonts w:hint="default"/>
        <w:lang w:val="en-US" w:eastAsia="zh-CN" w:bidi="ar-SA"/>
      </w:rPr>
    </w:lvl>
    <w:lvl w:ilvl="6">
      <w:start w:val="0"/>
      <w:numFmt w:val="bullet"/>
      <w:lvlText w:val="•"/>
      <w:lvlJc w:val="left"/>
      <w:pPr>
        <w:ind w:left="6414" w:hanging="701"/>
      </w:pPr>
      <w:rPr>
        <w:rFonts w:hint="default"/>
        <w:lang w:val="en-US" w:eastAsia="zh-CN" w:bidi="ar-SA"/>
      </w:rPr>
    </w:lvl>
    <w:lvl w:ilvl="7">
      <w:start w:val="0"/>
      <w:numFmt w:val="bullet"/>
      <w:lvlText w:val="•"/>
      <w:lvlJc w:val="left"/>
      <w:pPr>
        <w:ind w:left="7277" w:hanging="701"/>
      </w:pPr>
      <w:rPr>
        <w:rFonts w:hint="default"/>
        <w:lang w:val="en-US" w:eastAsia="zh-CN" w:bidi="ar-SA"/>
      </w:rPr>
    </w:lvl>
    <w:lvl w:ilvl="8">
      <w:start w:val="0"/>
      <w:numFmt w:val="bullet"/>
      <w:lvlText w:val="•"/>
      <w:lvlJc w:val="left"/>
      <w:pPr>
        <w:ind w:left="8140" w:hanging="701"/>
      </w:pPr>
      <w:rPr>
        <w:rFonts w:hint="default"/>
        <w:lang w:val="en-US" w:eastAsia="zh-CN" w:bidi="ar-SA"/>
      </w:rPr>
    </w:lvl>
  </w:abstractNum>
  <w:abstractNum w:abstractNumId="29">
    <w:nsid w:val="679FB65F"/>
    <w:multiLevelType w:val="hybridMultilevel"/>
    <w:tmpl w:val="00000000"/>
    <w:lvl w:ilvl="0">
      <w:start w:val="1"/>
      <w:numFmt w:val="decimal"/>
      <w:lvlText w:val="%1）"/>
      <w:lvlJc w:val="left"/>
      <w:pPr>
        <w:ind w:left="1261" w:hanging="421"/>
        <w:jc w:val="right"/>
      </w:pPr>
      <w:rPr>
        <w:rFonts w:ascii="宋体" w:eastAsia="宋体" w:hAnsi="宋体" w:cs="宋体" w:hint="default"/>
        <w:b w:val="0"/>
        <w:bCs w:val="0"/>
        <w:i w:val="0"/>
        <w:iCs w:val="0"/>
        <w:spacing w:val="-140"/>
        <w:w w:val="100"/>
        <w:sz w:val="26"/>
        <w:szCs w:val="26"/>
        <w:lang w:val="en-US" w:eastAsia="zh-CN" w:bidi="ar-SA"/>
      </w:rPr>
    </w:lvl>
    <w:lvl w:ilvl="1">
      <w:start w:val="1"/>
      <w:numFmt w:val="decimal"/>
      <w:lvlText w:val="（%2）"/>
      <w:lvlJc w:val="left"/>
      <w:pPr>
        <w:ind w:left="2101" w:hanging="701"/>
        <w:jc w:val="left"/>
      </w:pPr>
      <w:rPr>
        <w:rFonts w:ascii="宋体" w:eastAsia="宋体" w:hAnsi="宋体" w:cs="宋体" w:hint="default"/>
        <w:b w:val="0"/>
        <w:bCs w:val="0"/>
        <w:i w:val="0"/>
        <w:iCs w:val="0"/>
        <w:w w:val="100"/>
        <w:sz w:val="26"/>
        <w:szCs w:val="26"/>
        <w:lang w:val="en-US" w:eastAsia="zh-CN" w:bidi="ar-SA"/>
      </w:rPr>
    </w:lvl>
    <w:lvl w:ilvl="2">
      <w:start w:val="0"/>
      <w:numFmt w:val="bullet"/>
      <w:lvlText w:val="•"/>
      <w:lvlJc w:val="left"/>
      <w:pPr>
        <w:ind w:left="2962" w:hanging="701"/>
      </w:pPr>
      <w:rPr>
        <w:rFonts w:hint="default"/>
        <w:lang w:val="en-US" w:eastAsia="zh-CN" w:bidi="ar-SA"/>
      </w:rPr>
    </w:lvl>
    <w:lvl w:ilvl="3">
      <w:start w:val="0"/>
      <w:numFmt w:val="bullet"/>
      <w:lvlText w:val="•"/>
      <w:lvlJc w:val="left"/>
      <w:pPr>
        <w:ind w:left="3825" w:hanging="701"/>
      </w:pPr>
      <w:rPr>
        <w:rFonts w:hint="default"/>
        <w:lang w:val="en-US" w:eastAsia="zh-CN" w:bidi="ar-SA"/>
      </w:rPr>
    </w:lvl>
    <w:lvl w:ilvl="4">
      <w:start w:val="0"/>
      <w:numFmt w:val="bullet"/>
      <w:lvlText w:val="•"/>
      <w:lvlJc w:val="left"/>
      <w:pPr>
        <w:ind w:left="4688" w:hanging="701"/>
      </w:pPr>
      <w:rPr>
        <w:rFonts w:hint="default"/>
        <w:lang w:val="en-US" w:eastAsia="zh-CN" w:bidi="ar-SA"/>
      </w:rPr>
    </w:lvl>
    <w:lvl w:ilvl="5">
      <w:start w:val="0"/>
      <w:numFmt w:val="bullet"/>
      <w:lvlText w:val="•"/>
      <w:lvlJc w:val="left"/>
      <w:pPr>
        <w:ind w:left="5551" w:hanging="701"/>
      </w:pPr>
      <w:rPr>
        <w:rFonts w:hint="default"/>
        <w:lang w:val="en-US" w:eastAsia="zh-CN" w:bidi="ar-SA"/>
      </w:rPr>
    </w:lvl>
    <w:lvl w:ilvl="6">
      <w:start w:val="0"/>
      <w:numFmt w:val="bullet"/>
      <w:lvlText w:val="•"/>
      <w:lvlJc w:val="left"/>
      <w:pPr>
        <w:ind w:left="6414" w:hanging="701"/>
      </w:pPr>
      <w:rPr>
        <w:rFonts w:hint="default"/>
        <w:lang w:val="en-US" w:eastAsia="zh-CN" w:bidi="ar-SA"/>
      </w:rPr>
    </w:lvl>
    <w:lvl w:ilvl="7">
      <w:start w:val="0"/>
      <w:numFmt w:val="bullet"/>
      <w:lvlText w:val="•"/>
      <w:lvlJc w:val="left"/>
      <w:pPr>
        <w:ind w:left="7277" w:hanging="701"/>
      </w:pPr>
      <w:rPr>
        <w:rFonts w:hint="default"/>
        <w:lang w:val="en-US" w:eastAsia="zh-CN" w:bidi="ar-SA"/>
      </w:rPr>
    </w:lvl>
    <w:lvl w:ilvl="8">
      <w:start w:val="0"/>
      <w:numFmt w:val="bullet"/>
      <w:lvlText w:val="•"/>
      <w:lvlJc w:val="left"/>
      <w:pPr>
        <w:ind w:left="8140" w:hanging="701"/>
      </w:pPr>
      <w:rPr>
        <w:rFonts w:hint="default"/>
        <w:lang w:val="en-US" w:eastAsia="zh-CN" w:bidi="ar-SA"/>
      </w:rPr>
    </w:lvl>
  </w:abstractNum>
  <w:abstractNum w:abstractNumId="30">
    <w:nsid w:val="6D2F9802"/>
    <w:multiLevelType w:val="hybridMultilevel"/>
    <w:tmpl w:val="00000000"/>
    <w:lvl w:ilvl="0">
      <w:start w:val="1"/>
      <w:numFmt w:val="decimal"/>
      <w:lvlText w:val="（%1）"/>
      <w:lvlJc w:val="left"/>
      <w:pPr>
        <w:ind w:left="1823" w:hanging="704"/>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2624" w:hanging="704"/>
      </w:pPr>
      <w:rPr>
        <w:rFonts w:hint="default"/>
        <w:lang w:val="en-US" w:eastAsia="zh-CN" w:bidi="ar-SA"/>
      </w:rPr>
    </w:lvl>
    <w:lvl w:ilvl="2">
      <w:start w:val="0"/>
      <w:numFmt w:val="bullet"/>
      <w:lvlText w:val="•"/>
      <w:lvlJc w:val="left"/>
      <w:pPr>
        <w:ind w:left="3429" w:hanging="704"/>
      </w:pPr>
      <w:rPr>
        <w:rFonts w:hint="default"/>
        <w:lang w:val="en-US" w:eastAsia="zh-CN" w:bidi="ar-SA"/>
      </w:rPr>
    </w:lvl>
    <w:lvl w:ilvl="3">
      <w:start w:val="0"/>
      <w:numFmt w:val="bullet"/>
      <w:lvlText w:val="•"/>
      <w:lvlJc w:val="left"/>
      <w:pPr>
        <w:ind w:left="4233" w:hanging="704"/>
      </w:pPr>
      <w:rPr>
        <w:rFonts w:hint="default"/>
        <w:lang w:val="en-US" w:eastAsia="zh-CN" w:bidi="ar-SA"/>
      </w:rPr>
    </w:lvl>
    <w:lvl w:ilvl="4">
      <w:start w:val="0"/>
      <w:numFmt w:val="bullet"/>
      <w:lvlText w:val="•"/>
      <w:lvlJc w:val="left"/>
      <w:pPr>
        <w:ind w:left="5038" w:hanging="704"/>
      </w:pPr>
      <w:rPr>
        <w:rFonts w:hint="default"/>
        <w:lang w:val="en-US" w:eastAsia="zh-CN" w:bidi="ar-SA"/>
      </w:rPr>
    </w:lvl>
    <w:lvl w:ilvl="5">
      <w:start w:val="0"/>
      <w:numFmt w:val="bullet"/>
      <w:lvlText w:val="•"/>
      <w:lvlJc w:val="left"/>
      <w:pPr>
        <w:ind w:left="5843" w:hanging="704"/>
      </w:pPr>
      <w:rPr>
        <w:rFonts w:hint="default"/>
        <w:lang w:val="en-US" w:eastAsia="zh-CN" w:bidi="ar-SA"/>
      </w:rPr>
    </w:lvl>
    <w:lvl w:ilvl="6">
      <w:start w:val="0"/>
      <w:numFmt w:val="bullet"/>
      <w:lvlText w:val="•"/>
      <w:lvlJc w:val="left"/>
      <w:pPr>
        <w:ind w:left="6647" w:hanging="704"/>
      </w:pPr>
      <w:rPr>
        <w:rFonts w:hint="default"/>
        <w:lang w:val="en-US" w:eastAsia="zh-CN" w:bidi="ar-SA"/>
      </w:rPr>
    </w:lvl>
    <w:lvl w:ilvl="7">
      <w:start w:val="0"/>
      <w:numFmt w:val="bullet"/>
      <w:lvlText w:val="•"/>
      <w:lvlJc w:val="left"/>
      <w:pPr>
        <w:ind w:left="7452" w:hanging="704"/>
      </w:pPr>
      <w:rPr>
        <w:rFonts w:hint="default"/>
        <w:lang w:val="en-US" w:eastAsia="zh-CN" w:bidi="ar-SA"/>
      </w:rPr>
    </w:lvl>
    <w:lvl w:ilvl="8">
      <w:start w:val="0"/>
      <w:numFmt w:val="bullet"/>
      <w:lvlText w:val="•"/>
      <w:lvlJc w:val="left"/>
      <w:pPr>
        <w:ind w:left="8256" w:hanging="704"/>
      </w:pPr>
      <w:rPr>
        <w:rFonts w:hint="default"/>
        <w:lang w:val="en-US" w:eastAsia="zh-CN" w:bidi="ar-SA"/>
      </w:rPr>
    </w:lvl>
  </w:abstractNum>
  <w:abstractNum w:abstractNumId="31">
    <w:nsid w:val="7172C4E3"/>
    <w:multiLevelType w:val="hybridMultilevel"/>
    <w:tmpl w:val="00000000"/>
    <w:lvl w:ilvl="0">
      <w:start w:val="1"/>
      <w:numFmt w:val="decimal"/>
      <w:lvlText w:val="（%1）"/>
      <w:lvlJc w:val="left"/>
      <w:pPr>
        <w:ind w:left="840" w:hanging="701"/>
        <w:jc w:val="right"/>
      </w:pPr>
      <w:rPr>
        <w:rFonts w:ascii="宋体" w:eastAsia="宋体" w:hAnsi="宋体" w:cs="宋体" w:hint="default"/>
        <w:b w:val="0"/>
        <w:bCs w:val="0"/>
        <w:i w:val="0"/>
        <w:iCs w:val="0"/>
        <w:spacing w:val="-32"/>
        <w:w w:val="100"/>
        <w:sz w:val="26"/>
        <w:szCs w:val="26"/>
        <w:lang w:val="en-US" w:eastAsia="zh-CN" w:bidi="ar-SA"/>
      </w:rPr>
    </w:lvl>
    <w:lvl w:ilvl="1">
      <w:start w:val="0"/>
      <w:numFmt w:val="bullet"/>
      <w:lvlText w:val="•"/>
      <w:lvlJc w:val="left"/>
      <w:pPr>
        <w:ind w:left="1742" w:hanging="701"/>
      </w:pPr>
      <w:rPr>
        <w:rFonts w:hint="default"/>
        <w:lang w:val="en-US" w:eastAsia="zh-CN" w:bidi="ar-SA"/>
      </w:rPr>
    </w:lvl>
    <w:lvl w:ilvl="2">
      <w:start w:val="0"/>
      <w:numFmt w:val="bullet"/>
      <w:lvlText w:val="•"/>
      <w:lvlJc w:val="left"/>
      <w:pPr>
        <w:ind w:left="2645" w:hanging="701"/>
      </w:pPr>
      <w:rPr>
        <w:rFonts w:hint="default"/>
        <w:lang w:val="en-US" w:eastAsia="zh-CN" w:bidi="ar-SA"/>
      </w:rPr>
    </w:lvl>
    <w:lvl w:ilvl="3">
      <w:start w:val="0"/>
      <w:numFmt w:val="bullet"/>
      <w:lvlText w:val="•"/>
      <w:lvlJc w:val="left"/>
      <w:pPr>
        <w:ind w:left="3547" w:hanging="701"/>
      </w:pPr>
      <w:rPr>
        <w:rFonts w:hint="default"/>
        <w:lang w:val="en-US" w:eastAsia="zh-CN" w:bidi="ar-SA"/>
      </w:rPr>
    </w:lvl>
    <w:lvl w:ilvl="4">
      <w:start w:val="0"/>
      <w:numFmt w:val="bullet"/>
      <w:lvlText w:val="•"/>
      <w:lvlJc w:val="left"/>
      <w:pPr>
        <w:ind w:left="4450" w:hanging="701"/>
      </w:pPr>
      <w:rPr>
        <w:rFonts w:hint="default"/>
        <w:lang w:val="en-US" w:eastAsia="zh-CN" w:bidi="ar-SA"/>
      </w:rPr>
    </w:lvl>
    <w:lvl w:ilvl="5">
      <w:start w:val="0"/>
      <w:numFmt w:val="bullet"/>
      <w:lvlText w:val="•"/>
      <w:lvlJc w:val="left"/>
      <w:pPr>
        <w:ind w:left="5353" w:hanging="701"/>
      </w:pPr>
      <w:rPr>
        <w:rFonts w:hint="default"/>
        <w:lang w:val="en-US" w:eastAsia="zh-CN" w:bidi="ar-SA"/>
      </w:rPr>
    </w:lvl>
    <w:lvl w:ilvl="6">
      <w:start w:val="0"/>
      <w:numFmt w:val="bullet"/>
      <w:lvlText w:val="•"/>
      <w:lvlJc w:val="left"/>
      <w:pPr>
        <w:ind w:left="6255" w:hanging="701"/>
      </w:pPr>
      <w:rPr>
        <w:rFonts w:hint="default"/>
        <w:lang w:val="en-US" w:eastAsia="zh-CN" w:bidi="ar-SA"/>
      </w:rPr>
    </w:lvl>
    <w:lvl w:ilvl="7">
      <w:start w:val="0"/>
      <w:numFmt w:val="bullet"/>
      <w:lvlText w:val="•"/>
      <w:lvlJc w:val="left"/>
      <w:pPr>
        <w:ind w:left="7158" w:hanging="701"/>
      </w:pPr>
      <w:rPr>
        <w:rFonts w:hint="default"/>
        <w:lang w:val="en-US" w:eastAsia="zh-CN" w:bidi="ar-SA"/>
      </w:rPr>
    </w:lvl>
    <w:lvl w:ilvl="8">
      <w:start w:val="0"/>
      <w:numFmt w:val="bullet"/>
      <w:lvlText w:val="•"/>
      <w:lvlJc w:val="left"/>
      <w:pPr>
        <w:ind w:left="8060" w:hanging="701"/>
      </w:pPr>
      <w:rPr>
        <w:rFonts w:hint="default"/>
        <w:lang w:val="en-US" w:eastAsia="zh-CN" w:bidi="ar-SA"/>
      </w:rPr>
    </w:lvl>
  </w:abstractNum>
  <w:abstractNum w:abstractNumId="32">
    <w:nsid w:val="72B6DE1E"/>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abstractNum w:abstractNumId="33">
    <w:nsid w:val="793E4C44"/>
    <w:multiLevelType w:val="hybridMultilevel"/>
    <w:tmpl w:val="00000000"/>
    <w:lvl w:ilvl="0">
      <w:start w:val="1"/>
      <w:numFmt w:val="decimal"/>
      <w:lvlText w:val="%1）"/>
      <w:lvlJc w:val="left"/>
      <w:pPr>
        <w:ind w:left="1261"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840" w:hanging="704"/>
        <w:jc w:val="left"/>
      </w:pPr>
      <w:rPr>
        <w:rFonts w:ascii="宋体" w:eastAsia="宋体" w:hAnsi="宋体" w:cs="宋体" w:hint="default"/>
        <w:b w:val="0"/>
        <w:bCs w:val="0"/>
        <w:i w:val="0"/>
        <w:iCs w:val="0"/>
        <w:spacing w:val="0"/>
        <w:w w:val="100"/>
        <w:sz w:val="26"/>
        <w:szCs w:val="26"/>
        <w:lang w:val="en-US" w:eastAsia="zh-CN" w:bidi="ar-SA"/>
      </w:rPr>
    </w:lvl>
    <w:lvl w:ilvl="2">
      <w:start w:val="0"/>
      <w:numFmt w:val="bullet"/>
      <w:lvlText w:val="•"/>
      <w:lvlJc w:val="left"/>
      <w:pPr>
        <w:ind w:left="2216" w:hanging="704"/>
      </w:pPr>
      <w:rPr>
        <w:rFonts w:hint="default"/>
        <w:lang w:val="en-US" w:eastAsia="zh-CN" w:bidi="ar-SA"/>
      </w:rPr>
    </w:lvl>
    <w:lvl w:ilvl="3">
      <w:start w:val="0"/>
      <w:numFmt w:val="bullet"/>
      <w:lvlText w:val="•"/>
      <w:lvlJc w:val="left"/>
      <w:pPr>
        <w:ind w:left="3172" w:hanging="704"/>
      </w:pPr>
      <w:rPr>
        <w:rFonts w:hint="default"/>
        <w:lang w:val="en-US" w:eastAsia="zh-CN" w:bidi="ar-SA"/>
      </w:rPr>
    </w:lvl>
    <w:lvl w:ilvl="4">
      <w:start w:val="0"/>
      <w:numFmt w:val="bullet"/>
      <w:lvlText w:val="•"/>
      <w:lvlJc w:val="left"/>
      <w:pPr>
        <w:ind w:left="4128" w:hanging="704"/>
      </w:pPr>
      <w:rPr>
        <w:rFonts w:hint="default"/>
        <w:lang w:val="en-US" w:eastAsia="zh-CN" w:bidi="ar-SA"/>
      </w:rPr>
    </w:lvl>
    <w:lvl w:ilvl="5">
      <w:start w:val="0"/>
      <w:numFmt w:val="bullet"/>
      <w:lvlText w:val="•"/>
      <w:lvlJc w:val="left"/>
      <w:pPr>
        <w:ind w:left="5084" w:hanging="704"/>
      </w:pPr>
      <w:rPr>
        <w:rFonts w:hint="default"/>
        <w:lang w:val="en-US" w:eastAsia="zh-CN" w:bidi="ar-SA"/>
      </w:rPr>
    </w:lvl>
    <w:lvl w:ilvl="6">
      <w:start w:val="0"/>
      <w:numFmt w:val="bullet"/>
      <w:lvlText w:val="•"/>
      <w:lvlJc w:val="left"/>
      <w:pPr>
        <w:ind w:left="6041" w:hanging="704"/>
      </w:pPr>
      <w:rPr>
        <w:rFonts w:hint="default"/>
        <w:lang w:val="en-US" w:eastAsia="zh-CN" w:bidi="ar-SA"/>
      </w:rPr>
    </w:lvl>
    <w:lvl w:ilvl="7">
      <w:start w:val="0"/>
      <w:numFmt w:val="bullet"/>
      <w:lvlText w:val="•"/>
      <w:lvlJc w:val="left"/>
      <w:pPr>
        <w:ind w:left="6997" w:hanging="704"/>
      </w:pPr>
      <w:rPr>
        <w:rFonts w:hint="default"/>
        <w:lang w:val="en-US" w:eastAsia="zh-CN" w:bidi="ar-SA"/>
      </w:rPr>
    </w:lvl>
    <w:lvl w:ilvl="8">
      <w:start w:val="0"/>
      <w:numFmt w:val="bullet"/>
      <w:lvlText w:val="•"/>
      <w:lvlJc w:val="left"/>
      <w:pPr>
        <w:ind w:left="7953" w:hanging="704"/>
      </w:pPr>
      <w:rPr>
        <w:rFonts w:hint="default"/>
        <w:lang w:val="en-US" w:eastAsia="zh-CN" w:bidi="ar-SA"/>
      </w:rPr>
    </w:lvl>
  </w:abstractNum>
  <w:abstractNum w:abstractNumId="34">
    <w:nsid w:val="7DC0C4CF"/>
    <w:multiLevelType w:val="hybridMultilevel"/>
    <w:tmpl w:val="00000000"/>
    <w:lvl w:ilvl="0">
      <w:start w:val="1"/>
      <w:numFmt w:val="decimal"/>
      <w:lvlText w:val="%1）"/>
      <w:lvlJc w:val="left"/>
      <w:pPr>
        <w:ind w:left="1831" w:hanging="421"/>
        <w:jc w:val="left"/>
      </w:pPr>
      <w:rPr>
        <w:rFonts w:ascii="宋体" w:eastAsia="宋体" w:hAnsi="宋体" w:cs="宋体" w:hint="default"/>
        <w:b w:val="0"/>
        <w:bCs w:val="0"/>
        <w:i w:val="0"/>
        <w:iCs w:val="0"/>
        <w:spacing w:val="-140"/>
        <w:w w:val="100"/>
        <w:sz w:val="26"/>
        <w:szCs w:val="26"/>
        <w:lang w:val="en-US" w:eastAsia="zh-CN" w:bidi="ar-SA"/>
      </w:rPr>
    </w:lvl>
    <w:lvl w:ilvl="1">
      <w:start w:val="0"/>
      <w:numFmt w:val="bullet"/>
      <w:lvlText w:val="•"/>
      <w:lvlJc w:val="left"/>
      <w:pPr>
        <w:ind w:left="2642" w:hanging="421"/>
      </w:pPr>
      <w:rPr>
        <w:rFonts w:hint="default"/>
        <w:lang w:val="en-US" w:eastAsia="zh-CN" w:bidi="ar-SA"/>
      </w:rPr>
    </w:lvl>
    <w:lvl w:ilvl="2">
      <w:start w:val="0"/>
      <w:numFmt w:val="bullet"/>
      <w:lvlText w:val="•"/>
      <w:lvlJc w:val="left"/>
      <w:pPr>
        <w:ind w:left="3445" w:hanging="421"/>
      </w:pPr>
      <w:rPr>
        <w:rFonts w:hint="default"/>
        <w:lang w:val="en-US" w:eastAsia="zh-CN" w:bidi="ar-SA"/>
      </w:rPr>
    </w:lvl>
    <w:lvl w:ilvl="3">
      <w:start w:val="0"/>
      <w:numFmt w:val="bullet"/>
      <w:lvlText w:val="•"/>
      <w:lvlJc w:val="left"/>
      <w:pPr>
        <w:ind w:left="4247" w:hanging="421"/>
      </w:pPr>
      <w:rPr>
        <w:rFonts w:hint="default"/>
        <w:lang w:val="en-US" w:eastAsia="zh-CN" w:bidi="ar-SA"/>
      </w:rPr>
    </w:lvl>
    <w:lvl w:ilvl="4">
      <w:start w:val="0"/>
      <w:numFmt w:val="bullet"/>
      <w:lvlText w:val="•"/>
      <w:lvlJc w:val="left"/>
      <w:pPr>
        <w:ind w:left="5050" w:hanging="421"/>
      </w:pPr>
      <w:rPr>
        <w:rFonts w:hint="default"/>
        <w:lang w:val="en-US" w:eastAsia="zh-CN" w:bidi="ar-SA"/>
      </w:rPr>
    </w:lvl>
    <w:lvl w:ilvl="5">
      <w:start w:val="0"/>
      <w:numFmt w:val="bullet"/>
      <w:lvlText w:val="•"/>
      <w:lvlJc w:val="left"/>
      <w:pPr>
        <w:ind w:left="5853" w:hanging="421"/>
      </w:pPr>
      <w:rPr>
        <w:rFonts w:hint="default"/>
        <w:lang w:val="en-US" w:eastAsia="zh-CN" w:bidi="ar-SA"/>
      </w:rPr>
    </w:lvl>
    <w:lvl w:ilvl="6">
      <w:start w:val="0"/>
      <w:numFmt w:val="bullet"/>
      <w:lvlText w:val="•"/>
      <w:lvlJc w:val="left"/>
      <w:pPr>
        <w:ind w:left="6655" w:hanging="421"/>
      </w:pPr>
      <w:rPr>
        <w:rFonts w:hint="default"/>
        <w:lang w:val="en-US" w:eastAsia="zh-CN" w:bidi="ar-SA"/>
      </w:rPr>
    </w:lvl>
    <w:lvl w:ilvl="7">
      <w:start w:val="0"/>
      <w:numFmt w:val="bullet"/>
      <w:lvlText w:val="•"/>
      <w:lvlJc w:val="left"/>
      <w:pPr>
        <w:ind w:left="7458" w:hanging="421"/>
      </w:pPr>
      <w:rPr>
        <w:rFonts w:hint="default"/>
        <w:lang w:val="en-US" w:eastAsia="zh-CN" w:bidi="ar-SA"/>
      </w:rPr>
    </w:lvl>
    <w:lvl w:ilvl="8">
      <w:start w:val="0"/>
      <w:numFmt w:val="bullet"/>
      <w:lvlText w:val="•"/>
      <w:lvlJc w:val="left"/>
      <w:pPr>
        <w:ind w:left="8260" w:hanging="421"/>
      </w:pPr>
      <w:rPr>
        <w:rFonts w:hint="default"/>
        <w:lang w:val="en-US" w:eastAsia="zh-CN" w:bidi="ar-SA"/>
      </w:rPr>
    </w:lvl>
  </w:abstractNum>
  <w:num w:numId="1">
    <w:abstractNumId w:val="31"/>
  </w:num>
  <w:num w:numId="2">
    <w:abstractNumId w:val="8"/>
  </w:num>
  <w:num w:numId="3">
    <w:abstractNumId w:val="30"/>
  </w:num>
  <w:num w:numId="4">
    <w:abstractNumId w:val="26"/>
  </w:num>
  <w:num w:numId="5">
    <w:abstractNumId w:val="19"/>
  </w:num>
  <w:num w:numId="6">
    <w:abstractNumId w:val="15"/>
  </w:num>
  <w:num w:numId="7">
    <w:abstractNumId w:val="2"/>
  </w:num>
  <w:num w:numId="8">
    <w:abstractNumId w:val="25"/>
  </w:num>
  <w:num w:numId="9">
    <w:abstractNumId w:val="4"/>
  </w:num>
  <w:num w:numId="10">
    <w:abstractNumId w:val="18"/>
  </w:num>
  <w:num w:numId="11">
    <w:abstractNumId w:val="21"/>
  </w:num>
  <w:num w:numId="12">
    <w:abstractNumId w:val="23"/>
  </w:num>
  <w:num w:numId="13">
    <w:abstractNumId w:val="13"/>
  </w:num>
  <w:num w:numId="14">
    <w:abstractNumId w:val="1"/>
  </w:num>
  <w:num w:numId="15">
    <w:abstractNumId w:val="11"/>
  </w:num>
  <w:num w:numId="16">
    <w:abstractNumId w:val="34"/>
  </w:num>
  <w:num w:numId="17">
    <w:abstractNumId w:val="17"/>
  </w:num>
  <w:num w:numId="18">
    <w:abstractNumId w:val="5"/>
  </w:num>
  <w:num w:numId="19">
    <w:abstractNumId w:val="3"/>
  </w:num>
  <w:num w:numId="20">
    <w:abstractNumId w:val="10"/>
  </w:num>
  <w:num w:numId="21">
    <w:abstractNumId w:val="32"/>
  </w:num>
  <w:num w:numId="22">
    <w:abstractNumId w:val="6"/>
  </w:num>
  <w:num w:numId="23">
    <w:abstractNumId w:val="28"/>
  </w:num>
  <w:num w:numId="24">
    <w:abstractNumId w:val="33"/>
  </w:num>
  <w:num w:numId="25">
    <w:abstractNumId w:val="27"/>
  </w:num>
  <w:num w:numId="26">
    <w:abstractNumId w:val="22"/>
  </w:num>
  <w:num w:numId="27">
    <w:abstractNumId w:val="16"/>
  </w:num>
  <w:num w:numId="28">
    <w:abstractNumId w:val="9"/>
  </w:num>
  <w:num w:numId="29">
    <w:abstractNumId w:val="14"/>
  </w:num>
  <w:num w:numId="30">
    <w:abstractNumId w:val="12"/>
  </w:num>
  <w:num w:numId="31">
    <w:abstractNumId w:val="29"/>
  </w:num>
  <w:num w:numId="32">
    <w:abstractNumId w:val="20"/>
  </w:num>
  <w:num w:numId="33">
    <w:abstractNumId w:val="7"/>
  </w:num>
  <w:num w:numId="34">
    <w:abstractNumId w:val="0"/>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502" w:right="1384"/>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1461"/>
      <w:outlineLvl w:val="1"/>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840"/>
    </w:pPr>
    <w:rPr>
      <w:rFonts w:ascii="宋体" w:eastAsia="宋体" w:hAnsi="宋体" w:cs="宋体"/>
      <w:sz w:val="28"/>
      <w:szCs w:val="28"/>
      <w:lang w:val="en-US" w:eastAsia="zh-CN" w:bidi="ar-SA"/>
    </w:rPr>
  </w:style>
  <w:style w:type="paragraph" w:styleId="Title">
    <w:name w:val="Title"/>
    <w:basedOn w:val="Normal"/>
    <w:uiPriority w:val="1"/>
    <w:qFormat/>
    <w:pPr>
      <w:ind w:left="4607" w:right="4538"/>
      <w:jc w:val="both"/>
    </w:pPr>
    <w:rPr>
      <w:rFonts w:ascii="宋体" w:eastAsia="宋体" w:hAnsi="宋体" w:cs="宋体"/>
      <w:sz w:val="72"/>
      <w:szCs w:val="72"/>
      <w:lang w:val="en-US" w:eastAsia="zh-CN" w:bidi="ar-SA"/>
    </w:rPr>
  </w:style>
  <w:style w:type="paragraph" w:styleId="ListParagraph">
    <w:name w:val="List Paragraph"/>
    <w:basedOn w:val="Normal"/>
    <w:uiPriority w:val="1"/>
    <w:qFormat/>
    <w:pPr>
      <w:ind w:left="840" w:hanging="701"/>
    </w:pPr>
    <w:rPr>
      <w:rFonts w:ascii="宋体" w:eastAsia="宋体" w:hAnsi="宋体" w:cs="宋体"/>
      <w:lang w:val="en-US" w:eastAsia="zh-CN" w:bidi="ar-SA"/>
    </w:rPr>
  </w:style>
  <w:style w:type="paragraph" w:customStyle="1" w:styleId="TableParagraph">
    <w:name w:val="Table Paragraph"/>
    <w:basedOn w:val="Normal"/>
    <w:uiPriority w:val="1"/>
    <w:qFormat/>
    <w:rPr>
      <w:rFonts w:ascii="微软雅黑 Light" w:eastAsia="微软雅黑 Light" w:hAnsi="微软雅黑 Light" w:cs="微软雅黑 Light"/>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6811001006400604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2024-03-04T13:50:00Z</dcterms:created>
  <dcterms:modified xsi:type="dcterms:W3CDTF">2024-03-04T13:50:00Z</dcterms:modified>
</cp:coreProperties>
</file>