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金属波纹管膨胀节(铝)项目合作计划书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183" w:history="1">
        <w:r>
          <w:rPr>
            <w:rFonts w:ascii="仿宋" w:eastAsia="仿宋" w:hAnsi="仿宋" w:cs="仿宋" w:hint="eastAsia"/>
            <w:lang w:eastAsia="zh-CN"/>
          </w:rPr>
          <w:t>序言</w:t>
        </w:r>
        <w:r>
          <w:tab/>
        </w:r>
        <w:r>
          <w:fldChar w:fldCharType="begin"/>
        </w:r>
        <w:r>
          <w:instrText xml:space="preserve"> PAGEREF _Toc8183 \h </w:instrText>
        </w:r>
        <w:r>
          <w:fldChar w:fldCharType="separate"/>
        </w:r>
        <w:r>
          <w:t>3</w:t>
        </w:r>
        <w:r>
          <w:fldChar w:fldCharType="end"/>
        </w:r>
      </w:hyperlink>
    </w:p>
    <w:p>
      <w:pPr>
        <w:pStyle w:val="TOC1"/>
        <w:tabs>
          <w:tab w:val="right" w:leader="dot" w:pos="8306"/>
        </w:tabs>
      </w:pPr>
      <w:hyperlink w:anchor="_Toc24902" w:history="1">
        <w:r>
          <w:rPr>
            <w:rFonts w:ascii="仿宋" w:eastAsia="仿宋" w:hAnsi="仿宋" w:cs="仿宋" w:hint="eastAsia"/>
            <w:lang w:eastAsia="zh-CN"/>
          </w:rPr>
          <w:t>一、工艺先进性</w:t>
        </w:r>
        <w:r>
          <w:tab/>
        </w:r>
        <w:r>
          <w:fldChar w:fldCharType="begin"/>
        </w:r>
        <w:r>
          <w:instrText xml:space="preserve"> PAGEREF _Toc24902 \h </w:instrText>
        </w:r>
        <w:r>
          <w:fldChar w:fldCharType="separate"/>
        </w:r>
        <w:r>
          <w:t>3</w:t>
        </w:r>
        <w:r>
          <w:fldChar w:fldCharType="end"/>
        </w:r>
      </w:hyperlink>
    </w:p>
    <w:p>
      <w:pPr>
        <w:pStyle w:val="TOC2"/>
        <w:tabs>
          <w:tab w:val="right" w:leader="dot" w:pos="8306"/>
        </w:tabs>
      </w:pPr>
      <w:hyperlink w:anchor="_Toc8399" w:history="1">
        <w:r>
          <w:rPr>
            <w:rFonts w:ascii="仿宋" w:eastAsia="仿宋" w:hAnsi="仿宋" w:cs="仿宋" w:hint="eastAsia"/>
            <w:lang w:eastAsia="zh-CN"/>
          </w:rPr>
          <w:t>(一)、金属波纹管膨胀节(铝)项目建设期的原辅材料保障</w:t>
        </w:r>
        <w:r>
          <w:tab/>
        </w:r>
        <w:r>
          <w:fldChar w:fldCharType="begin"/>
        </w:r>
        <w:r>
          <w:instrText xml:space="preserve"> PAGEREF _Toc8399 \h </w:instrText>
        </w:r>
        <w:r>
          <w:fldChar w:fldCharType="separate"/>
        </w:r>
        <w:r>
          <w:t>3</w:t>
        </w:r>
        <w:r>
          <w:fldChar w:fldCharType="end"/>
        </w:r>
      </w:hyperlink>
    </w:p>
    <w:p>
      <w:pPr>
        <w:pStyle w:val="TOC2"/>
        <w:tabs>
          <w:tab w:val="right" w:leader="dot" w:pos="8306"/>
        </w:tabs>
      </w:pPr>
      <w:hyperlink w:anchor="_Toc7557" w:history="1">
        <w:r>
          <w:rPr>
            <w:rFonts w:ascii="仿宋" w:eastAsia="仿宋" w:hAnsi="仿宋" w:cs="仿宋" w:hint="eastAsia"/>
            <w:lang w:eastAsia="zh-CN"/>
          </w:rPr>
          <w:t>(二)、金属波纹管膨胀节(铝)项目运营期的原辅材料采购与管理</w:t>
        </w:r>
        <w:r>
          <w:tab/>
        </w:r>
        <w:r>
          <w:fldChar w:fldCharType="begin"/>
        </w:r>
        <w:r>
          <w:instrText xml:space="preserve"> PAGEREF _Toc7557 \h </w:instrText>
        </w:r>
        <w:r>
          <w:fldChar w:fldCharType="separate"/>
        </w:r>
        <w:r>
          <w:t>4</w:t>
        </w:r>
        <w:r>
          <w:fldChar w:fldCharType="end"/>
        </w:r>
      </w:hyperlink>
    </w:p>
    <w:p>
      <w:pPr>
        <w:pStyle w:val="TOC2"/>
        <w:tabs>
          <w:tab w:val="right" w:leader="dot" w:pos="8306"/>
        </w:tabs>
      </w:pPr>
      <w:hyperlink w:anchor="_Toc25701" w:history="1">
        <w:r>
          <w:rPr>
            <w:rFonts w:ascii="仿宋" w:eastAsia="仿宋" w:hAnsi="仿宋" w:cs="仿宋" w:hint="eastAsia"/>
            <w:lang w:eastAsia="zh-CN"/>
          </w:rPr>
          <w:t>(三)、技术管理的独特特色</w:t>
        </w:r>
        <w:r>
          <w:tab/>
        </w:r>
        <w:r>
          <w:fldChar w:fldCharType="begin"/>
        </w:r>
        <w:r>
          <w:instrText xml:space="preserve"> PAGEREF _Toc25701 \h </w:instrText>
        </w:r>
        <w:r>
          <w:fldChar w:fldCharType="separate"/>
        </w:r>
        <w:r>
          <w:t>5</w:t>
        </w:r>
        <w:r>
          <w:fldChar w:fldCharType="end"/>
        </w:r>
      </w:hyperlink>
    </w:p>
    <w:p>
      <w:pPr>
        <w:pStyle w:val="TOC2"/>
        <w:tabs>
          <w:tab w:val="right" w:leader="dot" w:pos="8306"/>
        </w:tabs>
      </w:pPr>
      <w:hyperlink w:anchor="_Toc19436" w:history="1">
        <w:r>
          <w:rPr>
            <w:rFonts w:ascii="仿宋" w:eastAsia="仿宋" w:hAnsi="仿宋" w:cs="仿宋" w:hint="eastAsia"/>
            <w:lang w:eastAsia="zh-CN"/>
          </w:rPr>
          <w:t>(四)、金属波纹管膨胀节(铝)项目工艺技术设计方案</w:t>
        </w:r>
        <w:r>
          <w:tab/>
        </w:r>
        <w:r>
          <w:fldChar w:fldCharType="begin"/>
        </w:r>
        <w:r>
          <w:instrText xml:space="preserve"> PAGEREF _Toc19436 \h </w:instrText>
        </w:r>
        <w:r>
          <w:fldChar w:fldCharType="separate"/>
        </w:r>
        <w:r>
          <w:t>7</w:t>
        </w:r>
        <w:r>
          <w:fldChar w:fldCharType="end"/>
        </w:r>
      </w:hyperlink>
    </w:p>
    <w:p>
      <w:pPr>
        <w:pStyle w:val="TOC2"/>
        <w:tabs>
          <w:tab w:val="right" w:leader="dot" w:pos="8306"/>
        </w:tabs>
      </w:pPr>
      <w:hyperlink w:anchor="_Toc18257" w:history="1">
        <w:r>
          <w:rPr>
            <w:rFonts w:ascii="仿宋" w:eastAsia="仿宋" w:hAnsi="仿宋" w:cs="仿宋" w:hint="eastAsia"/>
            <w:lang w:eastAsia="zh-CN"/>
          </w:rPr>
          <w:t>(五)、设备选型的智能化方案</w:t>
        </w:r>
        <w:r>
          <w:tab/>
        </w:r>
        <w:r>
          <w:fldChar w:fldCharType="begin"/>
        </w:r>
        <w:r>
          <w:instrText xml:space="preserve"> PAGEREF _Toc18257 \h </w:instrText>
        </w:r>
        <w:r>
          <w:fldChar w:fldCharType="separate"/>
        </w:r>
        <w:r>
          <w:t>8</w:t>
        </w:r>
        <w:r>
          <w:fldChar w:fldCharType="end"/>
        </w:r>
      </w:hyperlink>
    </w:p>
    <w:p>
      <w:pPr>
        <w:pStyle w:val="TOC1"/>
        <w:tabs>
          <w:tab w:val="right" w:leader="dot" w:pos="8306"/>
        </w:tabs>
      </w:pPr>
      <w:hyperlink w:anchor="_Toc19425" w:history="1">
        <w:r>
          <w:rPr>
            <w:rFonts w:ascii="仿宋" w:eastAsia="仿宋" w:hAnsi="仿宋" w:cs="仿宋" w:hint="eastAsia"/>
            <w:lang w:eastAsia="zh-CN"/>
          </w:rPr>
          <w:t>二、风险应对评估</w:t>
        </w:r>
        <w:r>
          <w:tab/>
        </w:r>
        <w:r>
          <w:fldChar w:fldCharType="begin"/>
        </w:r>
        <w:r>
          <w:instrText xml:space="preserve"> PAGEREF _Toc19425 \h </w:instrText>
        </w:r>
        <w:r>
          <w:fldChar w:fldCharType="separate"/>
        </w:r>
        <w:r>
          <w:t>9</w:t>
        </w:r>
        <w:r>
          <w:fldChar w:fldCharType="end"/>
        </w:r>
      </w:hyperlink>
    </w:p>
    <w:p>
      <w:pPr>
        <w:pStyle w:val="TOC2"/>
        <w:tabs>
          <w:tab w:val="right" w:leader="dot" w:pos="8306"/>
        </w:tabs>
      </w:pPr>
      <w:hyperlink w:anchor="_Toc29673" w:history="1">
        <w:r>
          <w:rPr>
            <w:rFonts w:ascii="仿宋" w:eastAsia="仿宋" w:hAnsi="仿宋" w:cs="仿宋" w:hint="eastAsia"/>
            <w:lang w:eastAsia="zh-CN"/>
          </w:rPr>
          <w:t>(一)、政策风险分析</w:t>
        </w:r>
        <w:r>
          <w:tab/>
        </w:r>
        <w:r>
          <w:fldChar w:fldCharType="begin"/>
        </w:r>
        <w:r>
          <w:instrText xml:space="preserve"> PAGEREF _Toc29673 \h </w:instrText>
        </w:r>
        <w:r>
          <w:fldChar w:fldCharType="separate"/>
        </w:r>
        <w:r>
          <w:t>9</w:t>
        </w:r>
        <w:r>
          <w:fldChar w:fldCharType="end"/>
        </w:r>
      </w:hyperlink>
    </w:p>
    <w:p>
      <w:pPr>
        <w:pStyle w:val="TOC2"/>
        <w:tabs>
          <w:tab w:val="right" w:leader="dot" w:pos="8306"/>
        </w:tabs>
      </w:pPr>
      <w:hyperlink w:anchor="_Toc19676" w:history="1">
        <w:r>
          <w:rPr>
            <w:rFonts w:ascii="仿宋" w:eastAsia="仿宋" w:hAnsi="仿宋" w:cs="仿宋" w:hint="eastAsia"/>
            <w:lang w:eastAsia="zh-CN"/>
          </w:rPr>
          <w:t>(二)、社会风险分析</w:t>
        </w:r>
        <w:r>
          <w:tab/>
        </w:r>
        <w:r>
          <w:fldChar w:fldCharType="begin"/>
        </w:r>
        <w:r>
          <w:instrText xml:space="preserve"> PAGEREF _Toc19676 \h </w:instrText>
        </w:r>
        <w:r>
          <w:fldChar w:fldCharType="separate"/>
        </w:r>
        <w:r>
          <w:t>9</w:t>
        </w:r>
        <w:r>
          <w:fldChar w:fldCharType="end"/>
        </w:r>
      </w:hyperlink>
    </w:p>
    <w:p>
      <w:pPr>
        <w:pStyle w:val="TOC2"/>
        <w:tabs>
          <w:tab w:val="right" w:leader="dot" w:pos="8306"/>
        </w:tabs>
      </w:pPr>
      <w:hyperlink w:anchor="_Toc14416" w:history="1">
        <w:r>
          <w:rPr>
            <w:rFonts w:ascii="仿宋" w:eastAsia="仿宋" w:hAnsi="仿宋" w:cs="仿宋" w:hint="eastAsia"/>
            <w:lang w:eastAsia="zh-CN"/>
          </w:rPr>
          <w:t>(三)、市场风险分析</w:t>
        </w:r>
        <w:r>
          <w:tab/>
        </w:r>
        <w:r>
          <w:fldChar w:fldCharType="begin"/>
        </w:r>
        <w:r>
          <w:instrText xml:space="preserve"> PAGEREF _Toc14416 \h </w:instrText>
        </w:r>
        <w:r>
          <w:fldChar w:fldCharType="separate"/>
        </w:r>
        <w:r>
          <w:t>10</w:t>
        </w:r>
        <w:r>
          <w:fldChar w:fldCharType="end"/>
        </w:r>
      </w:hyperlink>
    </w:p>
    <w:p>
      <w:pPr>
        <w:pStyle w:val="TOC2"/>
        <w:tabs>
          <w:tab w:val="right" w:leader="dot" w:pos="8306"/>
        </w:tabs>
      </w:pPr>
      <w:hyperlink w:anchor="_Toc5820" w:history="1">
        <w:r>
          <w:rPr>
            <w:rFonts w:ascii="仿宋" w:eastAsia="仿宋" w:hAnsi="仿宋" w:cs="仿宋" w:hint="eastAsia"/>
            <w:lang w:eastAsia="zh-CN"/>
          </w:rPr>
          <w:t>(四)、资金风险分析</w:t>
        </w:r>
        <w:r>
          <w:tab/>
        </w:r>
        <w:r>
          <w:fldChar w:fldCharType="begin"/>
        </w:r>
        <w:r>
          <w:instrText xml:space="preserve"> PAGEREF _Toc5820 \h </w:instrText>
        </w:r>
        <w:r>
          <w:fldChar w:fldCharType="separate"/>
        </w:r>
        <w:r>
          <w:t>10</w:t>
        </w:r>
        <w:r>
          <w:fldChar w:fldCharType="end"/>
        </w:r>
      </w:hyperlink>
    </w:p>
    <w:p>
      <w:pPr>
        <w:pStyle w:val="TOC2"/>
        <w:tabs>
          <w:tab w:val="right" w:leader="dot" w:pos="8306"/>
        </w:tabs>
      </w:pPr>
      <w:hyperlink w:anchor="_Toc19983" w:history="1">
        <w:r>
          <w:rPr>
            <w:rFonts w:ascii="仿宋" w:eastAsia="仿宋" w:hAnsi="仿宋" w:cs="仿宋" w:hint="eastAsia"/>
            <w:lang w:eastAsia="zh-CN"/>
          </w:rPr>
          <w:t>(五)、技术风险分析</w:t>
        </w:r>
        <w:r>
          <w:tab/>
        </w:r>
        <w:r>
          <w:fldChar w:fldCharType="begin"/>
        </w:r>
        <w:r>
          <w:instrText xml:space="preserve"> PAGEREF _Toc19983 \h </w:instrText>
        </w:r>
        <w:r>
          <w:fldChar w:fldCharType="separate"/>
        </w:r>
        <w:r>
          <w:t>10</w:t>
        </w:r>
        <w:r>
          <w:fldChar w:fldCharType="end"/>
        </w:r>
      </w:hyperlink>
    </w:p>
    <w:p>
      <w:pPr>
        <w:pStyle w:val="TOC2"/>
        <w:tabs>
          <w:tab w:val="right" w:leader="dot" w:pos="8306"/>
        </w:tabs>
      </w:pPr>
      <w:hyperlink w:anchor="_Toc20866" w:history="1">
        <w:r>
          <w:rPr>
            <w:rFonts w:ascii="仿宋" w:eastAsia="仿宋" w:hAnsi="仿宋" w:cs="仿宋" w:hint="eastAsia"/>
            <w:lang w:eastAsia="zh-CN"/>
          </w:rPr>
          <w:t>(六)、财务风险分析</w:t>
        </w:r>
        <w:r>
          <w:tab/>
        </w:r>
        <w:r>
          <w:fldChar w:fldCharType="begin"/>
        </w:r>
        <w:r>
          <w:instrText xml:space="preserve"> PAGEREF _Toc20866 \h </w:instrText>
        </w:r>
        <w:r>
          <w:fldChar w:fldCharType="separate"/>
        </w:r>
        <w:r>
          <w:t>10</w:t>
        </w:r>
        <w:r>
          <w:fldChar w:fldCharType="end"/>
        </w:r>
      </w:hyperlink>
    </w:p>
    <w:p>
      <w:pPr>
        <w:pStyle w:val="TOC2"/>
        <w:tabs>
          <w:tab w:val="right" w:leader="dot" w:pos="8306"/>
        </w:tabs>
      </w:pPr>
      <w:hyperlink w:anchor="_Toc10069" w:history="1">
        <w:r>
          <w:rPr>
            <w:rFonts w:ascii="仿宋" w:eastAsia="仿宋" w:hAnsi="仿宋" w:cs="仿宋" w:hint="eastAsia"/>
            <w:lang w:eastAsia="zh-CN"/>
          </w:rPr>
          <w:t>(七)、管理风险分析</w:t>
        </w:r>
        <w:r>
          <w:tab/>
        </w:r>
        <w:r>
          <w:fldChar w:fldCharType="begin"/>
        </w:r>
        <w:r>
          <w:instrText xml:space="preserve"> PAGEREF _Toc10069 \h </w:instrText>
        </w:r>
        <w:r>
          <w:fldChar w:fldCharType="separate"/>
        </w:r>
        <w:r>
          <w:t>11</w:t>
        </w:r>
        <w:r>
          <w:fldChar w:fldCharType="end"/>
        </w:r>
      </w:hyperlink>
    </w:p>
    <w:p>
      <w:pPr>
        <w:pStyle w:val="TOC2"/>
        <w:tabs>
          <w:tab w:val="right" w:leader="dot" w:pos="8306"/>
        </w:tabs>
      </w:pPr>
      <w:hyperlink w:anchor="_Toc12297" w:history="1">
        <w:r>
          <w:rPr>
            <w:rFonts w:ascii="仿宋" w:eastAsia="仿宋" w:hAnsi="仿宋" w:cs="仿宋" w:hint="eastAsia"/>
            <w:lang w:eastAsia="zh-CN"/>
          </w:rPr>
          <w:t>(八)、其它风险分析</w:t>
        </w:r>
        <w:r>
          <w:tab/>
        </w:r>
        <w:r>
          <w:fldChar w:fldCharType="begin"/>
        </w:r>
        <w:r>
          <w:instrText xml:space="preserve"> PAGEREF _Toc12297 \h </w:instrText>
        </w:r>
        <w:r>
          <w:fldChar w:fldCharType="separate"/>
        </w:r>
        <w:r>
          <w:t>11</w:t>
        </w:r>
        <w:r>
          <w:fldChar w:fldCharType="end"/>
        </w:r>
      </w:hyperlink>
    </w:p>
    <w:p>
      <w:pPr>
        <w:pStyle w:val="TOC1"/>
        <w:tabs>
          <w:tab w:val="right" w:leader="dot" w:pos="8306"/>
        </w:tabs>
      </w:pPr>
      <w:hyperlink w:anchor="_Toc14161" w:history="1">
        <w:r>
          <w:rPr>
            <w:rFonts w:ascii="仿宋" w:eastAsia="仿宋" w:hAnsi="仿宋" w:cs="仿宋" w:hint="eastAsia"/>
            <w:lang w:eastAsia="zh-CN"/>
          </w:rPr>
          <w:t>三、金属波纹管膨胀节(铝)项目建设地分析</w:t>
        </w:r>
        <w:r>
          <w:tab/>
        </w:r>
        <w:r>
          <w:fldChar w:fldCharType="begin"/>
        </w:r>
        <w:r>
          <w:instrText xml:space="preserve"> PAGEREF _Toc14161 \h </w:instrText>
        </w:r>
        <w:r>
          <w:fldChar w:fldCharType="separate"/>
        </w:r>
        <w:r>
          <w:t>11</w:t>
        </w:r>
        <w:r>
          <w:fldChar w:fldCharType="end"/>
        </w:r>
      </w:hyperlink>
    </w:p>
    <w:p>
      <w:pPr>
        <w:pStyle w:val="TOC2"/>
        <w:tabs>
          <w:tab w:val="right" w:leader="dot" w:pos="8306"/>
        </w:tabs>
      </w:pPr>
      <w:hyperlink w:anchor="_Toc15746" w:history="1">
        <w:r>
          <w:rPr>
            <w:rFonts w:ascii="仿宋" w:eastAsia="仿宋" w:hAnsi="仿宋" w:cs="仿宋" w:hint="eastAsia"/>
            <w:lang w:eastAsia="zh-CN"/>
          </w:rPr>
          <w:t>(一)、金属波纹管膨胀节(铝)项目选址原则</w:t>
        </w:r>
        <w:r>
          <w:tab/>
        </w:r>
        <w:r>
          <w:fldChar w:fldCharType="begin"/>
        </w:r>
        <w:r>
          <w:instrText xml:space="preserve"> PAGEREF _Toc15746 \h </w:instrText>
        </w:r>
        <w:r>
          <w:fldChar w:fldCharType="separate"/>
        </w:r>
        <w:r>
          <w:t>11</w:t>
        </w:r>
        <w:r>
          <w:fldChar w:fldCharType="end"/>
        </w:r>
      </w:hyperlink>
    </w:p>
    <w:p>
      <w:pPr>
        <w:pStyle w:val="TOC2"/>
        <w:tabs>
          <w:tab w:val="right" w:leader="dot" w:pos="8306"/>
        </w:tabs>
      </w:pPr>
      <w:hyperlink w:anchor="_Toc5698" w:history="1">
        <w:r>
          <w:rPr>
            <w:rFonts w:ascii="仿宋" w:eastAsia="仿宋" w:hAnsi="仿宋" w:cs="仿宋" w:hint="eastAsia"/>
            <w:lang w:eastAsia="zh-CN"/>
          </w:rPr>
          <w:t>(二)、金属波纹管膨胀节(铝)项目选址</w:t>
        </w:r>
        <w:r>
          <w:tab/>
        </w:r>
        <w:r>
          <w:fldChar w:fldCharType="begin"/>
        </w:r>
        <w:r>
          <w:instrText xml:space="preserve"> PAGEREF _Toc5698 \h </w:instrText>
        </w:r>
        <w:r>
          <w:fldChar w:fldCharType="separate"/>
        </w:r>
        <w:r>
          <w:t>12</w:t>
        </w:r>
        <w:r>
          <w:fldChar w:fldCharType="end"/>
        </w:r>
      </w:hyperlink>
    </w:p>
    <w:p>
      <w:pPr>
        <w:pStyle w:val="TOC2"/>
        <w:tabs>
          <w:tab w:val="right" w:leader="dot" w:pos="8306"/>
        </w:tabs>
      </w:pPr>
      <w:hyperlink w:anchor="_Toc19380" w:history="1">
        <w:r>
          <w:rPr>
            <w:rFonts w:ascii="仿宋" w:eastAsia="仿宋" w:hAnsi="仿宋" w:cs="仿宋" w:hint="eastAsia"/>
            <w:lang w:eastAsia="zh-CN"/>
          </w:rPr>
          <w:t>(三)、建设条件分析</w:t>
        </w:r>
        <w:r>
          <w:tab/>
        </w:r>
        <w:r>
          <w:fldChar w:fldCharType="begin"/>
        </w:r>
        <w:r>
          <w:instrText xml:space="preserve"> PAGEREF _Toc19380 \h </w:instrText>
        </w:r>
        <w:r>
          <w:fldChar w:fldCharType="separate"/>
        </w:r>
        <w:r>
          <w:t>13</w:t>
        </w:r>
        <w:r>
          <w:fldChar w:fldCharType="end"/>
        </w:r>
      </w:hyperlink>
    </w:p>
    <w:p>
      <w:pPr>
        <w:pStyle w:val="TOC2"/>
        <w:tabs>
          <w:tab w:val="right" w:leader="dot" w:pos="8306"/>
        </w:tabs>
      </w:pPr>
      <w:hyperlink w:anchor="_Toc10040" w:history="1">
        <w:r>
          <w:rPr>
            <w:rFonts w:ascii="仿宋" w:eastAsia="仿宋" w:hAnsi="仿宋" w:cs="仿宋" w:hint="eastAsia"/>
            <w:lang w:eastAsia="zh-CN"/>
          </w:rPr>
          <w:t>(四)、用地控制指标</w:t>
        </w:r>
        <w:r>
          <w:tab/>
        </w:r>
        <w:r>
          <w:fldChar w:fldCharType="begin"/>
        </w:r>
        <w:r>
          <w:instrText xml:space="preserve"> PAGEREF _Toc10040 \h </w:instrText>
        </w:r>
        <w:r>
          <w:fldChar w:fldCharType="separate"/>
        </w:r>
        <w:r>
          <w:t>14</w:t>
        </w:r>
        <w:r>
          <w:fldChar w:fldCharType="end"/>
        </w:r>
      </w:hyperlink>
    </w:p>
    <w:p>
      <w:pPr>
        <w:pStyle w:val="TOC2"/>
        <w:tabs>
          <w:tab w:val="right" w:leader="dot" w:pos="8306"/>
        </w:tabs>
      </w:pPr>
      <w:hyperlink w:anchor="_Toc12368" w:history="1">
        <w:r>
          <w:rPr>
            <w:rFonts w:ascii="仿宋" w:eastAsia="仿宋" w:hAnsi="仿宋" w:cs="仿宋" w:hint="eastAsia"/>
            <w:lang w:eastAsia="zh-CN"/>
          </w:rPr>
          <w:t>(五)、用地总体要求</w:t>
        </w:r>
        <w:r>
          <w:tab/>
        </w:r>
        <w:r>
          <w:fldChar w:fldCharType="begin"/>
        </w:r>
        <w:r>
          <w:instrText xml:space="preserve"> PAGEREF _Toc12368 \h </w:instrText>
        </w:r>
        <w:r>
          <w:fldChar w:fldCharType="separate"/>
        </w:r>
        <w:r>
          <w:t>15</w:t>
        </w:r>
        <w:r>
          <w:fldChar w:fldCharType="end"/>
        </w:r>
      </w:hyperlink>
    </w:p>
    <w:p>
      <w:pPr>
        <w:pStyle w:val="TOC2"/>
        <w:tabs>
          <w:tab w:val="right" w:leader="dot" w:pos="8306"/>
        </w:tabs>
      </w:pPr>
      <w:hyperlink w:anchor="_Toc21651" w:history="1">
        <w:r>
          <w:rPr>
            <w:rFonts w:ascii="仿宋" w:eastAsia="仿宋" w:hAnsi="仿宋" w:cs="仿宋" w:hint="eastAsia"/>
            <w:lang w:eastAsia="zh-CN"/>
          </w:rPr>
          <w:t>(六)、节约用地措施</w:t>
        </w:r>
        <w:r>
          <w:tab/>
        </w:r>
        <w:r>
          <w:fldChar w:fldCharType="begin"/>
        </w:r>
        <w:r>
          <w:instrText xml:space="preserve"> PAGEREF _Toc21651 \h </w:instrText>
        </w:r>
        <w:r>
          <w:fldChar w:fldCharType="separate"/>
        </w:r>
        <w:r>
          <w:t>16</w:t>
        </w:r>
        <w:r>
          <w:fldChar w:fldCharType="end"/>
        </w:r>
      </w:hyperlink>
    </w:p>
    <w:p>
      <w:pPr>
        <w:pStyle w:val="TOC2"/>
        <w:tabs>
          <w:tab w:val="right" w:leader="dot" w:pos="8306"/>
        </w:tabs>
      </w:pPr>
      <w:hyperlink w:anchor="_Toc12761" w:history="1">
        <w:r>
          <w:rPr>
            <w:rFonts w:ascii="仿宋" w:eastAsia="仿宋" w:hAnsi="仿宋" w:cs="仿宋" w:hint="eastAsia"/>
            <w:lang w:eastAsia="zh-CN"/>
          </w:rPr>
          <w:t>(七)、总图布置方案</w:t>
        </w:r>
        <w:r>
          <w:tab/>
        </w:r>
        <w:r>
          <w:fldChar w:fldCharType="begin"/>
        </w:r>
        <w:r>
          <w:instrText xml:space="preserve"> PAGEREF _Toc12761 \h </w:instrText>
        </w:r>
        <w:r>
          <w:fldChar w:fldCharType="separate"/>
        </w:r>
        <w:r>
          <w:t>18</w:t>
        </w:r>
        <w:r>
          <w:fldChar w:fldCharType="end"/>
        </w:r>
      </w:hyperlink>
    </w:p>
    <w:p>
      <w:pPr>
        <w:pStyle w:val="TOC2"/>
        <w:tabs>
          <w:tab w:val="right" w:leader="dot" w:pos="8306"/>
        </w:tabs>
      </w:pPr>
      <w:hyperlink w:anchor="_Toc25028" w:history="1">
        <w:r>
          <w:rPr>
            <w:rFonts w:ascii="仿宋" w:eastAsia="仿宋" w:hAnsi="仿宋" w:cs="仿宋" w:hint="eastAsia"/>
            <w:lang w:eastAsia="zh-CN"/>
          </w:rPr>
          <w:t>(八)、运输组成</w:t>
        </w:r>
        <w:r>
          <w:tab/>
        </w:r>
        <w:r>
          <w:fldChar w:fldCharType="begin"/>
        </w:r>
        <w:r>
          <w:instrText xml:space="preserve"> PAGEREF _Toc25028 \h </w:instrText>
        </w:r>
        <w:r>
          <w:fldChar w:fldCharType="separate"/>
        </w:r>
        <w:r>
          <w:t>20</w:t>
        </w:r>
        <w:r>
          <w:fldChar w:fldCharType="end"/>
        </w:r>
      </w:hyperlink>
    </w:p>
    <w:p>
      <w:pPr>
        <w:pStyle w:val="TOC2"/>
        <w:tabs>
          <w:tab w:val="right" w:leader="dot" w:pos="8306"/>
        </w:tabs>
      </w:pPr>
      <w:hyperlink w:anchor="_Toc18683" w:history="1">
        <w:r>
          <w:rPr>
            <w:rFonts w:ascii="仿宋" w:eastAsia="仿宋" w:hAnsi="仿宋" w:cs="仿宋" w:hint="eastAsia"/>
            <w:lang w:eastAsia="zh-CN"/>
          </w:rPr>
          <w:t>(九)、选址综合评价</w:t>
        </w:r>
        <w:r>
          <w:tab/>
        </w:r>
        <w:r>
          <w:fldChar w:fldCharType="begin"/>
        </w:r>
        <w:r>
          <w:instrText xml:space="preserve"> PAGEREF _Toc18683 \h </w:instrText>
        </w:r>
        <w:r>
          <w:fldChar w:fldCharType="separate"/>
        </w:r>
        <w:r>
          <w:t>23</w:t>
        </w:r>
        <w:r>
          <w:fldChar w:fldCharType="end"/>
        </w:r>
      </w:hyperlink>
    </w:p>
    <w:p>
      <w:pPr>
        <w:pStyle w:val="TOC1"/>
        <w:tabs>
          <w:tab w:val="right" w:leader="dot" w:pos="8306"/>
        </w:tabs>
      </w:pPr>
      <w:hyperlink w:anchor="_Toc995" w:history="1">
        <w:r>
          <w:rPr>
            <w:rFonts w:ascii="仿宋" w:eastAsia="仿宋" w:hAnsi="仿宋" w:cs="仿宋" w:hint="eastAsia"/>
            <w:lang w:eastAsia="zh-CN"/>
          </w:rPr>
          <w:t>四、金属波纹管膨胀节(铝)项目概论</w:t>
        </w:r>
        <w:r>
          <w:tab/>
        </w:r>
        <w:r>
          <w:fldChar w:fldCharType="begin"/>
        </w:r>
        <w:r>
          <w:instrText xml:space="preserve"> PAGEREF _Toc995 \h </w:instrText>
        </w:r>
        <w:r>
          <w:fldChar w:fldCharType="separate"/>
        </w:r>
        <w:r>
          <w:t>23</w:t>
        </w:r>
        <w:r>
          <w:fldChar w:fldCharType="end"/>
        </w:r>
      </w:hyperlink>
    </w:p>
    <w:p>
      <w:pPr>
        <w:pStyle w:val="TOC2"/>
        <w:tabs>
          <w:tab w:val="right" w:leader="dot" w:pos="8306"/>
        </w:tabs>
      </w:pPr>
      <w:hyperlink w:anchor="_Toc16693" w:history="1">
        <w:r>
          <w:rPr>
            <w:rFonts w:ascii="仿宋" w:eastAsia="仿宋" w:hAnsi="仿宋" w:cs="仿宋" w:hint="eastAsia"/>
            <w:lang w:eastAsia="zh-CN"/>
          </w:rPr>
          <w:t>(一)、创新计划及金属波纹管膨胀节(铝)项目性质</w:t>
        </w:r>
        <w:r>
          <w:tab/>
        </w:r>
        <w:r>
          <w:fldChar w:fldCharType="begin"/>
        </w:r>
        <w:r>
          <w:instrText xml:space="preserve"> PAGEREF _Toc16693 \h </w:instrText>
        </w:r>
        <w:r>
          <w:fldChar w:fldCharType="separate"/>
        </w:r>
        <w:r>
          <w:t>23</w:t>
        </w:r>
        <w:r>
          <w:fldChar w:fldCharType="end"/>
        </w:r>
      </w:hyperlink>
    </w:p>
    <w:p>
      <w:pPr>
        <w:pStyle w:val="TOC2"/>
        <w:tabs>
          <w:tab w:val="right" w:leader="dot" w:pos="8306"/>
        </w:tabs>
      </w:pPr>
      <w:hyperlink w:anchor="_Toc16398" w:history="1">
        <w:r>
          <w:rPr>
            <w:rFonts w:ascii="仿宋" w:eastAsia="仿宋" w:hAnsi="仿宋" w:cs="仿宋" w:hint="eastAsia"/>
            <w:lang w:eastAsia="zh-CN"/>
          </w:rPr>
          <w:t>(二)、主管单位与金属波纹管膨胀节(铝)项目执行方</w:t>
        </w:r>
        <w:r>
          <w:tab/>
        </w:r>
        <w:r>
          <w:fldChar w:fldCharType="begin"/>
        </w:r>
        <w:r>
          <w:instrText xml:space="preserve"> PAGEREF _Toc16398 \h </w:instrText>
        </w:r>
        <w:r>
          <w:fldChar w:fldCharType="separate"/>
        </w:r>
        <w:r>
          <w:t>23</w:t>
        </w:r>
        <w:r>
          <w:fldChar w:fldCharType="end"/>
        </w:r>
      </w:hyperlink>
    </w:p>
    <w:p>
      <w:pPr>
        <w:pStyle w:val="TOC2"/>
        <w:tabs>
          <w:tab w:val="right" w:leader="dot" w:pos="8306"/>
        </w:tabs>
      </w:pPr>
      <w:hyperlink w:anchor="_Toc23625" w:history="1">
        <w:r>
          <w:rPr>
            <w:rFonts w:ascii="仿宋" w:eastAsia="仿宋" w:hAnsi="仿宋" w:cs="仿宋" w:hint="eastAsia"/>
            <w:lang w:eastAsia="zh-CN"/>
          </w:rPr>
          <w:t>(三)、战略协作伙伴</w:t>
        </w:r>
        <w:r>
          <w:tab/>
        </w:r>
        <w:r>
          <w:fldChar w:fldCharType="begin"/>
        </w:r>
        <w:r>
          <w:instrText xml:space="preserve"> PAGEREF _Toc23625 \h </w:instrText>
        </w:r>
        <w:r>
          <w:fldChar w:fldCharType="separate"/>
        </w:r>
        <w:r>
          <w:t>24</w:t>
        </w:r>
        <w:r>
          <w:fldChar w:fldCharType="end"/>
        </w:r>
      </w:hyperlink>
    </w:p>
    <w:p>
      <w:pPr>
        <w:pStyle w:val="TOC2"/>
        <w:tabs>
          <w:tab w:val="right" w:leader="dot" w:pos="8306"/>
        </w:tabs>
      </w:pPr>
      <w:hyperlink w:anchor="_Toc17842" w:history="1">
        <w:r>
          <w:rPr>
            <w:rFonts w:ascii="仿宋" w:eastAsia="仿宋" w:hAnsi="仿宋" w:cs="仿宋" w:hint="eastAsia"/>
            <w:lang w:eastAsia="zh-CN"/>
          </w:rPr>
          <w:t>(四)、金属波纹管膨胀节(铝)项目提出背景和合理性</w:t>
        </w:r>
        <w:r>
          <w:tab/>
        </w:r>
        <w:r>
          <w:fldChar w:fldCharType="begin"/>
        </w:r>
        <w:r>
          <w:instrText xml:space="preserve"> PAGEREF _Toc17842 \h </w:instrText>
        </w:r>
        <w:r>
          <w:fldChar w:fldCharType="separate"/>
        </w:r>
        <w:r>
          <w:t>25</w:t>
        </w:r>
        <w:r>
          <w:fldChar w:fldCharType="end"/>
        </w:r>
      </w:hyperlink>
    </w:p>
    <w:p>
      <w:pPr>
        <w:pStyle w:val="TOC2"/>
        <w:tabs>
          <w:tab w:val="right" w:leader="dot" w:pos="8306"/>
        </w:tabs>
      </w:pPr>
      <w:hyperlink w:anchor="_Toc30170" w:history="1">
        <w:r>
          <w:rPr>
            <w:rFonts w:ascii="仿宋" w:eastAsia="仿宋" w:hAnsi="仿宋" w:cs="仿宋" w:hint="eastAsia"/>
            <w:lang w:eastAsia="zh-CN"/>
          </w:rPr>
          <w:t>(五)、金属波纹管膨胀节(铝)项目选址和土地综合评估</w:t>
        </w:r>
        <w:r>
          <w:tab/>
        </w:r>
        <w:r>
          <w:fldChar w:fldCharType="begin"/>
        </w:r>
        <w:r>
          <w:instrText xml:space="preserve"> PAGEREF _Toc30170 \h </w:instrText>
        </w:r>
        <w:r>
          <w:fldChar w:fldCharType="separate"/>
        </w:r>
        <w:r>
          <w:t>27</w:t>
        </w:r>
        <w:r>
          <w:fldChar w:fldCharType="end"/>
        </w:r>
      </w:hyperlink>
    </w:p>
    <w:p>
      <w:pPr>
        <w:pStyle w:val="TOC2"/>
        <w:tabs>
          <w:tab w:val="right" w:leader="dot" w:pos="8306"/>
        </w:tabs>
      </w:pPr>
      <w:hyperlink w:anchor="_Toc27692" w:history="1">
        <w:r>
          <w:rPr>
            <w:rFonts w:ascii="仿宋" w:eastAsia="仿宋" w:hAnsi="仿宋" w:cs="仿宋" w:hint="eastAsia"/>
            <w:lang w:eastAsia="zh-CN"/>
          </w:rPr>
          <w:t>(六)、土木工程建设目标</w:t>
        </w:r>
        <w:r>
          <w:tab/>
        </w:r>
        <w:r>
          <w:fldChar w:fldCharType="begin"/>
        </w:r>
        <w:r>
          <w:instrText xml:space="preserve"> PAGEREF _Toc27692 \h </w:instrText>
        </w:r>
        <w:r>
          <w:fldChar w:fldCharType="separate"/>
        </w:r>
        <w:r>
          <w:t>28</w:t>
        </w:r>
        <w:r>
          <w:fldChar w:fldCharType="end"/>
        </w:r>
      </w:hyperlink>
    </w:p>
    <w:p>
      <w:pPr>
        <w:pStyle w:val="TOC2"/>
        <w:tabs>
          <w:tab w:val="right" w:leader="dot" w:pos="8306"/>
        </w:tabs>
      </w:pPr>
      <w:hyperlink w:anchor="_Toc20745" w:history="1">
        <w:r>
          <w:rPr>
            <w:rFonts w:ascii="仿宋" w:eastAsia="仿宋" w:hAnsi="仿宋" w:cs="仿宋" w:hint="eastAsia"/>
            <w:lang w:eastAsia="zh-CN"/>
          </w:rPr>
          <w:t>(七)、设备采购计划</w:t>
        </w:r>
        <w:r>
          <w:tab/>
        </w:r>
        <w:r>
          <w:fldChar w:fldCharType="begin"/>
        </w:r>
        <w:r>
          <w:instrText xml:space="preserve"> PAGEREF _Toc20745 \h </w:instrText>
        </w:r>
        <w:r>
          <w:fldChar w:fldCharType="separate"/>
        </w:r>
        <w:r>
          <w:t>28</w:t>
        </w:r>
        <w:r>
          <w:fldChar w:fldCharType="end"/>
        </w:r>
      </w:hyperlink>
    </w:p>
    <w:p>
      <w:pPr>
        <w:pStyle w:val="TOC2"/>
        <w:tabs>
          <w:tab w:val="right" w:leader="dot" w:pos="8306"/>
        </w:tabs>
      </w:pPr>
      <w:hyperlink w:anchor="_Toc30309" w:history="1">
        <w:r>
          <w:rPr>
            <w:rFonts w:ascii="仿宋" w:eastAsia="仿宋" w:hAnsi="仿宋" w:cs="仿宋" w:hint="eastAsia"/>
            <w:lang w:eastAsia="zh-CN"/>
          </w:rPr>
          <w:t>(八)、产品规划与开发方案</w:t>
        </w:r>
        <w:r>
          <w:tab/>
        </w:r>
        <w:r>
          <w:fldChar w:fldCharType="begin"/>
        </w:r>
        <w:r>
          <w:instrText xml:space="preserve"> PAGEREF _Toc30309 \h </w:instrText>
        </w:r>
        <w:r>
          <w:fldChar w:fldCharType="separate"/>
        </w:r>
        <w:r>
          <w:t>29</w:t>
        </w:r>
        <w:r>
          <w:fldChar w:fldCharType="end"/>
        </w:r>
      </w:hyperlink>
    </w:p>
    <w:p>
      <w:pPr>
        <w:pStyle w:val="TOC2"/>
        <w:tabs>
          <w:tab w:val="right" w:leader="dot" w:pos="8306"/>
        </w:tabs>
      </w:pPr>
      <w:hyperlink w:anchor="_Toc18470" w:history="1">
        <w:r>
          <w:rPr>
            <w:rFonts w:ascii="仿宋" w:eastAsia="仿宋" w:hAnsi="仿宋" w:cs="仿宋" w:hint="eastAsia"/>
            <w:lang w:eastAsia="zh-CN"/>
          </w:rPr>
          <w:t>(九)、原材料供应保障</w:t>
        </w:r>
        <w:r>
          <w:tab/>
        </w:r>
        <w:r>
          <w:fldChar w:fldCharType="begin"/>
        </w:r>
        <w:r>
          <w:instrText xml:space="preserve"> PAGEREF _Toc18470 \h </w:instrText>
        </w:r>
        <w:r>
          <w:fldChar w:fldCharType="separate"/>
        </w:r>
        <w:r>
          <w:t>29</w:t>
        </w:r>
        <w:r>
          <w:fldChar w:fldCharType="end"/>
        </w:r>
      </w:hyperlink>
    </w:p>
    <w:p>
      <w:pPr>
        <w:pStyle w:val="TOC2"/>
        <w:tabs>
          <w:tab w:val="right" w:leader="dot" w:pos="8306"/>
        </w:tabs>
      </w:pPr>
      <w:hyperlink w:anchor="_Toc5205" w:history="1">
        <w:r>
          <w:rPr>
            <w:rFonts w:ascii="仿宋" w:eastAsia="仿宋" w:hAnsi="仿宋" w:cs="仿宋" w:hint="eastAsia"/>
            <w:lang w:eastAsia="zh-CN"/>
          </w:rPr>
          <w:t>(十)、金属波纹管膨胀节(铝)项目能源消耗分析</w:t>
        </w:r>
        <w:r>
          <w:tab/>
        </w:r>
        <w:r>
          <w:fldChar w:fldCharType="begin"/>
        </w:r>
        <w:r>
          <w:instrText xml:space="preserve"> PAGEREF _Toc5205 \h </w:instrText>
        </w:r>
        <w:r>
          <w:fldChar w:fldCharType="separate"/>
        </w:r>
        <w:r>
          <w:t>30</w:t>
        </w:r>
        <w:r>
          <w:fldChar w:fldCharType="end"/>
        </w:r>
      </w:hyperlink>
    </w:p>
    <w:p>
      <w:pPr>
        <w:pStyle w:val="TOC2"/>
        <w:tabs>
          <w:tab w:val="right" w:leader="dot" w:pos="8306"/>
        </w:tabs>
      </w:pPr>
      <w:hyperlink w:anchor="_Toc5797" w:history="1">
        <w:r>
          <w:rPr>
            <w:rFonts w:ascii="仿宋" w:eastAsia="仿宋" w:hAnsi="仿宋" w:cs="仿宋" w:hint="eastAsia"/>
            <w:lang w:eastAsia="zh-CN"/>
          </w:rPr>
          <w:t>(十一)、环境保护</w:t>
        </w:r>
        <w:r>
          <w:tab/>
        </w:r>
        <w:r>
          <w:fldChar w:fldCharType="begin"/>
        </w:r>
        <w:r>
          <w:instrText xml:space="preserve"> PAGEREF _Toc5797 \h </w:instrText>
        </w:r>
        <w:r>
          <w:fldChar w:fldCharType="separate"/>
        </w:r>
        <w:r>
          <w:t>31</w:t>
        </w:r>
        <w:r>
          <w:fldChar w:fldCharType="end"/>
        </w:r>
      </w:hyperlink>
    </w:p>
    <w:p>
      <w:pPr>
        <w:pStyle w:val="TOC2"/>
        <w:tabs>
          <w:tab w:val="right" w:leader="dot" w:pos="8306"/>
        </w:tabs>
      </w:pPr>
      <w:hyperlink w:anchor="_Toc6542" w:history="1">
        <w:r>
          <w:rPr>
            <w:rFonts w:ascii="仿宋" w:eastAsia="仿宋" w:hAnsi="仿宋" w:cs="仿宋" w:hint="eastAsia"/>
            <w:lang w:eastAsia="zh-CN"/>
          </w:rPr>
          <w:t>(十二)、金属波纹管膨胀节(铝)项目进度规划与执行</w:t>
        </w:r>
        <w:r>
          <w:tab/>
        </w:r>
        <w:r>
          <w:fldChar w:fldCharType="begin"/>
        </w:r>
        <w:r>
          <w:instrText xml:space="preserve"> PAGEREF _Toc6542 \h </w:instrText>
        </w:r>
        <w:r>
          <w:fldChar w:fldCharType="separate"/>
        </w:r>
        <w:r>
          <w:t>32</w:t>
        </w:r>
        <w:r>
          <w:fldChar w:fldCharType="end"/>
        </w:r>
      </w:hyperlink>
    </w:p>
    <w:p>
      <w:pPr>
        <w:pStyle w:val="TOC2"/>
        <w:tabs>
          <w:tab w:val="right" w:leader="dot" w:pos="8306"/>
        </w:tabs>
      </w:pPr>
      <w:hyperlink w:anchor="_Toc30709" w:history="1">
        <w:r>
          <w:rPr>
            <w:rFonts w:ascii="仿宋" w:eastAsia="仿宋" w:hAnsi="仿宋" w:cs="仿宋" w:hint="eastAsia"/>
            <w:lang w:eastAsia="zh-CN"/>
          </w:rPr>
          <w:t>(十三)、经济效益分析与投资预估</w:t>
        </w:r>
        <w:r>
          <w:tab/>
        </w:r>
        <w:r>
          <w:fldChar w:fldCharType="begin"/>
        </w:r>
        <w:r>
          <w:instrText xml:space="preserve"> PAGEREF _Toc30709 \h </w:instrText>
        </w:r>
        <w:r>
          <w:fldChar w:fldCharType="separate"/>
        </w:r>
        <w:r>
          <w:t>33</w:t>
        </w:r>
        <w:r>
          <w:fldChar w:fldCharType="end"/>
        </w:r>
      </w:hyperlink>
    </w:p>
    <w:p>
      <w:pPr>
        <w:pStyle w:val="TOC2"/>
        <w:tabs>
          <w:tab w:val="right" w:leader="dot" w:pos="8306"/>
        </w:tabs>
      </w:pPr>
      <w:hyperlink w:anchor="_Toc22853" w:history="1">
        <w:r>
          <w:rPr>
            <w:rFonts w:ascii="仿宋" w:eastAsia="仿宋" w:hAnsi="仿宋" w:cs="仿宋" w:hint="eastAsia"/>
            <w:lang w:eastAsia="zh-CN"/>
          </w:rPr>
          <w:t>(十四)、报告详解与解释</w:t>
        </w:r>
        <w:r>
          <w:tab/>
        </w:r>
        <w:r>
          <w:fldChar w:fldCharType="begin"/>
        </w:r>
        <w:r>
          <w:instrText xml:space="preserve"> PAGEREF _Toc22853 \h </w:instrText>
        </w:r>
        <w:r>
          <w:fldChar w:fldCharType="separate"/>
        </w:r>
        <w:r>
          <w:t>34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127" w:history="1">
        <w:r>
          <w:rPr>
            <w:rFonts w:ascii="仿宋" w:eastAsia="仿宋" w:hAnsi="仿宋" w:cs="仿宋" w:hint="eastAsia"/>
            <w:lang w:eastAsia="zh-CN"/>
          </w:rPr>
          <w:t>五、金属波纹管膨胀节(铝)项目落地与推广</w:t>
        </w:r>
        <w:r>
          <w:tab/>
        </w:r>
        <w:r>
          <w:fldChar w:fldCharType="begin"/>
        </w:r>
        <w:r>
          <w:instrText xml:space="preserve"> PAGEREF _Toc27127 \h </w:instrText>
        </w:r>
        <w:r>
          <w:fldChar w:fldCharType="separate"/>
        </w:r>
        <w:r>
          <w:t>36</w:t>
        </w:r>
        <w:r>
          <w:fldChar w:fldCharType="end"/>
        </w:r>
      </w:hyperlink>
    </w:p>
    <w:p>
      <w:pPr>
        <w:pStyle w:val="TOC2"/>
        <w:tabs>
          <w:tab w:val="right" w:leader="dot" w:pos="8306"/>
        </w:tabs>
      </w:pPr>
      <w:hyperlink w:anchor="_Toc23406" w:history="1">
        <w:r>
          <w:rPr>
            <w:rFonts w:ascii="仿宋" w:eastAsia="仿宋" w:hAnsi="仿宋" w:cs="仿宋" w:hint="eastAsia"/>
            <w:lang w:eastAsia="zh-CN"/>
          </w:rPr>
          <w:t>(一)、金属波纹管膨胀节(铝)项目推广计划</w:t>
        </w:r>
        <w:r>
          <w:tab/>
        </w:r>
        <w:r>
          <w:fldChar w:fldCharType="begin"/>
        </w:r>
        <w:r>
          <w:instrText xml:space="preserve"> PAGEREF _Toc23406 \h </w:instrText>
        </w:r>
        <w:r>
          <w:fldChar w:fldCharType="separate"/>
        </w:r>
        <w:r>
          <w:t>36</w:t>
        </w:r>
        <w:r>
          <w:fldChar w:fldCharType="end"/>
        </w:r>
      </w:hyperlink>
    </w:p>
    <w:p>
      <w:pPr>
        <w:pStyle w:val="TOC2"/>
        <w:tabs>
          <w:tab w:val="right" w:leader="dot" w:pos="8306"/>
        </w:tabs>
      </w:pPr>
      <w:hyperlink w:anchor="_Toc6166" w:history="1">
        <w:r>
          <w:rPr>
            <w:rFonts w:ascii="仿宋" w:eastAsia="仿宋" w:hAnsi="仿宋" w:cs="仿宋" w:hint="eastAsia"/>
            <w:lang w:eastAsia="zh-CN"/>
          </w:rPr>
          <w:t>(二)、地方政府支持与合作</w:t>
        </w:r>
        <w:r>
          <w:tab/>
        </w:r>
        <w:r>
          <w:fldChar w:fldCharType="begin"/>
        </w:r>
        <w:r>
          <w:instrText xml:space="preserve"> PAGEREF _Toc6166 \h </w:instrText>
        </w:r>
        <w:r>
          <w:fldChar w:fldCharType="separate"/>
        </w:r>
        <w:r>
          <w:t>37</w:t>
        </w:r>
        <w:r>
          <w:fldChar w:fldCharType="end"/>
        </w:r>
      </w:hyperlink>
    </w:p>
    <w:p>
      <w:pPr>
        <w:pStyle w:val="TOC2"/>
        <w:tabs>
          <w:tab w:val="right" w:leader="dot" w:pos="8306"/>
        </w:tabs>
      </w:pPr>
      <w:hyperlink w:anchor="_Toc31715" w:history="1">
        <w:r>
          <w:rPr>
            <w:rFonts w:ascii="仿宋" w:eastAsia="仿宋" w:hAnsi="仿宋" w:cs="仿宋" w:hint="eastAsia"/>
            <w:lang w:eastAsia="zh-CN"/>
          </w:rPr>
          <w:t>(三)、市场推广与品牌建设</w:t>
        </w:r>
        <w:r>
          <w:tab/>
        </w:r>
        <w:r>
          <w:fldChar w:fldCharType="begin"/>
        </w:r>
        <w:r>
          <w:instrText xml:space="preserve"> PAGEREF _Toc31715 \h </w:instrText>
        </w:r>
        <w:r>
          <w:fldChar w:fldCharType="separate"/>
        </w:r>
        <w:r>
          <w:t>38</w:t>
        </w:r>
        <w:r>
          <w:fldChar w:fldCharType="end"/>
        </w:r>
      </w:hyperlink>
    </w:p>
    <w:p>
      <w:pPr>
        <w:pStyle w:val="TOC2"/>
        <w:tabs>
          <w:tab w:val="right" w:leader="dot" w:pos="8306"/>
        </w:tabs>
      </w:pPr>
      <w:hyperlink w:anchor="_Toc23645" w:history="1">
        <w:r>
          <w:rPr>
            <w:rFonts w:ascii="仿宋" w:eastAsia="仿宋" w:hAnsi="仿宋" w:cs="仿宋" w:hint="eastAsia"/>
            <w:lang w:eastAsia="zh-CN"/>
          </w:rPr>
          <w:t>(四)、社会参与与共享机制</w:t>
        </w:r>
        <w:r>
          <w:tab/>
        </w:r>
        <w:r>
          <w:fldChar w:fldCharType="begin"/>
        </w:r>
        <w:r>
          <w:instrText xml:space="preserve"> PAGEREF _Toc23645 \h </w:instrText>
        </w:r>
        <w:r>
          <w:fldChar w:fldCharType="separate"/>
        </w:r>
        <w:r>
          <w:t>39</w:t>
        </w:r>
        <w:r>
          <w:fldChar w:fldCharType="end"/>
        </w:r>
      </w:hyperlink>
    </w:p>
    <w:p>
      <w:pPr>
        <w:pStyle w:val="TOC1"/>
        <w:tabs>
          <w:tab w:val="right" w:leader="dot" w:pos="8306"/>
        </w:tabs>
      </w:pPr>
      <w:hyperlink w:anchor="_Toc19385" w:history="1">
        <w:r>
          <w:rPr>
            <w:rFonts w:ascii="仿宋" w:eastAsia="仿宋" w:hAnsi="仿宋" w:cs="仿宋" w:hint="eastAsia"/>
            <w:lang w:eastAsia="zh-CN"/>
          </w:rPr>
          <w:t>六、人员培训与发展</w:t>
        </w:r>
        <w:r>
          <w:tab/>
        </w:r>
        <w:r>
          <w:fldChar w:fldCharType="begin"/>
        </w:r>
        <w:r>
          <w:instrText xml:space="preserve"> PAGEREF _Toc19385 \h </w:instrText>
        </w:r>
        <w:r>
          <w:fldChar w:fldCharType="separate"/>
        </w:r>
        <w:r>
          <w:t>39</w:t>
        </w:r>
        <w:r>
          <w:fldChar w:fldCharType="end"/>
        </w:r>
      </w:hyperlink>
    </w:p>
    <w:p>
      <w:pPr>
        <w:pStyle w:val="TOC2"/>
        <w:tabs>
          <w:tab w:val="right" w:leader="dot" w:pos="8306"/>
        </w:tabs>
      </w:pPr>
      <w:hyperlink w:anchor="_Toc28156" w:history="1">
        <w:r>
          <w:rPr>
            <w:rFonts w:ascii="仿宋" w:eastAsia="仿宋" w:hAnsi="仿宋" w:cs="仿宋" w:hint="eastAsia"/>
            <w:lang w:eastAsia="zh-CN"/>
          </w:rPr>
          <w:t>(一)、培训需求分析</w:t>
        </w:r>
        <w:r>
          <w:tab/>
        </w:r>
        <w:r>
          <w:fldChar w:fldCharType="begin"/>
        </w:r>
        <w:r>
          <w:instrText xml:space="preserve"> PAGEREF _Toc28156 \h </w:instrText>
        </w:r>
        <w:r>
          <w:fldChar w:fldCharType="separate"/>
        </w:r>
        <w:r>
          <w:t>39</w:t>
        </w:r>
        <w:r>
          <w:fldChar w:fldCharType="end"/>
        </w:r>
      </w:hyperlink>
    </w:p>
    <w:p>
      <w:pPr>
        <w:pStyle w:val="TOC2"/>
        <w:tabs>
          <w:tab w:val="right" w:leader="dot" w:pos="8306"/>
        </w:tabs>
      </w:pPr>
      <w:hyperlink w:anchor="_Toc3618" w:history="1">
        <w:r>
          <w:rPr>
            <w:rFonts w:ascii="仿宋" w:eastAsia="仿宋" w:hAnsi="仿宋" w:cs="仿宋" w:hint="eastAsia"/>
            <w:lang w:eastAsia="zh-CN"/>
          </w:rPr>
          <w:t>(二)、培训计划制定</w:t>
        </w:r>
        <w:r>
          <w:tab/>
        </w:r>
        <w:r>
          <w:fldChar w:fldCharType="begin"/>
        </w:r>
        <w:r>
          <w:instrText xml:space="preserve"> PAGEREF _Toc3618 \h </w:instrText>
        </w:r>
        <w:r>
          <w:fldChar w:fldCharType="separate"/>
        </w:r>
        <w:r>
          <w:t>41</w:t>
        </w:r>
        <w:r>
          <w:fldChar w:fldCharType="end"/>
        </w:r>
      </w:hyperlink>
    </w:p>
    <w:p>
      <w:pPr>
        <w:pStyle w:val="TOC2"/>
        <w:tabs>
          <w:tab w:val="right" w:leader="dot" w:pos="8306"/>
        </w:tabs>
      </w:pPr>
      <w:hyperlink w:anchor="_Toc20752" w:history="1">
        <w:r>
          <w:rPr>
            <w:rFonts w:ascii="仿宋" w:eastAsia="仿宋" w:hAnsi="仿宋" w:cs="仿宋" w:hint="eastAsia"/>
            <w:lang w:eastAsia="zh-CN"/>
          </w:rPr>
          <w:t>(三)、培训执行与评估</w:t>
        </w:r>
        <w:r>
          <w:tab/>
        </w:r>
        <w:r>
          <w:fldChar w:fldCharType="begin"/>
        </w:r>
        <w:r>
          <w:instrText xml:space="preserve"> PAGEREF _Toc20752 \h </w:instrText>
        </w:r>
        <w:r>
          <w:fldChar w:fldCharType="separate"/>
        </w:r>
        <w:r>
          <w:t>42</w:t>
        </w:r>
        <w:r>
          <w:fldChar w:fldCharType="end"/>
        </w:r>
      </w:hyperlink>
    </w:p>
    <w:p>
      <w:pPr>
        <w:pStyle w:val="TOC2"/>
        <w:tabs>
          <w:tab w:val="right" w:leader="dot" w:pos="8306"/>
        </w:tabs>
      </w:pPr>
      <w:hyperlink w:anchor="_Toc13720" w:history="1">
        <w:r>
          <w:rPr>
            <w:rFonts w:ascii="仿宋" w:eastAsia="仿宋" w:hAnsi="仿宋" w:cs="仿宋" w:hint="eastAsia"/>
            <w:lang w:eastAsia="zh-CN"/>
          </w:rPr>
          <w:t>(四)、员工职业发展规划</w:t>
        </w:r>
        <w:r>
          <w:tab/>
        </w:r>
        <w:r>
          <w:fldChar w:fldCharType="begin"/>
        </w:r>
        <w:r>
          <w:instrText xml:space="preserve"> PAGEREF _Toc13720 \h </w:instrText>
        </w:r>
        <w:r>
          <w:fldChar w:fldCharType="separate"/>
        </w:r>
        <w:r>
          <w:t>43</w:t>
        </w:r>
        <w:r>
          <w:fldChar w:fldCharType="end"/>
        </w:r>
      </w:hyperlink>
    </w:p>
    <w:p>
      <w:pPr>
        <w:pStyle w:val="TOC1"/>
        <w:tabs>
          <w:tab w:val="right" w:leader="dot" w:pos="8306"/>
        </w:tabs>
      </w:pPr>
      <w:hyperlink w:anchor="_Toc31158" w:history="1">
        <w:r>
          <w:rPr>
            <w:rFonts w:ascii="仿宋" w:eastAsia="仿宋" w:hAnsi="仿宋" w:cs="仿宋" w:hint="eastAsia"/>
            <w:lang w:eastAsia="zh-CN"/>
          </w:rPr>
          <w:t>七、合作伙伴关系管理</w:t>
        </w:r>
        <w:r>
          <w:tab/>
        </w:r>
        <w:r>
          <w:fldChar w:fldCharType="begin"/>
        </w:r>
        <w:r>
          <w:instrText xml:space="preserve"> PAGEREF _Toc31158 \h </w:instrText>
        </w:r>
        <w:r>
          <w:fldChar w:fldCharType="separate"/>
        </w:r>
        <w:r>
          <w:t>45</w:t>
        </w:r>
        <w:r>
          <w:fldChar w:fldCharType="end"/>
        </w:r>
      </w:hyperlink>
    </w:p>
    <w:p>
      <w:pPr>
        <w:pStyle w:val="TOC2"/>
        <w:tabs>
          <w:tab w:val="right" w:leader="dot" w:pos="8306"/>
        </w:tabs>
      </w:pPr>
      <w:hyperlink w:anchor="_Toc11045" w:history="1">
        <w:r>
          <w:rPr>
            <w:rFonts w:ascii="仿宋" w:eastAsia="仿宋" w:hAnsi="仿宋" w:cs="仿宋" w:hint="eastAsia"/>
            <w:lang w:eastAsia="zh-CN"/>
          </w:rPr>
          <w:t>(一)、合作伙伴选择与评估</w:t>
        </w:r>
        <w:r>
          <w:tab/>
        </w:r>
        <w:r>
          <w:fldChar w:fldCharType="begin"/>
        </w:r>
        <w:r>
          <w:instrText xml:space="preserve"> PAGEREF _Toc11045 \h </w:instrText>
        </w:r>
        <w:r>
          <w:fldChar w:fldCharType="separate"/>
        </w:r>
        <w:r>
          <w:t>45</w:t>
        </w:r>
        <w:r>
          <w:fldChar w:fldCharType="end"/>
        </w:r>
      </w:hyperlink>
    </w:p>
    <w:p>
      <w:pPr>
        <w:pStyle w:val="TOC2"/>
        <w:tabs>
          <w:tab w:val="right" w:leader="dot" w:pos="8306"/>
        </w:tabs>
      </w:pPr>
      <w:hyperlink w:anchor="_Toc25777" w:history="1">
        <w:r>
          <w:rPr>
            <w:rFonts w:ascii="仿宋" w:eastAsia="仿宋" w:hAnsi="仿宋" w:cs="仿宋" w:hint="eastAsia"/>
            <w:lang w:eastAsia="zh-CN"/>
          </w:rPr>
          <w:t>(二)、合作伙伴协议与合同管理</w:t>
        </w:r>
        <w:r>
          <w:tab/>
        </w:r>
        <w:r>
          <w:fldChar w:fldCharType="begin"/>
        </w:r>
        <w:r>
          <w:instrText xml:space="preserve"> PAGEREF _Toc25777 \h </w:instrText>
        </w:r>
        <w:r>
          <w:fldChar w:fldCharType="separate"/>
        </w:r>
        <w:r>
          <w:t>46</w:t>
        </w:r>
        <w:r>
          <w:fldChar w:fldCharType="end"/>
        </w:r>
      </w:hyperlink>
    </w:p>
    <w:p>
      <w:pPr>
        <w:pStyle w:val="TOC2"/>
        <w:tabs>
          <w:tab w:val="right" w:leader="dot" w:pos="8306"/>
        </w:tabs>
      </w:pPr>
      <w:hyperlink w:anchor="_Toc14580" w:history="1">
        <w:r>
          <w:rPr>
            <w:rFonts w:ascii="仿宋" w:eastAsia="仿宋" w:hAnsi="仿宋" w:cs="仿宋" w:hint="eastAsia"/>
            <w:lang w:eastAsia="zh-CN"/>
          </w:rPr>
          <w:t>(三)、风险共担与利益共享机制</w:t>
        </w:r>
        <w:r>
          <w:tab/>
        </w:r>
        <w:r>
          <w:fldChar w:fldCharType="begin"/>
        </w:r>
        <w:r>
          <w:instrText xml:space="preserve"> PAGEREF _Toc14580 \h </w:instrText>
        </w:r>
        <w:r>
          <w:fldChar w:fldCharType="separate"/>
        </w:r>
        <w:r>
          <w:t>47</w:t>
        </w:r>
        <w:r>
          <w:fldChar w:fldCharType="end"/>
        </w:r>
      </w:hyperlink>
    </w:p>
    <w:p>
      <w:pPr>
        <w:pStyle w:val="TOC2"/>
        <w:tabs>
          <w:tab w:val="right" w:leader="dot" w:pos="8306"/>
        </w:tabs>
      </w:pPr>
      <w:hyperlink w:anchor="_Toc14882" w:history="1">
        <w:r>
          <w:rPr>
            <w:rFonts w:ascii="仿宋" w:eastAsia="仿宋" w:hAnsi="仿宋" w:cs="仿宋" w:hint="eastAsia"/>
            <w:lang w:eastAsia="zh-CN"/>
          </w:rPr>
          <w:t>(四)、定期合作评估与调整</w:t>
        </w:r>
        <w:r>
          <w:tab/>
        </w:r>
        <w:r>
          <w:fldChar w:fldCharType="begin"/>
        </w:r>
        <w:r>
          <w:instrText xml:space="preserve"> PAGEREF _Toc14882 \h </w:instrText>
        </w:r>
        <w:r>
          <w:fldChar w:fldCharType="separate"/>
        </w:r>
        <w:r>
          <w:t>47</w:t>
        </w:r>
        <w:r>
          <w:fldChar w:fldCharType="end"/>
        </w:r>
      </w:hyperlink>
    </w:p>
    <w:p>
      <w:pPr>
        <w:pStyle w:val="TOC1"/>
        <w:tabs>
          <w:tab w:val="right" w:leader="dot" w:pos="8306"/>
        </w:tabs>
      </w:pPr>
      <w:hyperlink w:anchor="_Toc31398" w:history="1">
        <w:r>
          <w:rPr>
            <w:rFonts w:ascii="仿宋" w:eastAsia="仿宋" w:hAnsi="仿宋" w:cs="仿宋" w:hint="eastAsia"/>
            <w:lang w:eastAsia="zh-CN"/>
          </w:rPr>
          <w:t>八、金属波纹管膨胀节(铝)项目收尾与总结</w:t>
        </w:r>
        <w:r>
          <w:tab/>
        </w:r>
        <w:r>
          <w:fldChar w:fldCharType="begin"/>
        </w:r>
        <w:r>
          <w:instrText xml:space="preserve"> PAGEREF _Toc31398 \h </w:instrText>
        </w:r>
        <w:r>
          <w:fldChar w:fldCharType="separate"/>
        </w:r>
        <w:r>
          <w:t>49</w:t>
        </w:r>
        <w:r>
          <w:fldChar w:fldCharType="end"/>
        </w:r>
      </w:hyperlink>
    </w:p>
    <w:p>
      <w:pPr>
        <w:pStyle w:val="TOC2"/>
        <w:tabs>
          <w:tab w:val="right" w:leader="dot" w:pos="8306"/>
        </w:tabs>
      </w:pPr>
      <w:hyperlink w:anchor="_Toc29477" w:history="1">
        <w:r>
          <w:rPr>
            <w:rFonts w:ascii="仿宋" w:eastAsia="仿宋" w:hAnsi="仿宋" w:cs="仿宋" w:hint="eastAsia"/>
            <w:lang w:eastAsia="zh-CN"/>
          </w:rPr>
          <w:t>(一)、金属波纹管膨胀节(铝)项目总结与经验分享</w:t>
        </w:r>
        <w:r>
          <w:tab/>
        </w:r>
        <w:r>
          <w:fldChar w:fldCharType="begin"/>
        </w:r>
        <w:r>
          <w:instrText xml:space="preserve"> PAGEREF _Toc29477 \h </w:instrText>
        </w:r>
        <w:r>
          <w:fldChar w:fldCharType="separate"/>
        </w:r>
        <w:r>
          <w:t>49</w:t>
        </w:r>
        <w:r>
          <w:fldChar w:fldCharType="end"/>
        </w:r>
      </w:hyperlink>
    </w:p>
    <w:p>
      <w:pPr>
        <w:pStyle w:val="TOC2"/>
        <w:tabs>
          <w:tab w:val="right" w:leader="dot" w:pos="8306"/>
        </w:tabs>
      </w:pPr>
      <w:hyperlink w:anchor="_Toc2290" w:history="1">
        <w:r>
          <w:rPr>
            <w:rFonts w:ascii="仿宋" w:eastAsia="仿宋" w:hAnsi="仿宋" w:cs="仿宋" w:hint="eastAsia"/>
            <w:lang w:eastAsia="zh-CN"/>
          </w:rPr>
          <w:t>(二)、金属波纹管膨胀节(铝)项目报告与归档</w:t>
        </w:r>
        <w:r>
          <w:tab/>
        </w:r>
        <w:r>
          <w:fldChar w:fldCharType="begin"/>
        </w:r>
        <w:r>
          <w:instrText xml:space="preserve"> PAGEREF _Toc2290 \h </w:instrText>
        </w:r>
        <w:r>
          <w:fldChar w:fldCharType="separate"/>
        </w:r>
        <w:r>
          <w:t>52</w:t>
        </w:r>
        <w:r>
          <w:fldChar w:fldCharType="end"/>
        </w:r>
      </w:hyperlink>
    </w:p>
    <w:p>
      <w:pPr>
        <w:pStyle w:val="TOC2"/>
        <w:tabs>
          <w:tab w:val="right" w:leader="dot" w:pos="8306"/>
        </w:tabs>
      </w:pPr>
      <w:hyperlink w:anchor="_Toc349" w:history="1">
        <w:r>
          <w:rPr>
            <w:rFonts w:ascii="仿宋" w:eastAsia="仿宋" w:hAnsi="仿宋" w:cs="仿宋" w:hint="eastAsia"/>
            <w:lang w:eastAsia="zh-CN"/>
          </w:rPr>
          <w:t>(三)、金属波纹管膨胀节(铝)项目收尾与结算</w:t>
        </w:r>
        <w:r>
          <w:tab/>
        </w:r>
        <w:r>
          <w:fldChar w:fldCharType="begin"/>
        </w:r>
        <w:r>
          <w:instrText xml:space="preserve"> PAGEREF _Toc349 \h </w:instrText>
        </w:r>
        <w:r>
          <w:fldChar w:fldCharType="separate"/>
        </w:r>
        <w:r>
          <w:t>53</w:t>
        </w:r>
        <w:r>
          <w:fldChar w:fldCharType="end"/>
        </w:r>
      </w:hyperlink>
    </w:p>
    <w:p>
      <w:pPr>
        <w:pStyle w:val="TOC2"/>
        <w:tabs>
          <w:tab w:val="right" w:leader="dot" w:pos="8306"/>
        </w:tabs>
      </w:pPr>
      <w:hyperlink w:anchor="_Toc920" w:history="1">
        <w:r>
          <w:rPr>
            <w:rFonts w:ascii="仿宋" w:eastAsia="仿宋" w:hAnsi="仿宋" w:cs="仿宋" w:hint="eastAsia"/>
            <w:lang w:eastAsia="zh-CN"/>
          </w:rPr>
          <w:t>(四)、团队人员调整与反馈</w:t>
        </w:r>
        <w:r>
          <w:tab/>
        </w:r>
        <w:r>
          <w:fldChar w:fldCharType="begin"/>
        </w:r>
        <w:r>
          <w:instrText xml:space="preserve"> PAGEREF _Toc920 \h </w:instrText>
        </w:r>
        <w:r>
          <w:fldChar w:fldCharType="separate"/>
        </w:r>
        <w:r>
          <w:t>55</w:t>
        </w:r>
        <w:r>
          <w:fldChar w:fldCharType="end"/>
        </w:r>
      </w:hyperlink>
    </w:p>
    <w:p>
      <w:pPr>
        <w:pStyle w:val="TOC1"/>
        <w:tabs>
          <w:tab w:val="right" w:leader="dot" w:pos="8306"/>
        </w:tabs>
      </w:pPr>
      <w:hyperlink w:anchor="_Toc12195" w:history="1">
        <w:r>
          <w:rPr>
            <w:rFonts w:ascii="仿宋" w:eastAsia="仿宋" w:hAnsi="仿宋" w:cs="仿宋" w:hint="eastAsia"/>
            <w:lang w:eastAsia="zh-CN"/>
          </w:rPr>
          <w:t>九、合规与风险管理</w:t>
        </w:r>
        <w:r>
          <w:tab/>
        </w:r>
        <w:r>
          <w:fldChar w:fldCharType="begin"/>
        </w:r>
        <w:r>
          <w:instrText xml:space="preserve"> PAGEREF _Toc12195 \h </w:instrText>
        </w:r>
        <w:r>
          <w:fldChar w:fldCharType="separate"/>
        </w:r>
        <w:r>
          <w:t>56</w:t>
        </w:r>
        <w:r>
          <w:fldChar w:fldCharType="end"/>
        </w:r>
      </w:hyperlink>
    </w:p>
    <w:p>
      <w:pPr>
        <w:pStyle w:val="TOC2"/>
        <w:tabs>
          <w:tab w:val="right" w:leader="dot" w:pos="8306"/>
        </w:tabs>
      </w:pPr>
      <w:hyperlink w:anchor="_Toc29626" w:history="1">
        <w:r>
          <w:rPr>
            <w:rFonts w:ascii="仿宋" w:eastAsia="仿宋" w:hAnsi="仿宋" w:cs="仿宋" w:hint="eastAsia"/>
            <w:lang w:eastAsia="zh-CN"/>
          </w:rPr>
          <w:t>(一)、法律法规合规体系</w:t>
        </w:r>
        <w:r>
          <w:tab/>
        </w:r>
        <w:r>
          <w:fldChar w:fldCharType="begin"/>
        </w:r>
        <w:r>
          <w:instrText xml:space="preserve"> PAGEREF _Toc29626 \h </w:instrText>
        </w:r>
        <w:r>
          <w:fldChar w:fldCharType="separate"/>
        </w:r>
        <w:r>
          <w:t>56</w:t>
        </w:r>
        <w:r>
          <w:fldChar w:fldCharType="end"/>
        </w:r>
      </w:hyperlink>
    </w:p>
    <w:p>
      <w:pPr>
        <w:pStyle w:val="TOC2"/>
        <w:tabs>
          <w:tab w:val="right" w:leader="dot" w:pos="8306"/>
        </w:tabs>
      </w:pPr>
      <w:hyperlink w:anchor="_Toc28029" w:history="1">
        <w:r>
          <w:rPr>
            <w:rFonts w:ascii="仿宋" w:eastAsia="仿宋" w:hAnsi="仿宋" w:cs="仿宋" w:hint="eastAsia"/>
            <w:lang w:eastAsia="zh-CN"/>
          </w:rPr>
          <w:t>(二)、内部控制与风险评估</w:t>
        </w:r>
        <w:r>
          <w:tab/>
        </w:r>
        <w:r>
          <w:fldChar w:fldCharType="begin"/>
        </w:r>
        <w:r>
          <w:instrText xml:space="preserve"> PAGEREF _Toc28029 \h </w:instrText>
        </w:r>
        <w:r>
          <w:fldChar w:fldCharType="separate"/>
        </w:r>
        <w:r>
          <w:t>57</w:t>
        </w:r>
        <w:r>
          <w:fldChar w:fldCharType="end"/>
        </w:r>
      </w:hyperlink>
    </w:p>
    <w:p>
      <w:pPr>
        <w:pStyle w:val="TOC2"/>
        <w:tabs>
          <w:tab w:val="right" w:leader="dot" w:pos="8306"/>
        </w:tabs>
      </w:pPr>
      <w:hyperlink w:anchor="_Toc4619" w:history="1">
        <w:r>
          <w:rPr>
            <w:rFonts w:ascii="仿宋" w:eastAsia="仿宋" w:hAnsi="仿宋" w:cs="仿宋" w:hint="eastAsia"/>
            <w:lang w:eastAsia="zh-CN"/>
          </w:rPr>
          <w:t>(三)、合规培训与执行</w:t>
        </w:r>
        <w:r>
          <w:tab/>
        </w:r>
        <w:r>
          <w:fldChar w:fldCharType="begin"/>
        </w:r>
        <w:r>
          <w:instrText xml:space="preserve"> PAGEREF _Toc4619 \h </w:instrText>
        </w:r>
        <w:r>
          <w:fldChar w:fldCharType="separate"/>
        </w:r>
        <w:r>
          <w:t>58</w:t>
        </w:r>
        <w:r>
          <w:fldChar w:fldCharType="end"/>
        </w:r>
      </w:hyperlink>
    </w:p>
    <w:p>
      <w:pPr>
        <w:pStyle w:val="TOC2"/>
        <w:tabs>
          <w:tab w:val="right" w:leader="dot" w:pos="8306"/>
        </w:tabs>
      </w:pPr>
      <w:hyperlink w:anchor="_Toc779" w:history="1">
        <w:r>
          <w:rPr>
            <w:rFonts w:ascii="仿宋" w:eastAsia="仿宋" w:hAnsi="仿宋" w:cs="仿宋" w:hint="eastAsia"/>
            <w:lang w:eastAsia="zh-CN"/>
          </w:rPr>
          <w:t>(四)、合规监测与修正机制</w:t>
        </w:r>
        <w:r>
          <w:tab/>
        </w:r>
        <w:r>
          <w:fldChar w:fldCharType="begin"/>
        </w:r>
        <w:r>
          <w:instrText xml:space="preserve"> PAGEREF _Toc779 \h </w:instrText>
        </w:r>
        <w:r>
          <w:fldChar w:fldCharType="separate"/>
        </w:r>
        <w:r>
          <w:t>59</w:t>
        </w:r>
        <w:r>
          <w:fldChar w:fldCharType="end"/>
        </w:r>
      </w:hyperlink>
    </w:p>
    <w:p>
      <w:pPr>
        <w:pStyle w:val="TOC1"/>
        <w:tabs>
          <w:tab w:val="right" w:leader="dot" w:pos="8306"/>
        </w:tabs>
      </w:pPr>
      <w:hyperlink w:anchor="_Toc6013" w:history="1">
        <w:r>
          <w:rPr>
            <w:rFonts w:ascii="仿宋" w:eastAsia="仿宋" w:hAnsi="仿宋" w:cs="仿宋" w:hint="eastAsia"/>
            <w:lang w:eastAsia="zh-CN"/>
          </w:rPr>
          <w:t>十、危机管理与应急响应</w:t>
        </w:r>
        <w:r>
          <w:tab/>
        </w:r>
        <w:r>
          <w:fldChar w:fldCharType="begin"/>
        </w:r>
        <w:r>
          <w:instrText xml:space="preserve"> PAGEREF _Toc6013 \h </w:instrText>
        </w:r>
        <w:r>
          <w:fldChar w:fldCharType="separate"/>
        </w:r>
        <w:r>
          <w:t>61</w:t>
        </w:r>
        <w:r>
          <w:fldChar w:fldCharType="end"/>
        </w:r>
      </w:hyperlink>
    </w:p>
    <w:p>
      <w:pPr>
        <w:pStyle w:val="TOC2"/>
        <w:tabs>
          <w:tab w:val="right" w:leader="dot" w:pos="8306"/>
        </w:tabs>
      </w:pPr>
      <w:hyperlink w:anchor="_Toc22915" w:history="1">
        <w:r>
          <w:rPr>
            <w:rFonts w:ascii="仿宋" w:eastAsia="仿宋" w:hAnsi="仿宋" w:cs="仿宋" w:hint="eastAsia"/>
            <w:lang w:eastAsia="zh-CN"/>
          </w:rPr>
          <w:t>(一)、危机预警机制</w:t>
        </w:r>
        <w:r>
          <w:tab/>
        </w:r>
        <w:r>
          <w:fldChar w:fldCharType="begin"/>
        </w:r>
        <w:r>
          <w:instrText xml:space="preserve"> PAGEREF _Toc22915 \h </w:instrText>
        </w:r>
        <w:r>
          <w:fldChar w:fldCharType="separate"/>
        </w:r>
        <w:r>
          <w:t>61</w:t>
        </w:r>
        <w:r>
          <w:fldChar w:fldCharType="end"/>
        </w:r>
      </w:hyperlink>
    </w:p>
    <w:p>
      <w:pPr>
        <w:pStyle w:val="TOC2"/>
        <w:tabs>
          <w:tab w:val="right" w:leader="dot" w:pos="8306"/>
        </w:tabs>
      </w:pPr>
      <w:hyperlink w:anchor="_Toc13393" w:history="1">
        <w:r>
          <w:rPr>
            <w:rFonts w:ascii="仿宋" w:eastAsia="仿宋" w:hAnsi="仿宋" w:cs="仿宋" w:hint="eastAsia"/>
            <w:lang w:eastAsia="zh-CN"/>
          </w:rPr>
          <w:t>(二)、应急预案与演练</w:t>
        </w:r>
        <w:r>
          <w:tab/>
        </w:r>
        <w:r>
          <w:fldChar w:fldCharType="begin"/>
        </w:r>
        <w:r>
          <w:instrText xml:space="preserve"> PAGEREF _Toc13393 \h </w:instrText>
        </w:r>
        <w:r>
          <w:fldChar w:fldCharType="separate"/>
        </w:r>
        <w:r>
          <w:t>63</w:t>
        </w:r>
        <w:r>
          <w:fldChar w:fldCharType="end"/>
        </w:r>
      </w:hyperlink>
    </w:p>
    <w:p>
      <w:pPr>
        <w:pStyle w:val="TOC2"/>
        <w:tabs>
          <w:tab w:val="right" w:leader="dot" w:pos="8306"/>
        </w:tabs>
      </w:pPr>
      <w:hyperlink w:anchor="_Toc9338" w:history="1">
        <w:r>
          <w:rPr>
            <w:rFonts w:ascii="仿宋" w:eastAsia="仿宋" w:hAnsi="仿宋" w:cs="仿宋" w:hint="eastAsia"/>
            <w:lang w:eastAsia="zh-CN"/>
          </w:rPr>
          <w:t>(三)、公关与舆情管理</w:t>
        </w:r>
        <w:r>
          <w:tab/>
        </w:r>
        <w:r>
          <w:fldChar w:fldCharType="begin"/>
        </w:r>
        <w:r>
          <w:instrText xml:space="preserve"> PAGEREF _Toc9338 \h </w:instrText>
        </w:r>
        <w:r>
          <w:fldChar w:fldCharType="separate"/>
        </w:r>
        <w:r>
          <w:t>64</w:t>
        </w:r>
        <w:r>
          <w:fldChar w:fldCharType="end"/>
        </w:r>
      </w:hyperlink>
    </w:p>
    <w:p>
      <w:pPr>
        <w:pStyle w:val="TOC2"/>
        <w:tabs>
          <w:tab w:val="right" w:leader="dot" w:pos="8306"/>
        </w:tabs>
      </w:pPr>
      <w:hyperlink w:anchor="_Toc26806" w:history="1">
        <w:r>
          <w:rPr>
            <w:rFonts w:ascii="仿宋" w:eastAsia="仿宋" w:hAnsi="仿宋" w:cs="仿宋" w:hint="eastAsia"/>
            <w:lang w:eastAsia="zh-CN"/>
          </w:rPr>
          <w:t>(四)、危机后期修复与改进</w:t>
        </w:r>
        <w:r>
          <w:tab/>
        </w:r>
        <w:r>
          <w:fldChar w:fldCharType="begin"/>
        </w:r>
        <w:r>
          <w:instrText xml:space="preserve"> PAGEREF _Toc26806 \h </w:instrText>
        </w:r>
        <w:r>
          <w:fldChar w:fldCharType="separate"/>
        </w:r>
        <w:r>
          <w:t>66</w:t>
        </w:r>
        <w:r>
          <w:fldChar w:fldCharType="end"/>
        </w:r>
      </w:hyperlink>
    </w:p>
    <w:p>
      <w:pPr>
        <w:pStyle w:val="TOC1"/>
        <w:tabs>
          <w:tab w:val="right" w:leader="dot" w:pos="8306"/>
        </w:tabs>
      </w:pPr>
      <w:hyperlink w:anchor="_Toc23179" w:history="1">
        <w:r>
          <w:rPr>
            <w:rFonts w:ascii="仿宋" w:eastAsia="仿宋" w:hAnsi="仿宋" w:cs="仿宋" w:hint="eastAsia"/>
            <w:lang w:eastAsia="zh-CN"/>
          </w:rPr>
          <w:t>十一、成本控制与效益提升</w:t>
        </w:r>
        <w:r>
          <w:tab/>
        </w:r>
        <w:r>
          <w:fldChar w:fldCharType="begin"/>
        </w:r>
        <w:r>
          <w:instrText xml:space="preserve"> PAGEREF _Toc23179 \h </w:instrText>
        </w:r>
        <w:r>
          <w:fldChar w:fldCharType="separate"/>
        </w:r>
        <w:r>
          <w:t>68</w:t>
        </w:r>
        <w:r>
          <w:fldChar w:fldCharType="end"/>
        </w:r>
      </w:hyperlink>
    </w:p>
    <w:p>
      <w:pPr>
        <w:pStyle w:val="TOC2"/>
        <w:tabs>
          <w:tab w:val="right" w:leader="dot" w:pos="8306"/>
        </w:tabs>
      </w:pPr>
      <w:hyperlink w:anchor="_Toc4959" w:history="1">
        <w:r>
          <w:rPr>
            <w:rFonts w:ascii="仿宋" w:eastAsia="仿宋" w:hAnsi="仿宋" w:cs="仿宋" w:hint="eastAsia"/>
            <w:lang w:eastAsia="zh-CN"/>
          </w:rPr>
          <w:t>(一)、成本核算与预算管理</w:t>
        </w:r>
        <w:r>
          <w:tab/>
        </w:r>
        <w:r>
          <w:fldChar w:fldCharType="begin"/>
        </w:r>
        <w:r>
          <w:instrText xml:space="preserve"> PAGEREF _Toc4959 \h </w:instrText>
        </w:r>
        <w:r>
          <w:fldChar w:fldCharType="separate"/>
        </w:r>
        <w:r>
          <w:t>68</w:t>
        </w:r>
        <w:r>
          <w:fldChar w:fldCharType="end"/>
        </w:r>
      </w:hyperlink>
    </w:p>
    <w:p>
      <w:pPr>
        <w:pStyle w:val="TOC2"/>
        <w:tabs>
          <w:tab w:val="right" w:leader="dot" w:pos="8306"/>
        </w:tabs>
      </w:pPr>
      <w:hyperlink w:anchor="_Toc8219" w:history="1">
        <w:r>
          <w:rPr>
            <w:rFonts w:ascii="仿宋" w:eastAsia="仿宋" w:hAnsi="仿宋" w:cs="仿宋" w:hint="eastAsia"/>
            <w:lang w:eastAsia="zh-CN"/>
          </w:rPr>
          <w:t>(二)、资源利用效率评估</w:t>
        </w:r>
        <w:r>
          <w:tab/>
        </w:r>
        <w:r>
          <w:fldChar w:fldCharType="begin"/>
        </w:r>
        <w:r>
          <w:instrText xml:space="preserve"> PAGEREF _Toc8219 \h </w:instrText>
        </w:r>
        <w:r>
          <w:fldChar w:fldCharType="separate"/>
        </w:r>
        <w:r>
          <w:t>70</w:t>
        </w:r>
        <w:r>
          <w:fldChar w:fldCharType="end"/>
        </w:r>
      </w:hyperlink>
    </w:p>
    <w:p>
      <w:pPr>
        <w:pStyle w:val="TOC2"/>
        <w:tabs>
          <w:tab w:val="right" w:leader="dot" w:pos="8306"/>
        </w:tabs>
      </w:pPr>
      <w:hyperlink w:anchor="_Toc28080" w:history="1">
        <w:r>
          <w:rPr>
            <w:rFonts w:ascii="仿宋" w:eastAsia="仿宋" w:hAnsi="仿宋" w:cs="仿宋" w:hint="eastAsia"/>
            <w:lang w:eastAsia="zh-CN"/>
          </w:rPr>
          <w:t>(三)、降本增效的具体措施</w:t>
        </w:r>
        <w:r>
          <w:tab/>
        </w:r>
        <w:r>
          <w:fldChar w:fldCharType="begin"/>
        </w:r>
        <w:r>
          <w:instrText xml:space="preserve"> PAGEREF _Toc28080 \h </w:instrText>
        </w:r>
        <w:r>
          <w:fldChar w:fldCharType="separate"/>
        </w:r>
        <w:r>
          <w:t>72</w:t>
        </w:r>
        <w:r>
          <w:fldChar w:fldCharType="end"/>
        </w:r>
      </w:hyperlink>
    </w:p>
    <w:p>
      <w:pPr>
        <w:pStyle w:val="TOC2"/>
        <w:tabs>
          <w:tab w:val="right" w:leader="dot" w:pos="8306"/>
        </w:tabs>
      </w:pPr>
      <w:hyperlink w:anchor="_Toc7494" w:history="1">
        <w:r>
          <w:rPr>
            <w:rFonts w:ascii="仿宋" w:eastAsia="仿宋" w:hAnsi="仿宋" w:cs="仿宋" w:hint="eastAsia"/>
            <w:lang w:eastAsia="zh-CN"/>
          </w:rPr>
          <w:t>(四)、成本与效益的平衡策略</w:t>
        </w:r>
        <w:r>
          <w:tab/>
        </w:r>
        <w:r>
          <w:fldChar w:fldCharType="begin"/>
        </w:r>
        <w:r>
          <w:instrText xml:space="preserve"> PAGEREF _Toc7494 \h </w:instrText>
        </w:r>
        <w:r>
          <w:fldChar w:fldCharType="separate"/>
        </w:r>
        <w:r>
          <w:t>73</w:t>
        </w:r>
        <w:r>
          <w:fldChar w:fldCharType="end"/>
        </w:r>
      </w:hyperlink>
    </w:p>
    <w:p>
      <w:pPr>
        <w:pStyle w:val="TOC1"/>
        <w:tabs>
          <w:tab w:val="right" w:leader="dot" w:pos="8306"/>
        </w:tabs>
      </w:pPr>
      <w:hyperlink w:anchor="_Toc10869" w:history="1">
        <w:r>
          <w:rPr>
            <w:rFonts w:ascii="仿宋" w:eastAsia="仿宋" w:hAnsi="仿宋" w:cs="仿宋" w:hint="eastAsia"/>
            <w:lang w:eastAsia="zh-CN"/>
          </w:rPr>
          <w:t>十二、市场营销与品牌推广</w:t>
        </w:r>
        <w:r>
          <w:tab/>
        </w:r>
        <w:r>
          <w:fldChar w:fldCharType="begin"/>
        </w:r>
        <w:r>
          <w:instrText xml:space="preserve"> PAGEREF _Toc10869 \h </w:instrText>
        </w:r>
        <w:r>
          <w:fldChar w:fldCharType="separate"/>
        </w:r>
        <w:r>
          <w:t>75</w:t>
        </w:r>
        <w:r>
          <w:fldChar w:fldCharType="end"/>
        </w:r>
      </w:hyperlink>
    </w:p>
    <w:p>
      <w:pPr>
        <w:pStyle w:val="TOC2"/>
        <w:tabs>
          <w:tab w:val="right" w:leader="dot" w:pos="8306"/>
        </w:tabs>
      </w:pPr>
      <w:hyperlink w:anchor="_Toc16448" w:history="1">
        <w:r>
          <w:rPr>
            <w:rFonts w:ascii="仿宋" w:eastAsia="仿宋" w:hAnsi="仿宋" w:cs="仿宋" w:hint="eastAsia"/>
            <w:lang w:eastAsia="zh-CN"/>
          </w:rPr>
          <w:t>(一)、市场调研与定位</w:t>
        </w:r>
        <w:r>
          <w:tab/>
        </w:r>
        <w:r>
          <w:fldChar w:fldCharType="begin"/>
        </w:r>
        <w:r>
          <w:instrText xml:space="preserve"> PAGEREF _Toc16448 \h </w:instrText>
        </w:r>
        <w:r>
          <w:fldChar w:fldCharType="separate"/>
        </w:r>
        <w:r>
          <w:t>75</w:t>
        </w:r>
        <w:r>
          <w:fldChar w:fldCharType="end"/>
        </w:r>
      </w:hyperlink>
    </w:p>
    <w:p>
      <w:pPr>
        <w:pStyle w:val="TOC2"/>
        <w:tabs>
          <w:tab w:val="right" w:leader="dot" w:pos="8306"/>
        </w:tabs>
      </w:pPr>
      <w:hyperlink w:anchor="_Toc21320" w:history="1">
        <w:r>
          <w:rPr>
            <w:rFonts w:ascii="仿宋" w:eastAsia="仿宋" w:hAnsi="仿宋" w:cs="仿宋" w:hint="eastAsia"/>
            <w:lang w:eastAsia="zh-CN"/>
          </w:rPr>
          <w:t>(二)、营销策略与推广计划</w:t>
        </w:r>
        <w:r>
          <w:tab/>
        </w:r>
        <w:r>
          <w:fldChar w:fldCharType="begin"/>
        </w:r>
        <w:r>
          <w:instrText xml:space="preserve"> PAGEREF _Toc21320 \h </w:instrText>
        </w:r>
        <w:r>
          <w:fldChar w:fldCharType="separate"/>
        </w:r>
        <w:r>
          <w:t>76</w:t>
        </w:r>
        <w:r>
          <w:fldChar w:fldCharType="end"/>
        </w:r>
      </w:hyperlink>
    </w:p>
    <w:p>
      <w:pPr>
        <w:pStyle w:val="TOC2"/>
        <w:tabs>
          <w:tab w:val="right" w:leader="dot" w:pos="8306"/>
        </w:tabs>
      </w:pPr>
      <w:hyperlink w:anchor="_Toc14250" w:history="1">
        <w:r>
          <w:rPr>
            <w:rFonts w:ascii="仿宋" w:eastAsia="仿宋" w:hAnsi="仿宋" w:cs="仿宋" w:hint="eastAsia"/>
            <w:lang w:eastAsia="zh-CN"/>
          </w:rPr>
          <w:t>(三)、客户关系管理</w:t>
        </w:r>
        <w:r>
          <w:tab/>
        </w:r>
        <w:r>
          <w:fldChar w:fldCharType="begin"/>
        </w:r>
        <w:r>
          <w:instrText xml:space="preserve"> PAGEREF _Toc14250 \h </w:instrText>
        </w:r>
        <w:r>
          <w:fldChar w:fldCharType="separate"/>
        </w:r>
        <w:r>
          <w:t>77</w:t>
        </w:r>
        <w:r>
          <w:fldChar w:fldCharType="end"/>
        </w:r>
      </w:hyperlink>
    </w:p>
    <w:p>
      <w:pPr>
        <w:pStyle w:val="TOC2"/>
        <w:tabs>
          <w:tab w:val="right" w:leader="dot" w:pos="8306"/>
        </w:tabs>
      </w:pPr>
      <w:hyperlink w:anchor="_Toc8706" w:history="1">
        <w:r>
          <w:rPr>
            <w:rFonts w:ascii="仿宋" w:eastAsia="仿宋" w:hAnsi="仿宋" w:cs="仿宋" w:hint="eastAsia"/>
            <w:lang w:eastAsia="zh-CN"/>
          </w:rPr>
          <w:t>(四)、品牌建设与维护</w:t>
        </w:r>
        <w:r>
          <w:tab/>
        </w:r>
        <w:r>
          <w:fldChar w:fldCharType="begin"/>
        </w:r>
        <w:r>
          <w:instrText xml:space="preserve"> PAGEREF _Toc8706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18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24902"/>
      <w:r>
        <w:rPr>
          <w:rFonts w:ascii="仿宋" w:eastAsia="仿宋" w:hAnsi="仿宋" w:cs="仿宋" w:hint="eastAsia"/>
          <w:sz w:val="28"/>
          <w:lang w:eastAsia="zh-CN"/>
        </w:rPr>
        <w:t>一、工艺先进性</w:t>
      </w:r>
      <w:bookmarkEnd w:id="2"/>
    </w:p>
    <w:p>
      <w:pPr>
        <w:pStyle w:val="Heading2"/>
        <w:rPr>
          <w:rFonts w:ascii="仿宋" w:eastAsia="仿宋" w:hAnsi="仿宋" w:cs="仿宋" w:hint="eastAsia"/>
          <w:lang w:eastAsia="zh-CN"/>
        </w:rPr>
      </w:pPr>
      <w:bookmarkStart w:id="3" w:name="_Toc8399"/>
      <w:r>
        <w:rPr>
          <w:rFonts w:ascii="仿宋" w:eastAsia="仿宋" w:hAnsi="仿宋" w:cs="仿宋" w:hint="eastAsia"/>
          <w:lang w:eastAsia="zh-CN"/>
        </w:rPr>
        <w:t>(一)、金属波纹管膨胀节(铝)项目建设期的原辅材料保障</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XX金属波纹管膨胀节(铝)项目在施工期间的原辅材料采购主要涵盖以下几个方面：钢材、木材、水泥以及各种建筑和装饰材料。金属波纹管膨胀节(铝)项目所在地周边市场拥有丰富的供应资源，有多家供货厂家和商户，能够满足金属波纹管膨胀节(铝)项目建设期间的原辅材料需求。</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其中，钢材是金属波纹管膨胀节(铝)项目施工不可或缺的主要材料之一，涵盖结构钢、型钢等多个种类，市场上存在多家专业生产厂家，提供了多样化的选择。木材作为建筑和装饰的重要原材料，周边供应商可提供各类木材品种，以满足金属波纹管膨胀节(铝)项目的具体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水泥是建筑施工中的基础材料，金属波纹管膨胀节(铝)项目所在地区有多家水泥生产厂家，保障了金属波纹管膨胀节(铝)项目对水泥的供应。此外，各种建筑及装饰材料，如砖瓦、涂料、地板等，也能在周边市场找到丰富的品种和供应商，确保金属波纹管膨胀节(铝)项目在施工过程中有足够的选择空间。</w:t>
      </w:r>
    </w:p>
    <w:p>
      <w:pPr>
        <w:pStyle w:val="Heading2"/>
        <w:ind w:firstLine="560" w:firstLineChars="200"/>
        <w:rPr>
          <w:rFonts w:ascii="仿宋" w:eastAsia="仿宋" w:hAnsi="仿宋" w:cs="仿宋" w:hint="eastAsia"/>
          <w:sz w:val="28"/>
          <w:lang w:eastAsia="zh-CN"/>
        </w:rPr>
      </w:pPr>
      <w:bookmarkStart w:id="4" w:name="_Toc7557"/>
      <w:r>
        <w:rPr>
          <w:rFonts w:ascii="仿宋" w:eastAsia="仿宋" w:hAnsi="仿宋" w:cs="仿宋" w:hint="eastAsia"/>
          <w:sz w:val="28"/>
          <w:lang w:eastAsia="zh-CN"/>
        </w:rPr>
        <w:t>(二)、金属波纹管膨胀节(铝)项目运营期的原辅材料采购与管理</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在金属波纹管膨胀节(铝)项目运营期，原辅材料的采购及管理是确保生产顺利进行和产品质量稳定的关键环节。以下是对该方面的运营策略：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分类仓库贮存：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成品及包装材料将分别储存在各分类仓库内，实现合理分区，便于物料管理和快速取料。</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仓库的设计应考虑不同物品的存储条件，如温湿度要求，确保物料贮存环境符合标准。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建立责任体系：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设立明确的责任体系，明确各仓库管理人员的职责和权限，确保每位管理人员能够有效地负责所管辖仓库的物料管理。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实施定期培训，提升管理人员对物料存储、保管和出入库流程的专业水平。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保障存放安全：</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引入现代化安防系统，确保仓库存放安全，包括视频监控、入侵报警系统等。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建立定期巡检和维护机制，确保仓库设施设备的正常运行，提高存放安全性。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IS09000 质量管理体系：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金属波纹管膨胀节(铝)项目承办单位将建立健全IS09000质量管理和质量保证体系，确保物料的质量控制和管理符合国际标准。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引入先进的检验手段，包括质检设备和检测技术，以保障原辅材料的质量和符合产品生产的要求。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5. 稳定可靠的原料来源：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金属波纹管膨胀节(铝)项目在建设时应确保原料来源的稳定可靠，建立长期合作关系，确保建成后原料的质量和连续供应。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开展供应商评估和管理，以确保供应商的质量体系和交货准时性。</w:t>
      </w:r>
    </w:p>
    <w:p>
      <w:pPr>
        <w:pStyle w:val="Heading2"/>
        <w:ind w:firstLine="560" w:firstLineChars="200"/>
        <w:rPr>
          <w:rFonts w:ascii="仿宋" w:eastAsia="仿宋" w:hAnsi="仿宋" w:cs="仿宋" w:hint="eastAsia"/>
          <w:sz w:val="28"/>
          <w:lang w:eastAsia="zh-CN"/>
        </w:rPr>
      </w:pPr>
      <w:bookmarkStart w:id="5" w:name="_Toc25701"/>
      <w:r>
        <w:rPr>
          <w:rFonts w:ascii="仿宋" w:eastAsia="仿宋" w:hAnsi="仿宋" w:cs="仿宋" w:hint="eastAsia"/>
          <w:sz w:val="28"/>
          <w:lang w:eastAsia="zh-CN"/>
        </w:rPr>
        <w:t>(三)、技术管理的独特特色</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在金属波纹管膨胀节(铝)项目建设和实施阶段，我们将严格遵循环境保护和安全生产的“三同时”原则，全面贯彻环境保护、职业安全卫生、消防及节能等法律法规和相关措施。关键要求如下：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环境保护要求：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制定并执行符合环保法规的排放标准，确保金属波纹管膨胀节(铝)项目不对周边环境造成污染。</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引入清洁生产工艺，降低排放物和废弃物的产生，最大程度减轻对生态环境的压力。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职业安全卫生：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设立职业安全卫生管理体系，确保工作场所符合卫生标准，员工的职业健康得到保障。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提供必要的职业安全培训，确保员工熟悉并遵守安全操作规程，预防职业伤害。</w:t>
      </w:r>
    </w:p>
    <w:p>
      <w:pPr>
        <w:ind w:firstLine="560" w:firstLineChars="200"/>
        <w:rPr>
          <w:rFonts w:ascii="仿宋" w:eastAsia="仿宋" w:hAnsi="仿宋" w:cs="仿宋" w:hint="eastAsia"/>
          <w:sz w:val="28"/>
        </w:rPr>
      </w:pPr>
      <w:r>
        <w:rPr>
          <w:rFonts w:ascii="仿宋" w:eastAsia="仿宋" w:hAnsi="仿宋" w:cs="仿宋" w:hint="eastAsia"/>
          <w:sz w:val="28"/>
          <w:lang w:eastAsia="zh-CN"/>
        </w:rPr>
        <w:t>3. 消防安全：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采用先进的消防设备，建立健全的消防安全系统，确保一旦发生火灾能够迅速控制和扑灭。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定期进行消防演练，提高员工的火灾应急处理能力，确保人员安全撤离。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4. 节能措施：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采用先进的节能设施，降低能源消耗，提高生产效益。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实施定期的能耗评估，优化生产流程，确保金属波纹管膨胀节(铝)项目运行成本最低化。</w:t>
      </w:r>
    </w:p>
    <w:p>
      <w:pPr>
        <w:ind w:firstLine="560" w:firstLineChars="200"/>
        <w:rPr>
          <w:rFonts w:ascii="仿宋" w:eastAsia="仿宋" w:hAnsi="仿宋" w:cs="仿宋" w:hint="eastAsia"/>
          <w:sz w:val="28"/>
        </w:rPr>
      </w:pPr>
      <w:r>
        <w:rPr>
          <w:rFonts w:ascii="仿宋" w:eastAsia="仿宋" w:hAnsi="仿宋" w:cs="仿宋" w:hint="eastAsia"/>
          <w:sz w:val="28"/>
          <w:lang w:eastAsia="zh-CN"/>
        </w:rPr>
        <w:t>二、金属波纹管膨胀节(铝)项目技术优势分析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投资金属波纹管膨胀节(铝)项目具备明显的技术优势，主要体现在以下方面：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先进的节能设施：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金属波纹管膨胀节(铝)项目采用先进的节能设施，具备多规格产品转换能力，灵活适应市场需求，运行成本相对较低。</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 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投资金属波纹管膨胀节(铝)项目所采用的技术与国内资源条件相适应，具有良好的技术适应性。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技术工艺路线简洁，能够适应国内主要原材料的特性，有利于流程控制和设备操作。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技术成熟和可靠性：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金属波纹管膨胀节(铝)项目采用的技术工艺路线在国内生产实践中已经得到验证，证明技术成熟可行。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技术支援条件良好，具备较强的可靠性，有助于确保金属波纹管膨胀节(铝)项目的平稳运行和高效生产。</w:t>
      </w:r>
    </w:p>
    <w:p>
      <w:pPr>
        <w:pStyle w:val="Heading2"/>
        <w:ind w:firstLine="560" w:firstLineChars="200"/>
        <w:rPr>
          <w:rFonts w:ascii="仿宋" w:eastAsia="仿宋" w:hAnsi="仿宋" w:cs="仿宋" w:hint="eastAsia"/>
          <w:sz w:val="28"/>
          <w:lang w:eastAsia="zh-CN"/>
        </w:rPr>
      </w:pPr>
      <w:bookmarkStart w:id="6" w:name="_Toc19436"/>
      <w:r>
        <w:rPr>
          <w:rFonts w:ascii="仿宋" w:eastAsia="仿宋" w:hAnsi="仿宋" w:cs="仿宋" w:hint="eastAsia"/>
          <w:sz w:val="28"/>
          <w:lang w:eastAsia="zh-CN"/>
        </w:rPr>
        <w:t>(四)、金属波纹管膨胀节(铝)项目工艺技术设计方案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工艺技术方案要求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的建设和实施过程中，我们坚定贯彻执行“三同时”原则，即环境保护、职业安全卫生、消防及节能的原则。我们注重遵循与环境保护、职业安全卫生、消防及节能相关的法律法规，并全面贯彻各项措施，确保金属波纹管膨胀节(铝)项目建设和运营过程中的环境友好、安全可控。</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金属波纹管膨胀节(铝)项目技术优势分析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波纹管膨胀节(铝)项目在技术方面拥有独特的优势。首先，我们的节能设施是先进的，并具备多规格产品转换的能力，从而确保金属波纹管膨胀节(铝)项目在运行过程中能够适应市场需求的变化，具备较低的运行成本。其次，投资金属波纹管膨胀节(铝)项目采用的技术与国内资源条件相适应，具有出色的技术适应性。我们的技术工艺路线不仅可以适应国内主要原材料的特性，而且简洁明了，有利于流程控制和设备操作。这一技术路线已在国内生产实践中得到验证，证明技术成熟可靠。同时，我们拥有良好的技术支援条件，为金属波纹管膨胀节(铝)项目提供了强大的技术支持，使其具备了较强的可靠性。在技术方面，金属波纹管膨胀节(铝)项目具备适应市场变化、降低运营成本、提高生产效率的竞争优势。</w:t>
      </w:r>
    </w:p>
    <w:p>
      <w:pPr>
        <w:pStyle w:val="Heading2"/>
        <w:ind w:firstLine="560" w:firstLineChars="200"/>
        <w:rPr>
          <w:rFonts w:ascii="仿宋" w:eastAsia="仿宋" w:hAnsi="仿宋" w:cs="仿宋" w:hint="eastAsia"/>
          <w:sz w:val="28"/>
          <w:lang w:eastAsia="zh-CN"/>
        </w:rPr>
      </w:pPr>
      <w:bookmarkStart w:id="7" w:name="_Toc18257"/>
      <w:r>
        <w:rPr>
          <w:rFonts w:ascii="仿宋" w:eastAsia="仿宋" w:hAnsi="仿宋" w:cs="仿宋" w:hint="eastAsia"/>
          <w:sz w:val="28"/>
          <w:lang w:eastAsia="zh-CN"/>
        </w:rPr>
        <w:t>(五)、设备选型的智能化方案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设备的采购方面，我们坚持以甄选优质供应商为原则。在选择设备供应商时，我们将充分考虑各方面因素，包括供应商的信誉、生产能力、质量管理水平以及售后服务水平等。我们将确保所选设备供应商能够满足工程进度的需要，保证设备的及时交货，提供良好的售后服务，并能够及时提供备品备件，以确保金属波纹管膨胀节(铝)项目的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为降低金属波纹管膨胀节(铝)项目投资风险，我们将力求选择设备生产厂家，其设备交货期、售后服务、安装调试等方面表现优越，以确保金属波纹管膨胀节(铝)项目的顺利进行。我们主要选用国产设备，以减少金属波纹管膨胀节(铝)项目投资，最大限度地降低投资风险。我们将选择那些生产设备厂家，其技术装备达到国内一流水平，企业管理科学，符合国际认证标准要求。</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设备和仪器的选型方面，我们主要采用国内一流技术装备。这些设备以专用设备为主，必须满足技术先进、性能可靠、性能价格比合理的要求，以确保我们能够以合理的投资获取高质量的生产设备。我们将合理配置各类设备，充分发挥它们的最佳技术水平，并在满足生产工艺要求的前提下，力求经济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此外，我们还将充分考虑设备的正常运转费用，以确保在生产相同产品的情况下，能够保持最低的生产成本。预计我们将购置安装主要设备共计XXX 台(套)，设备购置费XXX 万元。通过以上措施，我们将确保金属波纹管膨胀节(铝)项目在设备采购方面达到最佳性能和效益。</w:t>
      </w:r>
    </w:p>
    <w:p>
      <w:pPr>
        <w:pStyle w:val="Heading1"/>
        <w:ind w:firstLine="560" w:firstLineChars="200"/>
        <w:rPr>
          <w:rFonts w:ascii="仿宋" w:eastAsia="仿宋" w:hAnsi="仿宋" w:cs="仿宋" w:hint="eastAsia"/>
          <w:sz w:val="28"/>
          <w:lang w:eastAsia="zh-CN"/>
        </w:rPr>
      </w:pPr>
      <w:bookmarkStart w:id="8" w:name="_Toc19425"/>
      <w:r>
        <w:rPr>
          <w:rFonts w:ascii="仿宋" w:eastAsia="仿宋" w:hAnsi="仿宋" w:cs="仿宋" w:hint="eastAsia"/>
          <w:sz w:val="28"/>
          <w:lang w:eastAsia="zh-CN"/>
        </w:rPr>
        <w:t>二、风险应对评估</w:t>
      </w:r>
      <w:bookmarkEnd w:id="8"/>
    </w:p>
    <w:p>
      <w:pPr>
        <w:pStyle w:val="Heading2"/>
        <w:rPr>
          <w:rFonts w:ascii="仿宋" w:eastAsia="仿宋" w:hAnsi="仿宋" w:cs="仿宋" w:hint="eastAsia"/>
          <w:lang w:eastAsia="zh-CN"/>
        </w:rPr>
      </w:pPr>
      <w:bookmarkStart w:id="9" w:name="_Toc29673"/>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实施过程中，政策因素可能对金属波纹管膨胀节(铝)项目产生一定的影响。为了应对潜在的政策风险，我们将密切关注国家和地方相关政策的变化。与相关政府部门建立良好的沟通渠道，及时获取政策信息，确保金属波纹管膨胀节(铝)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10" w:name="_Toc19676"/>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11" w:name="_Toc14416"/>
      <w:r>
        <w:rPr>
          <w:rFonts w:ascii="仿宋" w:eastAsia="仿宋" w:hAnsi="仿宋" w:cs="仿宋" w:hint="eastAsia"/>
          <w:sz w:val="28"/>
          <w:lang w:eastAsia="zh-CN"/>
        </w:rPr>
        <w:t>(三)、市场风险分析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金属波纹管膨胀节(铝)项目面临的重要挑战之一。我们将进行全面的市场调研，了解目标市场的需求和竞争格局。同时，制定灵活的市场推广策略，以适应市场变化。建立多层次、多元化的市场渠道，降低单一市场对金属波纹管膨胀节(铝)项目的风险影响。</w:t>
      </w:r>
    </w:p>
    <w:p>
      <w:pPr>
        <w:pStyle w:val="Heading2"/>
        <w:ind w:firstLine="560" w:firstLineChars="200"/>
        <w:rPr>
          <w:rFonts w:ascii="仿宋" w:eastAsia="仿宋" w:hAnsi="仿宋" w:cs="仿宋" w:hint="eastAsia"/>
          <w:sz w:val="28"/>
          <w:lang w:eastAsia="zh-CN"/>
        </w:rPr>
      </w:pPr>
      <w:bookmarkStart w:id="12" w:name="_Toc5820"/>
      <w:r>
        <w:rPr>
          <w:rFonts w:ascii="仿宋" w:eastAsia="仿宋" w:hAnsi="仿宋" w:cs="仿宋" w:hint="eastAsia"/>
          <w:sz w:val="28"/>
          <w:lang w:eastAsia="zh-CN"/>
        </w:rPr>
        <w:t>(四)、资金风险分析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金属波纹管膨胀节(铝)项目成功实施的基础。我们将建立健全的资金管理制度，定期进行资金流量分析，确保金属波纹管膨胀节(铝)项目运营资金的充足。与金融机构建立良好的合作关系，提前制定应对资金紧张的预案，以确保金属波纹管膨胀节(铝)项目的资金安全。</w:t>
      </w:r>
    </w:p>
    <w:p>
      <w:pPr>
        <w:pStyle w:val="Heading2"/>
        <w:ind w:firstLine="560" w:firstLineChars="200"/>
        <w:rPr>
          <w:rFonts w:ascii="仿宋" w:eastAsia="仿宋" w:hAnsi="仿宋" w:cs="仿宋" w:hint="eastAsia"/>
          <w:sz w:val="28"/>
          <w:lang w:eastAsia="zh-CN"/>
        </w:rPr>
      </w:pPr>
      <w:bookmarkStart w:id="13" w:name="_Toc19983"/>
      <w:r>
        <w:rPr>
          <w:rFonts w:ascii="仿宋" w:eastAsia="仿宋" w:hAnsi="仿宋" w:cs="仿宋" w:hint="eastAsia"/>
          <w:sz w:val="28"/>
          <w:lang w:eastAsia="zh-CN"/>
        </w:rPr>
        <w:t>(五)、技术风险分析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金属波纹管膨胀节(铝)项目实施中不可避免的挑战。我们将进行全面的技术评估，确保所采用的技术方案是成熟、可行的。与专业技术团队建立良好的合作关系，及时解决技术难题，确保金属波纹管膨胀节(铝)项目按计划进行。</w:t>
      </w:r>
    </w:p>
    <w:p>
      <w:pPr>
        <w:pStyle w:val="Heading2"/>
        <w:ind w:firstLine="560" w:firstLineChars="200"/>
        <w:rPr>
          <w:rFonts w:ascii="仿宋" w:eastAsia="仿宋" w:hAnsi="仿宋" w:cs="仿宋" w:hint="eastAsia"/>
          <w:sz w:val="28"/>
          <w:lang w:eastAsia="zh-CN"/>
        </w:rPr>
      </w:pPr>
      <w:bookmarkStart w:id="14" w:name="_Toc20866"/>
      <w:r>
        <w:rPr>
          <w:rFonts w:ascii="仿宋" w:eastAsia="仿宋" w:hAnsi="仿宋" w:cs="仿宋" w:hint="eastAsia"/>
          <w:sz w:val="28"/>
          <w:lang w:eastAsia="zh-CN"/>
        </w:rPr>
        <w:t>(六)、财务风险分析</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金属波纹管膨胀节(铝)项目运营中需要高度重视的方面。我们将建立健全的财务管理体系，严格执行财务制度。通过多元化投资，降低财务风险集中度。及时调整财务战略，确保金属波纹管膨胀节(铝)项目财务运作的健康发展。</w:t>
      </w:r>
    </w:p>
    <w:p>
      <w:pPr>
        <w:pStyle w:val="Heading2"/>
        <w:ind w:firstLine="560" w:firstLineChars="200"/>
        <w:rPr>
          <w:rFonts w:ascii="仿宋" w:eastAsia="仿宋" w:hAnsi="仿宋" w:cs="仿宋" w:hint="eastAsia"/>
          <w:sz w:val="28"/>
          <w:lang w:eastAsia="zh-CN"/>
        </w:rPr>
      </w:pPr>
      <w:bookmarkStart w:id="15" w:name="_Toc10069"/>
      <w:r>
        <w:rPr>
          <w:rFonts w:ascii="仿宋" w:eastAsia="仿宋" w:hAnsi="仿宋" w:cs="仿宋" w:hint="eastAsia"/>
          <w:sz w:val="28"/>
          <w:lang w:eastAsia="zh-CN"/>
        </w:rPr>
        <w:t>(七)、管理风险分析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金属波纹管膨胀节(铝)项目进度管理等方面。我们将通过建设高效的管理团队，提升管理水平。建立科学的金属波纹管膨胀节(铝)项目管理体系，确保金属波纹管膨胀节(铝)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6" w:name="_Toc12297"/>
      <w:r>
        <w:rPr>
          <w:rFonts w:ascii="仿宋" w:eastAsia="仿宋" w:hAnsi="仿宋" w:cs="仿宋" w:hint="eastAsia"/>
          <w:sz w:val="28"/>
          <w:lang w:eastAsia="zh-CN"/>
        </w:rPr>
        <w:t>(八)、其它风险分析</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实施中可能还存在其他各种意外风险，我们将建立综合的风险管理机制，及时评估、响应和应对各类潜在风险。通过建设风险管理团队，提高应对不确定性的能力。灵活调整金属波纹管膨胀节(铝)项目计划，确保金属波纹管膨胀节(铝)项目始终处于可控的状态。</w:t>
      </w:r>
    </w:p>
    <w:p>
      <w:pPr>
        <w:pStyle w:val="Heading1"/>
        <w:ind w:firstLine="560" w:firstLineChars="200"/>
        <w:rPr>
          <w:rFonts w:ascii="仿宋" w:eastAsia="仿宋" w:hAnsi="仿宋" w:cs="仿宋" w:hint="eastAsia"/>
          <w:sz w:val="28"/>
          <w:lang w:eastAsia="zh-CN"/>
        </w:rPr>
      </w:pPr>
      <w:bookmarkStart w:id="17" w:name="_Toc14161"/>
      <w:r>
        <w:rPr>
          <w:rFonts w:ascii="仿宋" w:eastAsia="仿宋" w:hAnsi="仿宋" w:cs="仿宋" w:hint="eastAsia"/>
          <w:sz w:val="28"/>
          <w:lang w:eastAsia="zh-CN"/>
        </w:rPr>
        <w:t>三、金属波纹管膨胀节(铝)项目建设地分析</w:t>
      </w:r>
      <w:bookmarkEnd w:id="17"/>
    </w:p>
    <w:p>
      <w:pPr>
        <w:pStyle w:val="Heading2"/>
        <w:rPr>
          <w:rFonts w:ascii="仿宋" w:eastAsia="仿宋" w:hAnsi="仿宋" w:cs="仿宋" w:hint="eastAsia"/>
          <w:lang w:eastAsia="zh-CN"/>
        </w:rPr>
      </w:pPr>
      <w:bookmarkStart w:id="18" w:name="_Toc15746"/>
      <w:r>
        <w:rPr>
          <w:rFonts w:ascii="仿宋" w:eastAsia="仿宋" w:hAnsi="仿宋" w:cs="仿宋" w:hint="eastAsia"/>
          <w:lang w:eastAsia="zh-CN"/>
        </w:rPr>
        <w:t>(一)、金属波纹管膨胀节(铝)项目选址原则</w:t>
      </w:r>
      <w:bookmarkEnd w:id="18"/>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确保金属波纹管膨胀节(铝)项目建设不会对周围环境造成污染，或者任何潜在的污染都将控制在国家法律和标准允许的范围内。金属波纹管膨胀节(铝)项目建设的区域将依据城市总体规划，以确保布局相对独立，便于进行科研、生产经营和管理活动。同时，金属波纹管膨胀节(铝)项目建设区域与城市建设地的联系也将得到全面考虑，以促使金属波纹管膨胀节(铝)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波纹管膨胀节(铝)项目建设方案将在满足金属波纹管膨胀节(铝)项目产品生产工艺、消防安全、环境保护卫生等要求的前提下，尽量合并建筑，以提高资源利用效率。在布置方面，将充分利用自然空间，贯彻执行“十分珍惜和合理利用土地”的基本国策，根据具体情况因地制宜，合理布置金属波纹管膨胀节(铝)项目建设，确保土地利用的合理性和可持续性。这样的金属波纹管膨胀节(铝)项目规划将确保在金属波纹管膨胀节(铝)项目建设和运营过程中对当地居民和社会不会造成不满和不良影响。</w:t>
      </w:r>
    </w:p>
    <w:p>
      <w:pPr>
        <w:pStyle w:val="Heading2"/>
        <w:ind w:firstLine="560" w:firstLineChars="200"/>
        <w:rPr>
          <w:rFonts w:ascii="仿宋" w:eastAsia="仿宋" w:hAnsi="仿宋" w:cs="仿宋" w:hint="eastAsia"/>
          <w:sz w:val="28"/>
          <w:lang w:eastAsia="zh-CN"/>
        </w:rPr>
      </w:pPr>
      <w:bookmarkStart w:id="19" w:name="_Toc5698"/>
      <w:r>
        <w:rPr>
          <w:rFonts w:ascii="仿宋" w:eastAsia="仿宋" w:hAnsi="仿宋" w:cs="仿宋" w:hint="eastAsia"/>
          <w:sz w:val="28"/>
          <w:lang w:eastAsia="zh-CN"/>
        </w:rPr>
        <w:t>(二)、金属波纹管膨胀节(铝)项目选址</w:t>
      </w:r>
      <w:bookmarkEnd w:id="19"/>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金属波纹管膨胀节(铝)项目选址在 xxx 产业示范园区，这一选址的决定经过了充分的论证和考量。首先，xxx 产业示范园区作为地区内产业发展的重要引擎，具备了先进的基础设施和产业配套条件，为金属波纹管膨胀节(铝)项目的顺利开展提供了有力支持。其次，该示范园区拥有便捷的交通网络和优越的地理位置，有利于原材料供应、产品流通以及人员往来，提高了金属波纹管膨胀节(铝)项目的运营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此外，xxx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业示范园区还注重生态环保和绿色发展，与金属波纹管膨胀节(铝)项目的环保理念高度契合。选址于示范园区，不仅可以有效整合各类资源，降低金属波纹管膨胀节(铝)项目建设和运营的成本，同时也有助于提升金属波纹管膨胀节(铝)项目的整体竞争力。综合考虑产业集聚效应、交通便捷性以及生态环保等多方面因素，选址于</w:t>
      </w:r>
      <w:r>
        <w:rPr>
          <w:rFonts w:ascii="仿宋" w:eastAsia="仿宋" w:hAnsi="仿宋" w:cs="仿宋" w:hint="eastAsia"/>
          <w:sz w:val="28"/>
          <w:lang w:eastAsia="zh-CN"/>
        </w:rPr>
        <w:t xml:space="preserve"> xxx</w:t>
      </w:r>
      <w:r>
        <w:rPr>
          <w:rFonts w:ascii="仿宋" w:eastAsia="仿宋" w:hAnsi="仿宋" w:cs="仿宋" w:hint="eastAsia"/>
          <w:sz w:val="28"/>
          <w:lang w:eastAsia="zh-CN"/>
        </w:rPr>
        <w:t xml:space="preserve"> 产业示范园区对金属波纹管膨胀节(铝)项目的可持续发展具有积极的促进作用。</w:t>
      </w:r>
    </w:p>
    <w:p>
      <w:pPr>
        <w:pStyle w:val="Heading2"/>
        <w:ind w:firstLine="560" w:firstLineChars="200"/>
        <w:rPr>
          <w:rFonts w:ascii="仿宋" w:eastAsia="仿宋" w:hAnsi="仿宋" w:cs="仿宋" w:hint="eastAsia"/>
          <w:sz w:val="28"/>
          <w:lang w:eastAsia="zh-CN"/>
        </w:rPr>
      </w:pPr>
      <w:bookmarkStart w:id="20" w:name="_Toc19380"/>
      <w:r>
        <w:rPr>
          <w:rFonts w:ascii="仿宋" w:eastAsia="仿宋" w:hAnsi="仿宋" w:cs="仿宋" w:hint="eastAsia"/>
          <w:sz w:val="28"/>
          <w:lang w:eastAsia="zh-CN"/>
        </w:rPr>
        <w:t>(三)、建设条件分析</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金属波纹管膨胀节(铝)项目承办单位目前资产运营状况良好，财务管理制度健全且完善，企业财务雄厚。凭借卓越的产品质量、科学的管理模式以及灵活畅通的销售网络，该单位连年实现盈利，为金属波纹管膨胀节(铝)项目建设提供充足的计划自筹资金。当地人民政府和主管部门高度重视金属波纹管膨胀节(铝)项目建设，土地、规划、建设等管理部门提出了切实可行的实施方案和保障措施，并给予充分的认可。此外，金属波纹管膨胀节(铝)项目建设区域拥有充足的水、电、气等资源供给，足以满足金属波纹管膨胀节(铝)项目正常生产的需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投资金属波纹管膨胀节(铝)项目可依托金属波纹管膨胀节(铝)项目建设地成熟的公用工程、辅助工程、储运设施等富余资源，同时拥有丰富的劳动力资源和完善的社会服务体系。这将有助于加速金属波纹管膨胀节(铝)项目建设进度，降低建设成本，实现金属波纹管膨胀节(铝)项目投资的节约，提升金属波纹管膨胀节(铝)项目承办单位的综合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金属波纹管膨胀节(铝)项目承办单位具备一大批丰富经验的金属波纹管膨胀节(铝)项目产品生产专业技术和管理人才。通过引进和内部培养，形成了一个研究方向多元、完整的专业研发团队，包括核心技术专家、关键技术骨干和一般技术人员，构建了完整的人才梯队。该单位在当地相关行业拥有显著的人才优势。与此同时，金属波纹管膨胀节(铝)项目承办单位还与多家科研院所建立了长期的合作关系，并设立了向科研开发倾斜的奖励机制，每年投入专项资金用于重点产品和关键工艺的研发奖励。这为金属波纹管膨胀节(铝)项目的科研创新提供了有力的支持。</w:t>
      </w:r>
    </w:p>
    <w:p>
      <w:pPr>
        <w:pStyle w:val="Heading2"/>
        <w:ind w:firstLine="560" w:firstLineChars="200"/>
        <w:rPr>
          <w:rFonts w:ascii="仿宋" w:eastAsia="仿宋" w:hAnsi="仿宋" w:cs="仿宋" w:hint="eastAsia"/>
          <w:sz w:val="28"/>
          <w:lang w:eastAsia="zh-CN"/>
        </w:rPr>
      </w:pPr>
      <w:bookmarkStart w:id="21" w:name="_Toc10040"/>
      <w:r>
        <w:rPr>
          <w:rFonts w:ascii="仿宋" w:eastAsia="仿宋" w:hAnsi="仿宋" w:cs="仿宋" w:hint="eastAsia"/>
          <w:sz w:val="28"/>
          <w:lang w:eastAsia="zh-CN"/>
        </w:rPr>
        <w:t>(四)、用地控制指标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金属波纹管膨胀节(铝)项目选址于 xxx 产业示范园区，关于用地控制指标的规划与管理，本金属波纹管膨胀节(铝)项目将严格遵循国家和地方的相关法规和标准。用地控制指标包括但不限于以下几个方面：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建筑物基底占地面积： 金属波纹管膨胀节(铝)项目将严格按照规划建设主体工程的需要，确保建筑物基底占地面积在符合法规的范围内，以最大限度地利用土地，提高用地利用效率。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建筑密度： 根据示范园区的总体规划，金属波纹管膨胀节(铝)项目将遵循相应的建筑密度标准，合理规划建设，保障金属波纹管膨胀节(铝)项目建设的紧凑性和高效性。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绿化率：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在金属波纹管膨胀节(铝)项目建设中，将注重绿化工作，确保绿化率达到或超过规划要求。通过科学合理的绿化设计，提升金属波纹管膨胀节(铝)项目周边的生态环境，使其更加宜居宜业。</w:t>
      </w:r>
    </w:p>
    <w:p>
      <w:pPr>
        <w:ind w:firstLine="560" w:firstLineChars="200"/>
        <w:rPr>
          <w:rFonts w:ascii="仿宋" w:eastAsia="仿宋" w:hAnsi="仿宋" w:cs="仿宋" w:hint="eastAsia"/>
          <w:sz w:val="28"/>
        </w:rPr>
      </w:pPr>
      <w:r>
        <w:rPr>
          <w:rFonts w:ascii="仿宋" w:eastAsia="仿宋" w:hAnsi="仿宋" w:cs="仿宋" w:hint="eastAsia"/>
          <w:sz w:val="28"/>
          <w:lang w:eastAsia="zh-CN"/>
        </w:rPr>
        <w:t>4. 建筑高度： 遵循规划规定的建筑高度限制，确保建筑在垂直空间的合理利用，不超过规划范围，保持与周边建筑的协调性。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地上层数和地下层数： 金属波纹管膨胀节(铝)项目将根据规划要求，合理规划地上和地下层数，确保建设的稳定性和安全性。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其他控制要素： 根据示范园区的具体规划和相关法规，金属波纹管膨胀节(铝)项目还将遵循其他用地控制指标，如建筑线、退让线等，确保金属波纹管膨胀节(铝)项目的建设与周边环境的和谐相处。</w:t>
      </w:r>
    </w:p>
    <w:p>
      <w:pPr>
        <w:pStyle w:val="Heading2"/>
        <w:ind w:firstLine="560" w:firstLineChars="200"/>
        <w:rPr>
          <w:rFonts w:ascii="仿宋" w:eastAsia="仿宋" w:hAnsi="仿宋" w:cs="仿宋" w:hint="eastAsia"/>
          <w:sz w:val="28"/>
          <w:lang w:eastAsia="zh-CN"/>
        </w:rPr>
      </w:pPr>
      <w:bookmarkStart w:id="22" w:name="_Toc12368"/>
      <w:r>
        <w:rPr>
          <w:rFonts w:ascii="仿宋" w:eastAsia="仿宋" w:hAnsi="仿宋" w:cs="仿宋" w:hint="eastAsia"/>
          <w:sz w:val="28"/>
          <w:lang w:eastAsia="zh-CN"/>
        </w:rPr>
        <w:t>(五)、用地总体要求</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在本期工程金属波纹管膨胀节(铝)项目的建设规划中，涉及到一系列关键的建设指标，这些指标将有助于确保金属波纹管膨胀节(铝)项目的合理规划和高效建设。具体而言：</w:t>
      </w:r>
    </w:p>
    <w:p>
      <w:pPr>
        <w:ind w:firstLine="560" w:firstLineChars="200"/>
        <w:rPr>
          <w:rFonts w:ascii="仿宋" w:eastAsia="仿宋" w:hAnsi="仿宋" w:cs="仿宋" w:hint="eastAsia"/>
          <w:sz w:val="28"/>
        </w:rPr>
      </w:pPr>
      <w:r>
        <w:rPr>
          <w:rFonts w:ascii="仿宋" w:eastAsia="仿宋" w:hAnsi="仿宋" w:cs="仿宋" w:hint="eastAsia"/>
          <w:sz w:val="28"/>
          <w:lang w:eastAsia="zh-CN"/>
        </w:rPr>
        <w:t>1. 建筑系数： 本期工程金属波纹管膨胀节(铝)项目的建筑系数为XXX%。该系数是对金属波纹管膨胀节(铝)项目建筑面积与用地面积的比例控制，通过设定合理的建筑系数，可以确保金属波纹管膨胀节(铝)项目在有限的用地资源下实现最大的建筑利用率，达到用地经济效益的最佳平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建筑容积率：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的建筑容积率为XXX。该率值衡量了建筑物总体积与用地面积的比例，是规划中用来控制建筑高度和密度的关键参数。通过合理控制建筑容积率，可以在确保建筑物结构合理的同时，使金属波纹管膨胀节(铝)项目整体外观更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绿化覆盖率： 为保护自然环境和提升金属波纹管膨胀节(铝)项目的生态品质，本期工程金属波纹管膨胀节(铝)项目将严格执行绿化覆盖率标准，目标值为XXX%。这意味着在金属波纹管膨胀节(铝)项目建设区域，将有相应的绿化面积，以促进生态平衡、改善空气质量，并提供良好的休闲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4. 固定资产投资强度： 本期工程金属波纹管膨胀节(铝)项目的固定资产投资强度为XXX万元/亩。该指标表征了每亩土地上的固定资产投资额，是评估金属波纹管膨胀节(铝)项目投资规模的重要参考。通过科学合理地控制投资强度，可以实现资金的有效利用，确保金属波纹管膨胀节(铝)项目的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这些建设规划指标将有助于金属波纹管膨胀节(铝)项目在建设过程中充分考虑资源利用效率、环境保护、投资效益等多个方面，实现可持续发展的目标。</w:t>
      </w:r>
    </w:p>
    <w:p>
      <w:pPr>
        <w:pStyle w:val="Heading2"/>
        <w:ind w:firstLine="560" w:firstLineChars="200"/>
        <w:rPr>
          <w:rFonts w:ascii="仿宋" w:eastAsia="仿宋" w:hAnsi="仿宋" w:cs="仿宋" w:hint="eastAsia"/>
          <w:sz w:val="28"/>
          <w:lang w:eastAsia="zh-CN"/>
        </w:rPr>
      </w:pPr>
      <w:bookmarkStart w:id="23" w:name="_Toc21651"/>
      <w:r>
        <w:rPr>
          <w:rFonts w:ascii="仿宋" w:eastAsia="仿宋" w:hAnsi="仿宋" w:cs="仿宋" w:hint="eastAsia"/>
          <w:sz w:val="28"/>
          <w:lang w:eastAsia="zh-CN"/>
        </w:rPr>
        <w:t>(六)、节约用地措施</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为有效利用土地资源，采取以下措施：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 大跨度连跨厂房设计：</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采用大跨度连跨厂房布局，有助于方便生产设备的布置，提高厂房面积的利用率。这种设计能够最大程度地减少结构支撑柱，从而节约土地资源。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2. 简易货架优化仓库布局：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在原料及辅助材料仓库采用简易货架，通过合理布局提高库房的面积和空间利用率。这不仅有效地优化了仓库存储结构，还达到了节约土地资源的目的。</w:t>
      </w:r>
    </w:p>
    <w:p>
      <w:pPr>
        <w:ind w:firstLine="560" w:firstLineChars="200"/>
        <w:rPr>
          <w:rFonts w:ascii="仿宋" w:eastAsia="仿宋" w:hAnsi="仿宋" w:cs="仿宋" w:hint="eastAsia"/>
          <w:sz w:val="28"/>
        </w:rPr>
      </w:pPr>
      <w:r>
        <w:rPr>
          <w:rFonts w:ascii="仿宋" w:eastAsia="仿宋" w:hAnsi="仿宋" w:cs="仿宋" w:hint="eastAsia"/>
          <w:sz w:val="28"/>
          <w:lang w:eastAsia="zh-CN"/>
        </w:rPr>
        <w:t>3. 外协(外购)方式降低建设需求：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建设坚持专业化生产原则，将主要生产过程和关键工序由金属波纹管膨胀节(铝)项目承办单位实施，而其他附属商品则采用外协(外购)的方式。通过这种方式，能够避免重复建设，达到节约资金、能源和土地资源的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4. 高效生产工艺和设备布局：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金属波纹管膨胀节(铝)项目采用高效的生产工艺，通过科学的设备布局，最大程度地提高生产效率，减少生产空间的浪费。这包括合理的生产流程设计，避免不必要的物料运输和仓储空间占用。</w:t>
      </w:r>
    </w:p>
    <w:p>
      <w:pPr>
        <w:ind w:firstLine="560" w:firstLineChars="200"/>
        <w:rPr>
          <w:rFonts w:ascii="仿宋" w:eastAsia="仿宋" w:hAnsi="仿宋" w:cs="仿宋" w:hint="eastAsia"/>
          <w:sz w:val="28"/>
        </w:rPr>
      </w:pPr>
      <w:r>
        <w:rPr>
          <w:rFonts w:ascii="仿宋" w:eastAsia="仿宋" w:hAnsi="仿宋" w:cs="仿宋" w:hint="eastAsia"/>
          <w:sz w:val="28"/>
          <w:lang w:eastAsia="zh-CN"/>
        </w:rPr>
        <w:t>5. 绿色建筑和生态环境保护：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土地利用的同时，金属波纹管膨胀节(铝)项目建设将考虑采用绿色建筑理念，以减少对周边自然环境的影响。通过科学规划和环保措施，确保生产过程中的废弃物处理和排放均符合环保标准，最小化对土地生态的冲击。</w:t>
      </w:r>
    </w:p>
    <w:p>
      <w:pPr>
        <w:ind w:firstLine="560" w:firstLineChars="200"/>
        <w:rPr>
          <w:rFonts w:ascii="仿宋" w:eastAsia="仿宋" w:hAnsi="仿宋" w:cs="仿宋" w:hint="eastAsia"/>
          <w:sz w:val="28"/>
        </w:rPr>
      </w:pPr>
      <w:r>
        <w:rPr>
          <w:rFonts w:ascii="仿宋" w:eastAsia="仿宋" w:hAnsi="仿宋" w:cs="仿宋" w:hint="eastAsia"/>
          <w:sz w:val="28"/>
          <w:lang w:eastAsia="zh-CN"/>
        </w:rPr>
        <w:t>6. 资源综合利用：</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 xml:space="preserve">   在生产过程中，金属波纹管膨胀节(铝)项目将注重资源的综合利用，减少废弃物的产生。通过回收再利用、能源回收等手段，最大化地减少对新资源的依赖，实现对土地资源的更为有效的利用。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7. 智能化管理系统的引入：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引入智能化的生产管理系统，通过精准的数据分析和优化，降低生产中的浪费，包括原材料、能源和生产空间的浪费。这有助于更加智能、高效地利用土地资源。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以上综合措施的有机结合，金属波纹管膨胀节(铝)项目建设在土地资源的规划和使用上不仅注重高效性和科技性，同时保持对生态环境的尊重。这种全方位的土地资源节约措施将有助于金属波纹管膨胀节(铝)项目的可持续发展和为社会创造更多的经济效益。</w:t>
      </w:r>
    </w:p>
    <w:p>
      <w:pPr>
        <w:pStyle w:val="Heading2"/>
        <w:ind w:firstLine="560" w:firstLineChars="200"/>
        <w:rPr>
          <w:rFonts w:ascii="仿宋" w:eastAsia="仿宋" w:hAnsi="仿宋" w:cs="仿宋" w:hint="eastAsia"/>
          <w:sz w:val="28"/>
          <w:lang w:eastAsia="zh-CN"/>
        </w:rPr>
      </w:pPr>
      <w:bookmarkStart w:id="24" w:name="_Toc12761"/>
      <w:r>
        <w:rPr>
          <w:rFonts w:ascii="仿宋" w:eastAsia="仿宋" w:hAnsi="仿宋" w:cs="仿宋" w:hint="eastAsia"/>
          <w:sz w:val="28"/>
          <w:lang w:eastAsia="zh-CN"/>
        </w:rPr>
        <w:t>(七)、总图布置方案</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在金属波纹管膨胀节(铝)项目规划中，总图布置方案是确保各个组成部分协调有序、高效运作的关键。以下是总图布置方案的主要考虑因素：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整体布局设计：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金属波纹管膨胀节(铝)项目整体布局应基于高效生产流程和员工流动，确保各功能区域之间协调有序。</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确定主要生产区、仓储区、办公区、设备区等功能分区，使得生产过程流畅无阻。</w:t>
      </w:r>
    </w:p>
    <w:p>
      <w:pPr>
        <w:ind w:firstLine="560" w:firstLineChars="200"/>
        <w:rPr>
          <w:rFonts w:ascii="仿宋" w:eastAsia="仿宋" w:hAnsi="仿宋" w:cs="仿宋" w:hint="eastAsia"/>
          <w:sz w:val="28"/>
        </w:rPr>
      </w:pPr>
      <w:r>
        <w:rPr>
          <w:rFonts w:ascii="仿宋" w:eastAsia="仿宋" w:hAnsi="仿宋" w:cs="仿宋" w:hint="eastAsia"/>
          <w:sz w:val="28"/>
          <w:lang w:eastAsia="zh-CN"/>
        </w:rPr>
        <w:t>2. 生产设备配置：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根据生产工艺和流程，合理配置生产设备，确保设备之间的协同作业，提高生产效率。</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采用智能化设备和自动化生产线，最大限度地减少人力介入，提高生产精度和速度。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绿色空间和环保设计：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在总图布置中考虑绿色空间，例如绿化带和景观区域，提升工作环境质量，有助于员工的生产效率和生活舒适度。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引入环保设计理念，设置废弃物处理区域和环保设施，确保金属波纹管膨胀节(铝)项目对环境的影响最小化。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交通与物流通道规划：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设计合理的交通通道，确保原材料、半成品和成品之间的便捷运输，减少内部物流时间。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考虑员工出行和物流车辆的通行，制定合理的交通规划，确保交通流畅。</w:t>
      </w:r>
    </w:p>
    <w:p>
      <w:pPr>
        <w:ind w:firstLine="560" w:firstLineChars="200"/>
        <w:rPr>
          <w:rFonts w:ascii="仿宋" w:eastAsia="仿宋" w:hAnsi="仿宋" w:cs="仿宋" w:hint="eastAsia"/>
          <w:sz w:val="28"/>
        </w:rPr>
      </w:pPr>
      <w:r>
        <w:rPr>
          <w:rFonts w:ascii="仿宋" w:eastAsia="仿宋" w:hAnsi="仿宋" w:cs="仿宋" w:hint="eastAsia"/>
          <w:sz w:val="28"/>
          <w:lang w:eastAsia="zh-CN"/>
        </w:rPr>
        <w:t>5. 安全与紧急应对：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设置安全通道和紧急疏散通道，确保在紧急情况下员工能够快速有序地撤离。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安排紧急设备和安全设备的布局，提高应急处理效率，确保金属波纹管膨胀节(铝)项目安全运行。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未来扩建和更新考虑：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留出足够的空间，以便未来金属波纹管膨胀节(铝)项目扩建和设备更新。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采用模块化设计，方便未来根据业务需求进行灵活调整和拓展。</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https://d.book118.com/868112113042006037</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金属波纹管膨胀节(铝)项目合作计划书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ED54FB"/>
    <w:rsid w:val="2CCA2C19"/>
    <w:rsid w:val="3AED54FB"/>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868112113042006037"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2024-02-02T23:44:00Z</dcterms:created>
  <dcterms:modified xsi:type="dcterms:W3CDTF">2024-02-02T23:45:15Z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7924770481034FA6ACD7262029C027EA_11</vt:lpwstr>
  </property>
  <property fmtid="{D5CDD505-2E9C-101B-9397-08002B2CF9AE}" pid="3" name="KSOProductBuildVer">
    <vt:lpwstr>2052-12.1.0.16250</vt:lpwstr>
  </property>
</Properties>
</file>