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FC0" w:rsidP="000B3FC0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2024年湖南省安全员-A证考试题库附答案</w:t>
      </w:r>
    </w:p>
    <w:p w:rsidR="000B3FC0" w:rsidP="000B3FC0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0B3FC0" w:rsidP="000B3FC0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0B3FC0" w:rsidP="000B3FC0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0B3FC0" w:rsidP="000B3FC0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连墙件应靠近主节点设置，是为了（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便于施工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便于连墙件设置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便于立杆接长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保证对脚手架发生横向整体失衡的约束作用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易燃易爆物仓库的大门应当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开启。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向内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向外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上下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横向推拉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在导致事故发生的三个因素中，直接原因是（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D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人的不安全行为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物的不安全状态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管理因素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人的不安全行为和物的不安全状态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多塔作业时，处于高位的塔机（吊钩升至最高点）与低位塔机的垂直距离在任何情况下不得小于（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B.1.5 C.2 D.3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5.&lt;&lt;</w:t>
      </w:r>
      <w:r>
        <w:rPr>
          <w:rFonts w:ascii="Times New Roman" w:hAnsi="Times New Roman" w:cs="Times New Roman"/>
          <w:color w:val="000000"/>
          <w:sz w:val="27"/>
          <w:szCs w:val="27"/>
        </w:rPr>
        <w:t>建筑法</w:t>
      </w:r>
      <w:r>
        <w:rPr>
          <w:rFonts w:ascii="Times New Roman" w:hAnsi="Times New Roman" w:cs="Times New Roman"/>
          <w:color w:val="000000"/>
          <w:sz w:val="27"/>
          <w:szCs w:val="27"/>
        </w:rPr>
        <w:t>&gt;&gt;</w:t>
      </w:r>
      <w:r>
        <w:rPr>
          <w:rFonts w:ascii="Times New Roman" w:hAnsi="Times New Roman" w:cs="Times New Roman"/>
          <w:color w:val="000000"/>
          <w:sz w:val="27"/>
          <w:szCs w:val="27"/>
        </w:rPr>
        <w:t>规定，（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）对建筑工程实行总承包，禁止将建筑工程肢解发包。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提倡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要求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强制实行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禁止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关于安全带的说法不正确的是（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安全带有效期为</w:t>
      </w:r>
      <w:r>
        <w:rPr>
          <w:rFonts w:ascii="Times New Roman" w:hAnsi="Times New Roman" w:cs="Times New Roman"/>
          <w:color w:val="000000"/>
          <w:sz w:val="27"/>
          <w:szCs w:val="27"/>
        </w:rPr>
        <w:t>5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0B3FC0" w:rsidP="000B3FC0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高处作业使用的安全带绳长限定在</w:t>
      </w:r>
      <w:r>
        <w:rPr>
          <w:rFonts w:ascii="Times New Roman" w:hAnsi="Times New Roman" w:cs="Times New Roman"/>
          <w:color w:val="000000"/>
          <w:sz w:val="27"/>
          <w:szCs w:val="27"/>
        </w:rPr>
        <w:t>1.5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2.2m</w:t>
      </w:r>
      <w:r>
        <w:rPr>
          <w:rFonts w:ascii="Times New Roman" w:hAnsi="Times New Roman" w:cs="Times New Roman"/>
          <w:color w:val="000000"/>
          <w:sz w:val="27"/>
          <w:szCs w:val="27"/>
        </w:rPr>
        <w:t>；如需接长，必须按规定加设缓冲器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使用时必须高挂低用，严禁低挂高用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不准将安全带的自锁钩直接挂在不牢固物或直接挂在非金属绳上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国家实行生产安全事故责任追究制度，依照本法和有关法律、法规的规定追究（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）的法律责任。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生产安全事故责任人员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相关企业领导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技术员工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</w:t>
      </w:r>
      <w:r>
        <w:rPr>
          <w:rFonts w:ascii="Times New Roman" w:hAnsi="Times New Roman" w:cs="Times New Roman"/>
          <w:color w:val="000000"/>
          <w:sz w:val="27"/>
          <w:szCs w:val="27"/>
        </w:rPr>
        <w:t>）是工程项目施工现场安全生产第一责任人，负责组织落实安全生产责任，实施考核，实现项目安全管理目标。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项目技术负责人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项目安全员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项目班组长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）高的塔机，必须在起重机的最高部位（臂架、塔帽或人字架顶端）安装红色障碍指示灯，并保证供电不受停机影响。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A.20m B.30m C.40m D.50m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建筑拆除工程的施工方法有人工拆除、机械拆除、（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）三种。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人力拆除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工具拆除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爆炸拆除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爆破拆除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施工单位应当向施工作业人员提供符合（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）的劳动防护用品，并督促施工作业人员按照规定使用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企业标准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国家标准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地方标准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部门标准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附着式升降脚手架架体结构高度不应大于（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）倍楼层高。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https://d.book118.com/868115074127006043</w:t>
        </w:r>
      </w:hyperlink>
    </w:p>
    <w:p w:rsidR="000B3FC0" w:rsidP="000B3FC0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26575"/>
    <w:rsid w:val="000B3FC0"/>
    <w:rsid w:val="00A26575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3F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68115074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5519</Words>
  <Characters>31462</Characters>
  <Application>Microsoft Office Word</Application>
  <DocSecurity>0</DocSecurity>
  <Lines>262</Lines>
  <Paragraphs>73</Paragraphs>
  <ScaleCrop>false</ScaleCrop>
  <Company/>
  <LinksUpToDate>false</LinksUpToDate>
  <CharactersWithSpaces>36908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2024-03-07T19:16:00Z</dcterms:created>
  <dcterms:modified xsi:type="dcterms:W3CDTF">2024-03-07T19:16:00Z</dcterms:modified>
</cp:coreProperties>
</file>