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普通电线项目规划设计方案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23" w:history="1">
        <w:r>
          <w:rPr>
            <w:rFonts w:ascii="仿宋" w:eastAsia="仿宋" w:hAnsi="仿宋" w:cs="仿宋" w:hint="eastAsia"/>
            <w:lang w:eastAsia="zh-CN"/>
          </w:rPr>
          <w:t>序言</w:t>
        </w:r>
        <w:r>
          <w:tab/>
        </w:r>
        <w:r>
          <w:fldChar w:fldCharType="begin"/>
        </w:r>
        <w:r>
          <w:instrText xml:space="preserve"> PAGEREF _Toc21223 \h </w:instrText>
        </w:r>
        <w:r>
          <w:fldChar w:fldCharType="separate"/>
        </w:r>
        <w:r>
          <w:t>3</w:t>
        </w:r>
        <w:r>
          <w:fldChar w:fldCharType="end"/>
        </w:r>
      </w:hyperlink>
    </w:p>
    <w:p>
      <w:pPr>
        <w:pStyle w:val="TOC1"/>
        <w:tabs>
          <w:tab w:val="right" w:leader="dot" w:pos="8306"/>
        </w:tabs>
      </w:pPr>
      <w:hyperlink w:anchor="_Toc23909" w:history="1">
        <w:r>
          <w:rPr>
            <w:rFonts w:ascii="仿宋" w:eastAsia="仿宋" w:hAnsi="仿宋" w:cs="仿宋" w:hint="eastAsia"/>
            <w:lang w:eastAsia="zh-CN"/>
          </w:rPr>
          <w:t>一、普通电线项目选址可行性分析</w:t>
        </w:r>
        <w:r>
          <w:tab/>
        </w:r>
        <w:r>
          <w:fldChar w:fldCharType="begin"/>
        </w:r>
        <w:r>
          <w:instrText xml:space="preserve"> PAGEREF _Toc23909 \h </w:instrText>
        </w:r>
        <w:r>
          <w:fldChar w:fldCharType="separate"/>
        </w:r>
        <w:r>
          <w:t>3</w:t>
        </w:r>
        <w:r>
          <w:fldChar w:fldCharType="end"/>
        </w:r>
      </w:hyperlink>
    </w:p>
    <w:p>
      <w:pPr>
        <w:pStyle w:val="TOC2"/>
        <w:tabs>
          <w:tab w:val="right" w:leader="dot" w:pos="8306"/>
        </w:tabs>
      </w:pPr>
      <w:hyperlink w:anchor="_Toc25032" w:history="1">
        <w:r>
          <w:rPr>
            <w:rFonts w:ascii="仿宋" w:eastAsia="仿宋" w:hAnsi="仿宋" w:cs="仿宋" w:hint="eastAsia"/>
            <w:lang w:eastAsia="zh-CN"/>
          </w:rPr>
          <w:t>(一)、普通电线项目选址</w:t>
        </w:r>
        <w:r>
          <w:tab/>
        </w:r>
        <w:r>
          <w:fldChar w:fldCharType="begin"/>
        </w:r>
        <w:r>
          <w:instrText xml:space="preserve"> PAGEREF _Toc25032 \h </w:instrText>
        </w:r>
        <w:r>
          <w:fldChar w:fldCharType="separate"/>
        </w:r>
        <w:r>
          <w:t>3</w:t>
        </w:r>
        <w:r>
          <w:fldChar w:fldCharType="end"/>
        </w:r>
      </w:hyperlink>
    </w:p>
    <w:p>
      <w:pPr>
        <w:pStyle w:val="TOC2"/>
        <w:tabs>
          <w:tab w:val="right" w:leader="dot" w:pos="8306"/>
        </w:tabs>
      </w:pPr>
      <w:hyperlink w:anchor="_Toc24123" w:history="1">
        <w:r>
          <w:rPr>
            <w:rFonts w:ascii="仿宋" w:eastAsia="仿宋" w:hAnsi="仿宋" w:cs="仿宋" w:hint="eastAsia"/>
            <w:lang w:eastAsia="zh-CN"/>
          </w:rPr>
          <w:t>(二)、用地控制指标</w:t>
        </w:r>
        <w:r>
          <w:tab/>
        </w:r>
        <w:r>
          <w:fldChar w:fldCharType="begin"/>
        </w:r>
        <w:r>
          <w:instrText xml:space="preserve"> PAGEREF _Toc24123 \h </w:instrText>
        </w:r>
        <w:r>
          <w:fldChar w:fldCharType="separate"/>
        </w:r>
        <w:r>
          <w:t>3</w:t>
        </w:r>
        <w:r>
          <w:fldChar w:fldCharType="end"/>
        </w:r>
      </w:hyperlink>
    </w:p>
    <w:p>
      <w:pPr>
        <w:pStyle w:val="TOC2"/>
        <w:tabs>
          <w:tab w:val="right" w:leader="dot" w:pos="8306"/>
        </w:tabs>
      </w:pPr>
      <w:hyperlink w:anchor="_Toc11388" w:history="1">
        <w:r>
          <w:rPr>
            <w:rFonts w:ascii="仿宋" w:eastAsia="仿宋" w:hAnsi="仿宋" w:cs="仿宋" w:hint="eastAsia"/>
            <w:lang w:eastAsia="zh-CN"/>
          </w:rPr>
          <w:t>(三)、节约用地措施</w:t>
        </w:r>
        <w:r>
          <w:tab/>
        </w:r>
        <w:r>
          <w:fldChar w:fldCharType="begin"/>
        </w:r>
        <w:r>
          <w:instrText xml:space="preserve"> PAGEREF _Toc11388 \h </w:instrText>
        </w:r>
        <w:r>
          <w:fldChar w:fldCharType="separate"/>
        </w:r>
        <w:r>
          <w:t>5</w:t>
        </w:r>
        <w:r>
          <w:fldChar w:fldCharType="end"/>
        </w:r>
      </w:hyperlink>
    </w:p>
    <w:p>
      <w:pPr>
        <w:pStyle w:val="TOC2"/>
        <w:tabs>
          <w:tab w:val="right" w:leader="dot" w:pos="8306"/>
        </w:tabs>
      </w:pPr>
      <w:hyperlink w:anchor="_Toc5537" w:history="1">
        <w:r>
          <w:rPr>
            <w:rFonts w:ascii="仿宋" w:eastAsia="仿宋" w:hAnsi="仿宋" w:cs="仿宋" w:hint="eastAsia"/>
            <w:lang w:eastAsia="zh-CN"/>
          </w:rPr>
          <w:t>(四)、总图布置方案</w:t>
        </w:r>
        <w:r>
          <w:tab/>
        </w:r>
        <w:r>
          <w:fldChar w:fldCharType="begin"/>
        </w:r>
        <w:r>
          <w:instrText xml:space="preserve"> PAGEREF _Toc5537 \h </w:instrText>
        </w:r>
        <w:r>
          <w:fldChar w:fldCharType="separate"/>
        </w:r>
        <w:r>
          <w:t>6</w:t>
        </w:r>
        <w:r>
          <w:fldChar w:fldCharType="end"/>
        </w:r>
      </w:hyperlink>
    </w:p>
    <w:p>
      <w:pPr>
        <w:pStyle w:val="TOC2"/>
        <w:tabs>
          <w:tab w:val="right" w:leader="dot" w:pos="8306"/>
        </w:tabs>
      </w:pPr>
      <w:hyperlink w:anchor="_Toc17001" w:history="1">
        <w:r>
          <w:rPr>
            <w:rFonts w:ascii="仿宋" w:eastAsia="仿宋" w:hAnsi="仿宋" w:cs="仿宋" w:hint="eastAsia"/>
            <w:lang w:eastAsia="zh-CN"/>
          </w:rPr>
          <w:t>(五)、选址综合评价</w:t>
        </w:r>
        <w:r>
          <w:tab/>
        </w:r>
        <w:r>
          <w:fldChar w:fldCharType="begin"/>
        </w:r>
        <w:r>
          <w:instrText xml:space="preserve"> PAGEREF _Toc17001 \h </w:instrText>
        </w:r>
        <w:r>
          <w:fldChar w:fldCharType="separate"/>
        </w:r>
        <w:r>
          <w:t>7</w:t>
        </w:r>
        <w:r>
          <w:fldChar w:fldCharType="end"/>
        </w:r>
      </w:hyperlink>
    </w:p>
    <w:p>
      <w:pPr>
        <w:pStyle w:val="TOC1"/>
        <w:tabs>
          <w:tab w:val="right" w:leader="dot" w:pos="8306"/>
        </w:tabs>
      </w:pPr>
      <w:hyperlink w:anchor="_Toc6043" w:history="1">
        <w:r>
          <w:rPr>
            <w:rFonts w:ascii="仿宋" w:eastAsia="仿宋" w:hAnsi="仿宋" w:cs="仿宋" w:hint="eastAsia"/>
            <w:lang w:eastAsia="zh-CN"/>
          </w:rPr>
          <w:t>二、普通电线项目危机管理</w:t>
        </w:r>
        <w:r>
          <w:tab/>
        </w:r>
        <w:r>
          <w:fldChar w:fldCharType="begin"/>
        </w:r>
        <w:r>
          <w:instrText xml:space="preserve"> PAGEREF _Toc6043 \h </w:instrText>
        </w:r>
        <w:r>
          <w:fldChar w:fldCharType="separate"/>
        </w:r>
        <w:r>
          <w:t>8</w:t>
        </w:r>
        <w:r>
          <w:fldChar w:fldCharType="end"/>
        </w:r>
      </w:hyperlink>
    </w:p>
    <w:p>
      <w:pPr>
        <w:pStyle w:val="TOC2"/>
        <w:tabs>
          <w:tab w:val="right" w:leader="dot" w:pos="8306"/>
        </w:tabs>
      </w:pPr>
      <w:hyperlink w:anchor="_Toc2261" w:history="1">
        <w:r>
          <w:rPr>
            <w:rFonts w:ascii="仿宋" w:eastAsia="仿宋" w:hAnsi="仿宋" w:cs="仿宋" w:hint="eastAsia"/>
            <w:lang w:eastAsia="zh-CN"/>
          </w:rPr>
          <w:t>(一)、危机预警与识别</w:t>
        </w:r>
        <w:r>
          <w:tab/>
        </w:r>
        <w:r>
          <w:fldChar w:fldCharType="begin"/>
        </w:r>
        <w:r>
          <w:instrText xml:space="preserve"> PAGEREF _Toc2261 \h </w:instrText>
        </w:r>
        <w:r>
          <w:fldChar w:fldCharType="separate"/>
        </w:r>
        <w:r>
          <w:t>8</w:t>
        </w:r>
        <w:r>
          <w:fldChar w:fldCharType="end"/>
        </w:r>
      </w:hyperlink>
    </w:p>
    <w:p>
      <w:pPr>
        <w:pStyle w:val="TOC2"/>
        <w:tabs>
          <w:tab w:val="right" w:leader="dot" w:pos="8306"/>
        </w:tabs>
      </w:pPr>
      <w:hyperlink w:anchor="_Toc6244" w:history="1">
        <w:r>
          <w:rPr>
            <w:rFonts w:ascii="仿宋" w:eastAsia="仿宋" w:hAnsi="仿宋" w:cs="仿宋" w:hint="eastAsia"/>
            <w:lang w:eastAsia="zh-CN"/>
          </w:rPr>
          <w:t>(二)、危机应对与恢复</w:t>
        </w:r>
        <w:r>
          <w:tab/>
        </w:r>
        <w:r>
          <w:fldChar w:fldCharType="begin"/>
        </w:r>
        <w:r>
          <w:instrText xml:space="preserve"> PAGEREF _Toc6244 \h </w:instrText>
        </w:r>
        <w:r>
          <w:fldChar w:fldCharType="separate"/>
        </w:r>
        <w:r>
          <w:t>9</w:t>
        </w:r>
        <w:r>
          <w:fldChar w:fldCharType="end"/>
        </w:r>
      </w:hyperlink>
    </w:p>
    <w:p>
      <w:pPr>
        <w:pStyle w:val="TOC1"/>
        <w:tabs>
          <w:tab w:val="right" w:leader="dot" w:pos="8306"/>
        </w:tabs>
      </w:pPr>
      <w:hyperlink w:anchor="_Toc24309" w:history="1">
        <w:r>
          <w:rPr>
            <w:rFonts w:ascii="仿宋" w:eastAsia="仿宋" w:hAnsi="仿宋" w:cs="仿宋" w:hint="eastAsia"/>
            <w:lang w:eastAsia="zh-CN"/>
          </w:rPr>
          <w:t>三、普通电线项目建设背景及必要性分析</w:t>
        </w:r>
        <w:r>
          <w:tab/>
        </w:r>
        <w:r>
          <w:fldChar w:fldCharType="begin"/>
        </w:r>
        <w:r>
          <w:instrText xml:space="preserve"> PAGEREF _Toc24309 \h </w:instrText>
        </w:r>
        <w:r>
          <w:fldChar w:fldCharType="separate"/>
        </w:r>
        <w:r>
          <w:t>11</w:t>
        </w:r>
        <w:r>
          <w:fldChar w:fldCharType="end"/>
        </w:r>
      </w:hyperlink>
    </w:p>
    <w:p>
      <w:pPr>
        <w:pStyle w:val="TOC2"/>
        <w:tabs>
          <w:tab w:val="right" w:leader="dot" w:pos="8306"/>
        </w:tabs>
      </w:pPr>
      <w:hyperlink w:anchor="_Toc3765" w:history="1">
        <w:r>
          <w:rPr>
            <w:rFonts w:ascii="仿宋" w:eastAsia="仿宋" w:hAnsi="仿宋" w:cs="仿宋" w:hint="eastAsia"/>
            <w:lang w:eastAsia="zh-CN"/>
          </w:rPr>
          <w:t>(一)、普通电线项目背景分析</w:t>
        </w:r>
        <w:r>
          <w:tab/>
        </w:r>
        <w:r>
          <w:fldChar w:fldCharType="begin"/>
        </w:r>
        <w:r>
          <w:instrText xml:space="preserve"> PAGEREF _Toc3765 \h </w:instrText>
        </w:r>
        <w:r>
          <w:fldChar w:fldCharType="separate"/>
        </w:r>
        <w:r>
          <w:t>11</w:t>
        </w:r>
        <w:r>
          <w:fldChar w:fldCharType="end"/>
        </w:r>
      </w:hyperlink>
    </w:p>
    <w:p>
      <w:pPr>
        <w:pStyle w:val="TOC2"/>
        <w:tabs>
          <w:tab w:val="right" w:leader="dot" w:pos="8306"/>
        </w:tabs>
      </w:pPr>
      <w:hyperlink w:anchor="_Toc2958" w:history="1">
        <w:r>
          <w:rPr>
            <w:rFonts w:ascii="仿宋" w:eastAsia="仿宋" w:hAnsi="仿宋" w:cs="仿宋" w:hint="eastAsia"/>
            <w:lang w:eastAsia="zh-CN"/>
          </w:rPr>
          <w:t>(二)、普通电线项目建设必要性分析</w:t>
        </w:r>
        <w:r>
          <w:tab/>
        </w:r>
        <w:r>
          <w:fldChar w:fldCharType="begin"/>
        </w:r>
        <w:r>
          <w:instrText xml:space="preserve"> PAGEREF _Toc2958 \h </w:instrText>
        </w:r>
        <w:r>
          <w:fldChar w:fldCharType="separate"/>
        </w:r>
        <w:r>
          <w:t>12</w:t>
        </w:r>
        <w:r>
          <w:fldChar w:fldCharType="end"/>
        </w:r>
      </w:hyperlink>
    </w:p>
    <w:p>
      <w:pPr>
        <w:pStyle w:val="TOC1"/>
        <w:tabs>
          <w:tab w:val="right" w:leader="dot" w:pos="8306"/>
        </w:tabs>
      </w:pPr>
      <w:hyperlink w:anchor="_Toc28012" w:history="1">
        <w:r>
          <w:rPr>
            <w:rFonts w:ascii="仿宋" w:eastAsia="仿宋" w:hAnsi="仿宋" w:cs="仿宋" w:hint="eastAsia"/>
            <w:lang w:eastAsia="zh-CN"/>
          </w:rPr>
          <w:t>四、普通电线项目建设单位说明</w:t>
        </w:r>
        <w:r>
          <w:tab/>
        </w:r>
        <w:r>
          <w:fldChar w:fldCharType="begin"/>
        </w:r>
        <w:r>
          <w:instrText xml:space="preserve"> PAGEREF _Toc28012 \h </w:instrText>
        </w:r>
        <w:r>
          <w:fldChar w:fldCharType="separate"/>
        </w:r>
        <w:r>
          <w:t>14</w:t>
        </w:r>
        <w:r>
          <w:fldChar w:fldCharType="end"/>
        </w:r>
      </w:hyperlink>
    </w:p>
    <w:p>
      <w:pPr>
        <w:pStyle w:val="TOC2"/>
        <w:tabs>
          <w:tab w:val="right" w:leader="dot" w:pos="8306"/>
        </w:tabs>
      </w:pPr>
      <w:hyperlink w:anchor="_Toc2180" w:history="1">
        <w:r>
          <w:rPr>
            <w:rFonts w:ascii="仿宋" w:eastAsia="仿宋" w:hAnsi="仿宋" w:cs="仿宋" w:hint="eastAsia"/>
            <w:lang w:eastAsia="zh-CN"/>
          </w:rPr>
          <w:t>(一)、普通电线项目承办单位基本情况</w:t>
        </w:r>
        <w:r>
          <w:tab/>
        </w:r>
        <w:r>
          <w:fldChar w:fldCharType="begin"/>
        </w:r>
        <w:r>
          <w:instrText xml:space="preserve"> PAGEREF _Toc2180 \h </w:instrText>
        </w:r>
        <w:r>
          <w:fldChar w:fldCharType="separate"/>
        </w:r>
        <w:r>
          <w:t>14</w:t>
        </w:r>
        <w:r>
          <w:fldChar w:fldCharType="end"/>
        </w:r>
      </w:hyperlink>
    </w:p>
    <w:p>
      <w:pPr>
        <w:pStyle w:val="TOC2"/>
        <w:tabs>
          <w:tab w:val="right" w:leader="dot" w:pos="8306"/>
        </w:tabs>
      </w:pPr>
      <w:hyperlink w:anchor="_Toc22354" w:history="1">
        <w:r>
          <w:rPr>
            <w:rFonts w:ascii="仿宋" w:eastAsia="仿宋" w:hAnsi="仿宋" w:cs="仿宋" w:hint="eastAsia"/>
            <w:lang w:eastAsia="zh-CN"/>
          </w:rPr>
          <w:t>(二)、公司经济效益分析</w:t>
        </w:r>
        <w:r>
          <w:tab/>
        </w:r>
        <w:r>
          <w:fldChar w:fldCharType="begin"/>
        </w:r>
        <w:r>
          <w:instrText xml:space="preserve"> PAGEREF _Toc22354 \h </w:instrText>
        </w:r>
        <w:r>
          <w:fldChar w:fldCharType="separate"/>
        </w:r>
        <w:r>
          <w:t>14</w:t>
        </w:r>
        <w:r>
          <w:fldChar w:fldCharType="end"/>
        </w:r>
      </w:hyperlink>
    </w:p>
    <w:p>
      <w:pPr>
        <w:pStyle w:val="TOC1"/>
        <w:tabs>
          <w:tab w:val="right" w:leader="dot" w:pos="8306"/>
        </w:tabs>
      </w:pPr>
      <w:hyperlink w:anchor="_Toc9234" w:history="1">
        <w:r>
          <w:rPr>
            <w:rFonts w:ascii="仿宋" w:eastAsia="仿宋" w:hAnsi="仿宋" w:cs="仿宋" w:hint="eastAsia"/>
            <w:lang w:eastAsia="zh-CN"/>
          </w:rPr>
          <w:t>五、工艺说明</w:t>
        </w:r>
        <w:r>
          <w:tab/>
        </w:r>
        <w:r>
          <w:fldChar w:fldCharType="begin"/>
        </w:r>
        <w:r>
          <w:instrText xml:space="preserve"> PAGEREF _Toc9234 \h </w:instrText>
        </w:r>
        <w:r>
          <w:fldChar w:fldCharType="separate"/>
        </w:r>
        <w:r>
          <w:t>15</w:t>
        </w:r>
        <w:r>
          <w:fldChar w:fldCharType="end"/>
        </w:r>
      </w:hyperlink>
    </w:p>
    <w:p>
      <w:pPr>
        <w:pStyle w:val="TOC2"/>
        <w:tabs>
          <w:tab w:val="right" w:leader="dot" w:pos="8306"/>
        </w:tabs>
      </w:pPr>
      <w:hyperlink w:anchor="_Toc1545" w:history="1">
        <w:r>
          <w:rPr>
            <w:rFonts w:ascii="仿宋" w:eastAsia="仿宋" w:hAnsi="仿宋" w:cs="仿宋" w:hint="eastAsia"/>
            <w:lang w:eastAsia="zh-CN"/>
          </w:rPr>
          <w:t>(一)、技术管理特点</w:t>
        </w:r>
        <w:r>
          <w:tab/>
        </w:r>
        <w:r>
          <w:fldChar w:fldCharType="begin"/>
        </w:r>
        <w:r>
          <w:instrText xml:space="preserve"> PAGEREF _Toc1545 \h </w:instrText>
        </w:r>
        <w:r>
          <w:fldChar w:fldCharType="separate"/>
        </w:r>
        <w:r>
          <w:t>15</w:t>
        </w:r>
        <w:r>
          <w:fldChar w:fldCharType="end"/>
        </w:r>
      </w:hyperlink>
    </w:p>
    <w:p>
      <w:pPr>
        <w:pStyle w:val="TOC2"/>
        <w:tabs>
          <w:tab w:val="right" w:leader="dot" w:pos="8306"/>
        </w:tabs>
      </w:pPr>
      <w:hyperlink w:anchor="_Toc27766" w:history="1">
        <w:r>
          <w:rPr>
            <w:rFonts w:ascii="仿宋" w:eastAsia="仿宋" w:hAnsi="仿宋" w:cs="仿宋" w:hint="eastAsia"/>
            <w:lang w:eastAsia="zh-CN"/>
          </w:rPr>
          <w:t>(二)、普通电线项目工艺技术设计方案</w:t>
        </w:r>
        <w:r>
          <w:tab/>
        </w:r>
        <w:r>
          <w:fldChar w:fldCharType="begin"/>
        </w:r>
        <w:r>
          <w:instrText xml:space="preserve"> PAGEREF _Toc27766 \h </w:instrText>
        </w:r>
        <w:r>
          <w:fldChar w:fldCharType="separate"/>
        </w:r>
        <w:r>
          <w:t>16</w:t>
        </w:r>
        <w:r>
          <w:fldChar w:fldCharType="end"/>
        </w:r>
      </w:hyperlink>
    </w:p>
    <w:p>
      <w:pPr>
        <w:pStyle w:val="TOC2"/>
        <w:tabs>
          <w:tab w:val="right" w:leader="dot" w:pos="8306"/>
        </w:tabs>
      </w:pPr>
      <w:hyperlink w:anchor="_Toc9574" w:history="1">
        <w:r>
          <w:rPr>
            <w:rFonts w:ascii="仿宋" w:eastAsia="仿宋" w:hAnsi="仿宋" w:cs="仿宋" w:hint="eastAsia"/>
            <w:lang w:eastAsia="zh-CN"/>
          </w:rPr>
          <w:t>(三)、设备选型方案</w:t>
        </w:r>
        <w:r>
          <w:tab/>
        </w:r>
        <w:r>
          <w:fldChar w:fldCharType="begin"/>
        </w:r>
        <w:r>
          <w:instrText xml:space="preserve"> PAGEREF _Toc9574 \h </w:instrText>
        </w:r>
        <w:r>
          <w:fldChar w:fldCharType="separate"/>
        </w:r>
        <w:r>
          <w:t>18</w:t>
        </w:r>
        <w:r>
          <w:fldChar w:fldCharType="end"/>
        </w:r>
      </w:hyperlink>
    </w:p>
    <w:p>
      <w:pPr>
        <w:pStyle w:val="TOC1"/>
        <w:tabs>
          <w:tab w:val="right" w:leader="dot" w:pos="8306"/>
        </w:tabs>
      </w:pPr>
      <w:hyperlink w:anchor="_Toc16990" w:history="1">
        <w:r>
          <w:rPr>
            <w:rFonts w:ascii="仿宋" w:eastAsia="仿宋" w:hAnsi="仿宋" w:cs="仿宋" w:hint="eastAsia"/>
            <w:lang w:eastAsia="zh-CN"/>
          </w:rPr>
          <w:t>六、产品规划分析</w:t>
        </w:r>
        <w:r>
          <w:tab/>
        </w:r>
        <w:r>
          <w:fldChar w:fldCharType="begin"/>
        </w:r>
        <w:r>
          <w:instrText xml:space="preserve"> PAGEREF _Toc16990 \h </w:instrText>
        </w:r>
        <w:r>
          <w:fldChar w:fldCharType="separate"/>
        </w:r>
        <w:r>
          <w:t>19</w:t>
        </w:r>
        <w:r>
          <w:fldChar w:fldCharType="end"/>
        </w:r>
      </w:hyperlink>
    </w:p>
    <w:p>
      <w:pPr>
        <w:pStyle w:val="TOC2"/>
        <w:tabs>
          <w:tab w:val="right" w:leader="dot" w:pos="8306"/>
        </w:tabs>
      </w:pPr>
      <w:hyperlink w:anchor="_Toc11984" w:history="1">
        <w:r>
          <w:rPr>
            <w:rFonts w:ascii="仿宋" w:eastAsia="仿宋" w:hAnsi="仿宋" w:cs="仿宋" w:hint="eastAsia"/>
            <w:lang w:eastAsia="zh-CN"/>
          </w:rPr>
          <w:t>(一)、产品规划</w:t>
        </w:r>
        <w:r>
          <w:tab/>
        </w:r>
        <w:r>
          <w:fldChar w:fldCharType="begin"/>
        </w:r>
        <w:r>
          <w:instrText xml:space="preserve"> PAGEREF _Toc11984 \h </w:instrText>
        </w:r>
        <w:r>
          <w:fldChar w:fldCharType="separate"/>
        </w:r>
        <w:r>
          <w:t>19</w:t>
        </w:r>
        <w:r>
          <w:fldChar w:fldCharType="end"/>
        </w:r>
      </w:hyperlink>
    </w:p>
    <w:p>
      <w:pPr>
        <w:pStyle w:val="TOC2"/>
        <w:tabs>
          <w:tab w:val="right" w:leader="dot" w:pos="8306"/>
        </w:tabs>
      </w:pPr>
      <w:hyperlink w:anchor="_Toc3927" w:history="1">
        <w:r>
          <w:rPr>
            <w:rFonts w:ascii="仿宋" w:eastAsia="仿宋" w:hAnsi="仿宋" w:cs="仿宋" w:hint="eastAsia"/>
            <w:lang w:eastAsia="zh-CN"/>
          </w:rPr>
          <w:t>(二)、建设规模</w:t>
        </w:r>
        <w:r>
          <w:tab/>
        </w:r>
        <w:r>
          <w:fldChar w:fldCharType="begin"/>
        </w:r>
        <w:r>
          <w:instrText xml:space="preserve"> PAGEREF _Toc3927 \h </w:instrText>
        </w:r>
        <w:r>
          <w:fldChar w:fldCharType="separate"/>
        </w:r>
        <w:r>
          <w:t>20</w:t>
        </w:r>
        <w:r>
          <w:fldChar w:fldCharType="end"/>
        </w:r>
      </w:hyperlink>
    </w:p>
    <w:p>
      <w:pPr>
        <w:pStyle w:val="TOC1"/>
        <w:tabs>
          <w:tab w:val="right" w:leader="dot" w:pos="8306"/>
        </w:tabs>
      </w:pPr>
      <w:hyperlink w:anchor="_Toc27735" w:history="1">
        <w:r>
          <w:rPr>
            <w:rFonts w:ascii="仿宋" w:eastAsia="仿宋" w:hAnsi="仿宋" w:cs="仿宋" w:hint="eastAsia"/>
            <w:lang w:eastAsia="zh-CN"/>
          </w:rPr>
          <w:t>七、普通电线项目创新与研发</w:t>
        </w:r>
        <w:r>
          <w:tab/>
        </w:r>
        <w:r>
          <w:fldChar w:fldCharType="begin"/>
        </w:r>
        <w:r>
          <w:instrText xml:space="preserve"> PAGEREF _Toc27735 \h </w:instrText>
        </w:r>
        <w:r>
          <w:fldChar w:fldCharType="separate"/>
        </w:r>
        <w:r>
          <w:t>21</w:t>
        </w:r>
        <w:r>
          <w:fldChar w:fldCharType="end"/>
        </w:r>
      </w:hyperlink>
    </w:p>
    <w:p>
      <w:pPr>
        <w:pStyle w:val="TOC2"/>
        <w:tabs>
          <w:tab w:val="right" w:leader="dot" w:pos="8306"/>
        </w:tabs>
      </w:pPr>
      <w:hyperlink w:anchor="_Toc18696" w:history="1">
        <w:r>
          <w:rPr>
            <w:rFonts w:ascii="仿宋" w:eastAsia="仿宋" w:hAnsi="仿宋" w:cs="仿宋" w:hint="eastAsia"/>
            <w:lang w:eastAsia="zh-CN"/>
          </w:rPr>
          <w:t>(一)、创新策略与方向</w:t>
        </w:r>
        <w:r>
          <w:tab/>
        </w:r>
        <w:r>
          <w:fldChar w:fldCharType="begin"/>
        </w:r>
        <w:r>
          <w:instrText xml:space="preserve"> PAGEREF _Toc18696 \h </w:instrText>
        </w:r>
        <w:r>
          <w:fldChar w:fldCharType="separate"/>
        </w:r>
        <w:r>
          <w:t>21</w:t>
        </w:r>
        <w:r>
          <w:fldChar w:fldCharType="end"/>
        </w:r>
      </w:hyperlink>
    </w:p>
    <w:p>
      <w:pPr>
        <w:pStyle w:val="TOC2"/>
        <w:tabs>
          <w:tab w:val="right" w:leader="dot" w:pos="8306"/>
        </w:tabs>
      </w:pPr>
      <w:hyperlink w:anchor="_Toc18836" w:history="1">
        <w:r>
          <w:rPr>
            <w:rFonts w:ascii="仿宋" w:eastAsia="仿宋" w:hAnsi="仿宋" w:cs="仿宋" w:hint="eastAsia"/>
            <w:lang w:eastAsia="zh-CN"/>
          </w:rPr>
          <w:t>(二)、研发规划与投入</w:t>
        </w:r>
        <w:r>
          <w:tab/>
        </w:r>
        <w:r>
          <w:fldChar w:fldCharType="begin"/>
        </w:r>
        <w:r>
          <w:instrText xml:space="preserve"> PAGEREF _Toc18836 \h </w:instrText>
        </w:r>
        <w:r>
          <w:fldChar w:fldCharType="separate"/>
        </w:r>
        <w:r>
          <w:t>22</w:t>
        </w:r>
        <w:r>
          <w:fldChar w:fldCharType="end"/>
        </w:r>
      </w:hyperlink>
    </w:p>
    <w:p>
      <w:pPr>
        <w:pStyle w:val="TOC1"/>
        <w:tabs>
          <w:tab w:val="right" w:leader="dot" w:pos="8306"/>
        </w:tabs>
      </w:pPr>
      <w:hyperlink w:anchor="_Toc28422" w:history="1">
        <w:r>
          <w:rPr>
            <w:rFonts w:ascii="仿宋" w:eastAsia="仿宋" w:hAnsi="仿宋" w:cs="仿宋" w:hint="eastAsia"/>
            <w:lang w:eastAsia="zh-CN"/>
          </w:rPr>
          <w:t>八、普通电线项目社会影响</w:t>
        </w:r>
        <w:r>
          <w:tab/>
        </w:r>
        <w:r>
          <w:fldChar w:fldCharType="begin"/>
        </w:r>
        <w:r>
          <w:instrText xml:space="preserve"> PAGEREF _Toc28422 \h </w:instrText>
        </w:r>
        <w:r>
          <w:fldChar w:fldCharType="separate"/>
        </w:r>
        <w:r>
          <w:t>24</w:t>
        </w:r>
        <w:r>
          <w:fldChar w:fldCharType="end"/>
        </w:r>
      </w:hyperlink>
    </w:p>
    <w:p>
      <w:pPr>
        <w:pStyle w:val="TOC2"/>
        <w:tabs>
          <w:tab w:val="right" w:leader="dot" w:pos="8306"/>
        </w:tabs>
      </w:pPr>
      <w:hyperlink w:anchor="_Toc2205" w:history="1">
        <w:r>
          <w:rPr>
            <w:rFonts w:ascii="仿宋" w:eastAsia="仿宋" w:hAnsi="仿宋" w:cs="仿宋" w:hint="eastAsia"/>
            <w:lang w:eastAsia="zh-CN"/>
          </w:rPr>
          <w:t>(一)、社会责任与义务</w:t>
        </w:r>
        <w:r>
          <w:tab/>
        </w:r>
        <w:r>
          <w:fldChar w:fldCharType="begin"/>
        </w:r>
        <w:r>
          <w:instrText xml:space="preserve"> PAGEREF _Toc2205 \h </w:instrText>
        </w:r>
        <w:r>
          <w:fldChar w:fldCharType="separate"/>
        </w:r>
        <w:r>
          <w:t>24</w:t>
        </w:r>
        <w:r>
          <w:fldChar w:fldCharType="end"/>
        </w:r>
      </w:hyperlink>
    </w:p>
    <w:p>
      <w:pPr>
        <w:pStyle w:val="TOC2"/>
        <w:tabs>
          <w:tab w:val="right" w:leader="dot" w:pos="8306"/>
        </w:tabs>
      </w:pPr>
      <w:hyperlink w:anchor="_Toc24704" w:history="1">
        <w:r>
          <w:rPr>
            <w:rFonts w:ascii="仿宋" w:eastAsia="仿宋" w:hAnsi="仿宋" w:cs="仿宋" w:hint="eastAsia"/>
            <w:lang w:eastAsia="zh-CN"/>
          </w:rPr>
          <w:t>(二)、社会参与与沟通</w:t>
        </w:r>
        <w:r>
          <w:tab/>
        </w:r>
        <w:r>
          <w:fldChar w:fldCharType="begin"/>
        </w:r>
        <w:r>
          <w:instrText xml:space="preserve"> PAGEREF _Toc24704 \h </w:instrText>
        </w:r>
        <w:r>
          <w:fldChar w:fldCharType="separate"/>
        </w:r>
        <w:r>
          <w:t>25</w:t>
        </w:r>
        <w:r>
          <w:fldChar w:fldCharType="end"/>
        </w:r>
      </w:hyperlink>
    </w:p>
    <w:p>
      <w:pPr>
        <w:pStyle w:val="TOC1"/>
        <w:tabs>
          <w:tab w:val="right" w:leader="dot" w:pos="8306"/>
        </w:tabs>
      </w:pPr>
      <w:hyperlink w:anchor="_Toc25490" w:history="1">
        <w:r>
          <w:rPr>
            <w:rFonts w:ascii="仿宋" w:eastAsia="仿宋" w:hAnsi="仿宋" w:cs="仿宋" w:hint="eastAsia"/>
            <w:lang w:eastAsia="zh-CN"/>
          </w:rPr>
          <w:t>九、普通电线项目计划安排</w:t>
        </w:r>
        <w:r>
          <w:tab/>
        </w:r>
        <w:r>
          <w:fldChar w:fldCharType="begin"/>
        </w:r>
        <w:r>
          <w:instrText xml:space="preserve"> PAGEREF _Toc25490 \h </w:instrText>
        </w:r>
        <w:r>
          <w:fldChar w:fldCharType="separate"/>
        </w:r>
        <w:r>
          <w:t>26</w:t>
        </w:r>
        <w:r>
          <w:fldChar w:fldCharType="end"/>
        </w:r>
      </w:hyperlink>
    </w:p>
    <w:p>
      <w:pPr>
        <w:pStyle w:val="TOC2"/>
        <w:tabs>
          <w:tab w:val="right" w:leader="dot" w:pos="8306"/>
        </w:tabs>
      </w:pPr>
      <w:hyperlink w:anchor="_Toc4119" w:history="1">
        <w:r>
          <w:rPr>
            <w:rFonts w:ascii="仿宋" w:eastAsia="仿宋" w:hAnsi="仿宋" w:cs="仿宋" w:hint="eastAsia"/>
            <w:lang w:eastAsia="zh-CN"/>
          </w:rPr>
          <w:t>(一)、建设周期</w:t>
        </w:r>
        <w:r>
          <w:tab/>
        </w:r>
        <w:r>
          <w:fldChar w:fldCharType="begin"/>
        </w:r>
        <w:r>
          <w:instrText xml:space="preserve"> PAGEREF _Toc4119 \h </w:instrText>
        </w:r>
        <w:r>
          <w:fldChar w:fldCharType="separate"/>
        </w:r>
        <w:r>
          <w:t>26</w:t>
        </w:r>
        <w:r>
          <w:fldChar w:fldCharType="end"/>
        </w:r>
      </w:hyperlink>
    </w:p>
    <w:p>
      <w:pPr>
        <w:pStyle w:val="TOC2"/>
        <w:tabs>
          <w:tab w:val="right" w:leader="dot" w:pos="8306"/>
        </w:tabs>
      </w:pPr>
      <w:hyperlink w:anchor="_Toc10123" w:history="1">
        <w:r>
          <w:rPr>
            <w:rFonts w:ascii="仿宋" w:eastAsia="仿宋" w:hAnsi="仿宋" w:cs="仿宋" w:hint="eastAsia"/>
            <w:lang w:eastAsia="zh-CN"/>
          </w:rPr>
          <w:t>(二)、建设进度</w:t>
        </w:r>
        <w:r>
          <w:tab/>
        </w:r>
        <w:r>
          <w:fldChar w:fldCharType="begin"/>
        </w:r>
        <w:r>
          <w:instrText xml:space="preserve"> PAGEREF _Toc10123 \h </w:instrText>
        </w:r>
        <w:r>
          <w:fldChar w:fldCharType="separate"/>
        </w:r>
        <w:r>
          <w:t>26</w:t>
        </w:r>
        <w:r>
          <w:fldChar w:fldCharType="end"/>
        </w:r>
      </w:hyperlink>
    </w:p>
    <w:p>
      <w:pPr>
        <w:pStyle w:val="TOC2"/>
        <w:tabs>
          <w:tab w:val="right" w:leader="dot" w:pos="8306"/>
        </w:tabs>
      </w:pPr>
      <w:hyperlink w:anchor="_Toc3991" w:history="1">
        <w:r>
          <w:rPr>
            <w:rFonts w:ascii="仿宋" w:eastAsia="仿宋" w:hAnsi="仿宋" w:cs="仿宋" w:hint="eastAsia"/>
            <w:lang w:eastAsia="zh-CN"/>
          </w:rPr>
          <w:t>(三)、进度安排注意事项</w:t>
        </w:r>
        <w:r>
          <w:tab/>
        </w:r>
        <w:r>
          <w:fldChar w:fldCharType="begin"/>
        </w:r>
        <w:r>
          <w:instrText xml:space="preserve"> PAGEREF _Toc3991 \h </w:instrText>
        </w:r>
        <w:r>
          <w:fldChar w:fldCharType="separate"/>
        </w:r>
        <w:r>
          <w:t>27</w:t>
        </w:r>
        <w:r>
          <w:fldChar w:fldCharType="end"/>
        </w:r>
      </w:hyperlink>
    </w:p>
    <w:p>
      <w:pPr>
        <w:pStyle w:val="TOC2"/>
        <w:tabs>
          <w:tab w:val="right" w:leader="dot" w:pos="8306"/>
        </w:tabs>
      </w:pPr>
      <w:hyperlink w:anchor="_Toc31724" w:history="1">
        <w:r>
          <w:rPr>
            <w:rFonts w:ascii="仿宋" w:eastAsia="仿宋" w:hAnsi="仿宋" w:cs="仿宋" w:hint="eastAsia"/>
            <w:lang w:eastAsia="zh-CN"/>
          </w:rPr>
          <w:t>(四)、人力资源配置</w:t>
        </w:r>
        <w:r>
          <w:tab/>
        </w:r>
        <w:r>
          <w:fldChar w:fldCharType="begin"/>
        </w:r>
        <w:r>
          <w:instrText xml:space="preserve"> PAGEREF _Toc31724 \h </w:instrText>
        </w:r>
        <w:r>
          <w:fldChar w:fldCharType="separate"/>
        </w:r>
        <w:r>
          <w:t>29</w:t>
        </w:r>
        <w:r>
          <w:fldChar w:fldCharType="end"/>
        </w:r>
      </w:hyperlink>
    </w:p>
    <w:p>
      <w:pPr>
        <w:pStyle w:val="TOC1"/>
        <w:tabs>
          <w:tab w:val="right" w:leader="dot" w:pos="8306"/>
        </w:tabs>
      </w:pPr>
      <w:hyperlink w:anchor="_Toc31349" w:history="1">
        <w:r>
          <w:rPr>
            <w:rFonts w:ascii="仿宋" w:eastAsia="仿宋" w:hAnsi="仿宋" w:cs="仿宋" w:hint="eastAsia"/>
            <w:lang w:eastAsia="zh-CN"/>
          </w:rPr>
          <w:t>十、普通电线项目投资规划</w:t>
        </w:r>
        <w:r>
          <w:tab/>
        </w:r>
        <w:r>
          <w:fldChar w:fldCharType="begin"/>
        </w:r>
        <w:r>
          <w:instrText xml:space="preserve"> PAGEREF _Toc31349 \h </w:instrText>
        </w:r>
        <w:r>
          <w:fldChar w:fldCharType="separate"/>
        </w:r>
        <w:r>
          <w:t>30</w:t>
        </w:r>
        <w:r>
          <w:fldChar w:fldCharType="end"/>
        </w:r>
      </w:hyperlink>
    </w:p>
    <w:p>
      <w:pPr>
        <w:pStyle w:val="TOC2"/>
        <w:tabs>
          <w:tab w:val="right" w:leader="dot" w:pos="8306"/>
        </w:tabs>
      </w:pPr>
      <w:hyperlink w:anchor="_Toc24940" w:history="1">
        <w:r>
          <w:rPr>
            <w:rFonts w:ascii="仿宋" w:eastAsia="仿宋" w:hAnsi="仿宋" w:cs="仿宋" w:hint="eastAsia"/>
            <w:lang w:eastAsia="zh-CN"/>
          </w:rPr>
          <w:t>(一)、普通电线项目总投资估算</w:t>
        </w:r>
        <w:r>
          <w:tab/>
        </w:r>
        <w:r>
          <w:fldChar w:fldCharType="begin"/>
        </w:r>
        <w:r>
          <w:instrText xml:space="preserve"> PAGEREF _Toc24940 \h </w:instrText>
        </w:r>
        <w:r>
          <w:fldChar w:fldCharType="separate"/>
        </w:r>
        <w:r>
          <w:t>30</w:t>
        </w:r>
        <w:r>
          <w:fldChar w:fldCharType="end"/>
        </w:r>
      </w:hyperlink>
    </w:p>
    <w:p>
      <w:pPr>
        <w:pStyle w:val="TOC2"/>
        <w:tabs>
          <w:tab w:val="right" w:leader="dot" w:pos="8306"/>
        </w:tabs>
      </w:pPr>
      <w:hyperlink w:anchor="_Toc15677" w:history="1">
        <w:r>
          <w:rPr>
            <w:rFonts w:ascii="仿宋" w:eastAsia="仿宋" w:hAnsi="仿宋" w:cs="仿宋" w:hint="eastAsia"/>
            <w:lang w:eastAsia="zh-CN"/>
          </w:rPr>
          <w:t>(二)、资金筹措</w:t>
        </w:r>
        <w:r>
          <w:tab/>
        </w:r>
        <w:r>
          <w:fldChar w:fldCharType="begin"/>
        </w:r>
        <w:r>
          <w:instrText xml:space="preserve"> PAGEREF _Toc15677 \h </w:instrText>
        </w:r>
        <w:r>
          <w:fldChar w:fldCharType="separate"/>
        </w:r>
        <w:r>
          <w:t>31</w:t>
        </w:r>
        <w:r>
          <w:fldChar w:fldCharType="end"/>
        </w:r>
      </w:hyperlink>
    </w:p>
    <w:p>
      <w:pPr>
        <w:pStyle w:val="TOC1"/>
        <w:tabs>
          <w:tab w:val="right" w:leader="dot" w:pos="8306"/>
        </w:tabs>
      </w:pPr>
      <w:hyperlink w:anchor="_Toc3673" w:history="1">
        <w:r>
          <w:rPr>
            <w:rFonts w:ascii="仿宋" w:eastAsia="仿宋" w:hAnsi="仿宋" w:cs="仿宋" w:hint="eastAsia"/>
            <w:lang w:eastAsia="zh-CN"/>
          </w:rPr>
          <w:t>十一、普通电线项目风险管理</w:t>
        </w:r>
        <w:r>
          <w:tab/>
        </w:r>
        <w:r>
          <w:fldChar w:fldCharType="begin"/>
        </w:r>
        <w:r>
          <w:instrText xml:space="preserve"> PAGEREF _Toc3673 \h </w:instrText>
        </w:r>
        <w:r>
          <w:fldChar w:fldCharType="separate"/>
        </w:r>
        <w:r>
          <w:t>32</w:t>
        </w:r>
        <w:r>
          <w:fldChar w:fldCharType="end"/>
        </w:r>
      </w:hyperlink>
    </w:p>
    <w:p>
      <w:pPr>
        <w:pStyle w:val="TOC2"/>
        <w:tabs>
          <w:tab w:val="right" w:leader="dot" w:pos="8306"/>
        </w:tabs>
      </w:pPr>
      <w:hyperlink w:anchor="_Toc26956" w:history="1">
        <w:r>
          <w:rPr>
            <w:rFonts w:ascii="仿宋" w:eastAsia="仿宋" w:hAnsi="仿宋" w:cs="仿宋" w:hint="eastAsia"/>
            <w:lang w:eastAsia="zh-CN"/>
          </w:rPr>
          <w:t>(一)、风险识别与评估</w:t>
        </w:r>
        <w:r>
          <w:tab/>
        </w:r>
        <w:r>
          <w:fldChar w:fldCharType="begin"/>
        </w:r>
        <w:r>
          <w:instrText xml:space="preserve"> PAGEREF _Toc26956 \h </w:instrText>
        </w:r>
        <w:r>
          <w:fldChar w:fldCharType="separate"/>
        </w:r>
        <w:r>
          <w:t>32</w:t>
        </w:r>
        <w:r>
          <w:fldChar w:fldCharType="end"/>
        </w:r>
      </w:hyperlink>
    </w:p>
    <w:p>
      <w:pPr>
        <w:pStyle w:val="TOC2"/>
        <w:tabs>
          <w:tab w:val="right" w:leader="dot" w:pos="8306"/>
        </w:tabs>
      </w:pPr>
      <w:hyperlink w:anchor="_Toc14802" w:history="1">
        <w:r>
          <w:rPr>
            <w:rFonts w:ascii="仿宋" w:eastAsia="仿宋" w:hAnsi="仿宋" w:cs="仿宋" w:hint="eastAsia"/>
            <w:lang w:eastAsia="zh-CN"/>
          </w:rPr>
          <w:t>(二)、风险应对策略</w:t>
        </w:r>
        <w:r>
          <w:tab/>
        </w:r>
        <w:r>
          <w:fldChar w:fldCharType="begin"/>
        </w:r>
        <w:r>
          <w:instrText xml:space="preserve"> PAGEREF _Toc14802 \h </w:instrText>
        </w:r>
        <w:r>
          <w:fldChar w:fldCharType="separate"/>
        </w:r>
        <w:r>
          <w:t>33</w:t>
        </w:r>
        <w:r>
          <w:fldChar w:fldCharType="end"/>
        </w:r>
      </w:hyperlink>
    </w:p>
    <w:p>
      <w:pPr>
        <w:pStyle w:val="TOC2"/>
        <w:tabs>
          <w:tab w:val="right" w:leader="dot" w:pos="8306"/>
        </w:tabs>
      </w:pPr>
      <w:hyperlink w:anchor="_Toc32655" w:history="1">
        <w:r>
          <w:rPr>
            <w:rFonts w:ascii="仿宋" w:eastAsia="仿宋" w:hAnsi="仿宋" w:cs="仿宋" w:hint="eastAsia"/>
            <w:lang w:eastAsia="zh-CN"/>
          </w:rPr>
          <w:t>(三)、风险监控与控制</w:t>
        </w:r>
        <w:r>
          <w:tab/>
        </w:r>
        <w:r>
          <w:fldChar w:fldCharType="begin"/>
        </w:r>
        <w:r>
          <w:instrText xml:space="preserve"> PAGEREF _Toc32655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50" w:history="1">
        <w:r>
          <w:rPr>
            <w:rFonts w:ascii="仿宋" w:eastAsia="仿宋" w:hAnsi="仿宋" w:cs="仿宋" w:hint="eastAsia"/>
            <w:lang w:eastAsia="zh-CN"/>
          </w:rPr>
          <w:t>十二、生产安全保护</w:t>
        </w:r>
        <w:r>
          <w:tab/>
        </w:r>
        <w:r>
          <w:fldChar w:fldCharType="begin"/>
        </w:r>
        <w:r>
          <w:instrText xml:space="preserve"> PAGEREF _Toc13850 \h </w:instrText>
        </w:r>
        <w:r>
          <w:fldChar w:fldCharType="separate"/>
        </w:r>
        <w:r>
          <w:t>36</w:t>
        </w:r>
        <w:r>
          <w:fldChar w:fldCharType="end"/>
        </w:r>
      </w:hyperlink>
    </w:p>
    <w:p>
      <w:pPr>
        <w:pStyle w:val="TOC2"/>
        <w:tabs>
          <w:tab w:val="right" w:leader="dot" w:pos="8306"/>
        </w:tabs>
      </w:pPr>
      <w:hyperlink w:anchor="_Toc12838" w:history="1">
        <w:r>
          <w:rPr>
            <w:rFonts w:ascii="仿宋" w:eastAsia="仿宋" w:hAnsi="仿宋" w:cs="仿宋" w:hint="eastAsia"/>
            <w:lang w:eastAsia="zh-CN"/>
          </w:rPr>
          <w:t>(一)、消防安全</w:t>
        </w:r>
        <w:r>
          <w:tab/>
        </w:r>
        <w:r>
          <w:fldChar w:fldCharType="begin"/>
        </w:r>
        <w:r>
          <w:instrText xml:space="preserve"> PAGEREF _Toc12838 \h </w:instrText>
        </w:r>
        <w:r>
          <w:fldChar w:fldCharType="separate"/>
        </w:r>
        <w:r>
          <w:t>36</w:t>
        </w:r>
        <w:r>
          <w:fldChar w:fldCharType="end"/>
        </w:r>
      </w:hyperlink>
    </w:p>
    <w:p>
      <w:pPr>
        <w:pStyle w:val="TOC2"/>
        <w:tabs>
          <w:tab w:val="right" w:leader="dot" w:pos="8306"/>
        </w:tabs>
      </w:pPr>
      <w:hyperlink w:anchor="_Toc31275" w:history="1">
        <w:r>
          <w:rPr>
            <w:rFonts w:ascii="仿宋" w:eastAsia="仿宋" w:hAnsi="仿宋" w:cs="仿宋" w:hint="eastAsia"/>
            <w:lang w:eastAsia="zh-CN"/>
          </w:rPr>
          <w:t>(二)、防火防爆总图布置措施</w:t>
        </w:r>
        <w:r>
          <w:tab/>
        </w:r>
        <w:r>
          <w:fldChar w:fldCharType="begin"/>
        </w:r>
        <w:r>
          <w:instrText xml:space="preserve"> PAGEREF _Toc31275 \h </w:instrText>
        </w:r>
        <w:r>
          <w:fldChar w:fldCharType="separate"/>
        </w:r>
        <w:r>
          <w:t>37</w:t>
        </w:r>
        <w:r>
          <w:fldChar w:fldCharType="end"/>
        </w:r>
      </w:hyperlink>
    </w:p>
    <w:p>
      <w:pPr>
        <w:pStyle w:val="TOC2"/>
        <w:tabs>
          <w:tab w:val="right" w:leader="dot" w:pos="8306"/>
        </w:tabs>
      </w:pPr>
      <w:hyperlink w:anchor="_Toc23569" w:history="1">
        <w:r>
          <w:rPr>
            <w:rFonts w:ascii="仿宋" w:eastAsia="仿宋" w:hAnsi="仿宋" w:cs="仿宋" w:hint="eastAsia"/>
            <w:lang w:eastAsia="zh-CN"/>
          </w:rPr>
          <w:t>(三)、自然灾害防范措施</w:t>
        </w:r>
        <w:r>
          <w:tab/>
        </w:r>
        <w:r>
          <w:fldChar w:fldCharType="begin"/>
        </w:r>
        <w:r>
          <w:instrText xml:space="preserve"> PAGEREF _Toc23569 \h </w:instrText>
        </w:r>
        <w:r>
          <w:fldChar w:fldCharType="separate"/>
        </w:r>
        <w:r>
          <w:t>38</w:t>
        </w:r>
        <w:r>
          <w:fldChar w:fldCharType="end"/>
        </w:r>
      </w:hyperlink>
    </w:p>
    <w:p>
      <w:pPr>
        <w:pStyle w:val="TOC2"/>
        <w:tabs>
          <w:tab w:val="right" w:leader="dot" w:pos="8306"/>
        </w:tabs>
      </w:pPr>
      <w:hyperlink w:anchor="_Toc32048" w:history="1">
        <w:r>
          <w:rPr>
            <w:rFonts w:ascii="仿宋" w:eastAsia="仿宋" w:hAnsi="仿宋" w:cs="仿宋" w:hint="eastAsia"/>
            <w:lang w:eastAsia="zh-CN"/>
          </w:rPr>
          <w:t>(四)、安全色及安全标志使用要求</w:t>
        </w:r>
        <w:r>
          <w:tab/>
        </w:r>
        <w:r>
          <w:fldChar w:fldCharType="begin"/>
        </w:r>
        <w:r>
          <w:instrText xml:space="preserve"> PAGEREF _Toc32048 \h </w:instrText>
        </w:r>
        <w:r>
          <w:fldChar w:fldCharType="separate"/>
        </w:r>
        <w:r>
          <w:t>39</w:t>
        </w:r>
        <w:r>
          <w:fldChar w:fldCharType="end"/>
        </w:r>
      </w:hyperlink>
    </w:p>
    <w:p>
      <w:pPr>
        <w:pStyle w:val="TOC2"/>
        <w:tabs>
          <w:tab w:val="right" w:leader="dot" w:pos="8306"/>
        </w:tabs>
      </w:pPr>
      <w:hyperlink w:anchor="_Toc10068" w:history="1">
        <w:r>
          <w:rPr>
            <w:rFonts w:ascii="仿宋" w:eastAsia="仿宋" w:hAnsi="仿宋" w:cs="仿宋" w:hint="eastAsia"/>
            <w:lang w:eastAsia="zh-CN"/>
          </w:rPr>
          <w:t>(五)、防尘防毒措施</w:t>
        </w:r>
        <w:r>
          <w:tab/>
        </w:r>
        <w:r>
          <w:fldChar w:fldCharType="begin"/>
        </w:r>
        <w:r>
          <w:instrText xml:space="preserve"> PAGEREF _Toc10068 \h </w:instrText>
        </w:r>
        <w:r>
          <w:fldChar w:fldCharType="separate"/>
        </w:r>
        <w:r>
          <w:t>40</w:t>
        </w:r>
        <w:r>
          <w:fldChar w:fldCharType="end"/>
        </w:r>
      </w:hyperlink>
    </w:p>
    <w:p>
      <w:pPr>
        <w:pStyle w:val="TOC2"/>
        <w:tabs>
          <w:tab w:val="right" w:leader="dot" w:pos="8306"/>
        </w:tabs>
      </w:pPr>
      <w:hyperlink w:anchor="_Toc6805" w:history="1">
        <w:r>
          <w:rPr>
            <w:rFonts w:ascii="仿宋" w:eastAsia="仿宋" w:hAnsi="仿宋" w:cs="仿宋" w:hint="eastAsia"/>
            <w:lang w:eastAsia="zh-CN"/>
          </w:rPr>
          <w:t>(六)、防静电、触电防护及防雷措施</w:t>
        </w:r>
        <w:r>
          <w:tab/>
        </w:r>
        <w:r>
          <w:fldChar w:fldCharType="begin"/>
        </w:r>
        <w:r>
          <w:instrText xml:space="preserve"> PAGEREF _Toc6805 \h </w:instrText>
        </w:r>
        <w:r>
          <w:fldChar w:fldCharType="separate"/>
        </w:r>
        <w:r>
          <w:t>41</w:t>
        </w:r>
        <w:r>
          <w:fldChar w:fldCharType="end"/>
        </w:r>
      </w:hyperlink>
    </w:p>
    <w:p>
      <w:pPr>
        <w:pStyle w:val="TOC2"/>
        <w:tabs>
          <w:tab w:val="right" w:leader="dot" w:pos="8306"/>
        </w:tabs>
      </w:pPr>
      <w:hyperlink w:anchor="_Toc23863" w:history="1">
        <w:r>
          <w:rPr>
            <w:rFonts w:ascii="仿宋" w:eastAsia="仿宋" w:hAnsi="仿宋" w:cs="仿宋" w:hint="eastAsia"/>
            <w:lang w:eastAsia="zh-CN"/>
          </w:rPr>
          <w:t>(七)、机械设备安全保障措施</w:t>
        </w:r>
        <w:r>
          <w:tab/>
        </w:r>
        <w:r>
          <w:fldChar w:fldCharType="begin"/>
        </w:r>
        <w:r>
          <w:instrText xml:space="preserve"> PAGEREF _Toc23863 \h </w:instrText>
        </w:r>
        <w:r>
          <w:fldChar w:fldCharType="separate"/>
        </w:r>
        <w:r>
          <w:t>42</w:t>
        </w:r>
        <w:r>
          <w:fldChar w:fldCharType="end"/>
        </w:r>
      </w:hyperlink>
    </w:p>
    <w:p>
      <w:pPr>
        <w:pStyle w:val="TOC1"/>
        <w:tabs>
          <w:tab w:val="right" w:leader="dot" w:pos="8306"/>
        </w:tabs>
      </w:pPr>
      <w:hyperlink w:anchor="_Toc11212" w:history="1">
        <w:r>
          <w:rPr>
            <w:rFonts w:ascii="仿宋" w:eastAsia="仿宋" w:hAnsi="仿宋" w:cs="仿宋" w:hint="eastAsia"/>
            <w:lang w:eastAsia="zh-CN"/>
          </w:rPr>
          <w:t>十三、质量管理体系</w:t>
        </w:r>
        <w:r>
          <w:tab/>
        </w:r>
        <w:r>
          <w:fldChar w:fldCharType="begin"/>
        </w:r>
        <w:r>
          <w:instrText xml:space="preserve"> PAGEREF _Toc11212 \h </w:instrText>
        </w:r>
        <w:r>
          <w:fldChar w:fldCharType="separate"/>
        </w:r>
        <w:r>
          <w:t>43</w:t>
        </w:r>
        <w:r>
          <w:fldChar w:fldCharType="end"/>
        </w:r>
      </w:hyperlink>
    </w:p>
    <w:p>
      <w:pPr>
        <w:pStyle w:val="TOC2"/>
        <w:tabs>
          <w:tab w:val="right" w:leader="dot" w:pos="8306"/>
        </w:tabs>
      </w:pPr>
      <w:hyperlink w:anchor="_Toc31119" w:history="1">
        <w:r>
          <w:rPr>
            <w:rFonts w:ascii="仿宋" w:eastAsia="仿宋" w:hAnsi="仿宋" w:cs="仿宋" w:hint="eastAsia"/>
            <w:lang w:eastAsia="zh-CN"/>
          </w:rPr>
          <w:t>(一)、质量目标与方针</w:t>
        </w:r>
        <w:r>
          <w:tab/>
        </w:r>
        <w:r>
          <w:fldChar w:fldCharType="begin"/>
        </w:r>
        <w:r>
          <w:instrText xml:space="preserve"> PAGEREF _Toc31119 \h </w:instrText>
        </w:r>
        <w:r>
          <w:fldChar w:fldCharType="separate"/>
        </w:r>
        <w:r>
          <w:t>43</w:t>
        </w:r>
        <w:r>
          <w:fldChar w:fldCharType="end"/>
        </w:r>
      </w:hyperlink>
    </w:p>
    <w:p>
      <w:pPr>
        <w:pStyle w:val="TOC2"/>
        <w:tabs>
          <w:tab w:val="right" w:leader="dot" w:pos="8306"/>
        </w:tabs>
      </w:pPr>
      <w:hyperlink w:anchor="_Toc11508" w:history="1">
        <w:r>
          <w:rPr>
            <w:rFonts w:ascii="仿宋" w:eastAsia="仿宋" w:hAnsi="仿宋" w:cs="仿宋" w:hint="eastAsia"/>
            <w:lang w:eastAsia="zh-CN"/>
          </w:rPr>
          <w:t>(二)、质量管理责任</w:t>
        </w:r>
        <w:r>
          <w:tab/>
        </w:r>
        <w:r>
          <w:fldChar w:fldCharType="begin"/>
        </w:r>
        <w:r>
          <w:instrText xml:space="preserve"> PAGEREF _Toc11508 \h </w:instrText>
        </w:r>
        <w:r>
          <w:fldChar w:fldCharType="separate"/>
        </w:r>
        <w:r>
          <w:t>44</w:t>
        </w:r>
        <w:r>
          <w:fldChar w:fldCharType="end"/>
        </w:r>
      </w:hyperlink>
    </w:p>
    <w:p>
      <w:pPr>
        <w:pStyle w:val="TOC2"/>
        <w:tabs>
          <w:tab w:val="right" w:leader="dot" w:pos="8306"/>
        </w:tabs>
      </w:pPr>
      <w:hyperlink w:anchor="_Toc8491" w:history="1">
        <w:r>
          <w:rPr>
            <w:rFonts w:ascii="仿宋" w:eastAsia="仿宋" w:hAnsi="仿宋" w:cs="仿宋" w:hint="eastAsia"/>
            <w:lang w:eastAsia="zh-CN"/>
          </w:rPr>
          <w:t>(三)、质量管理体系文件</w:t>
        </w:r>
        <w:r>
          <w:tab/>
        </w:r>
        <w:r>
          <w:fldChar w:fldCharType="begin"/>
        </w:r>
        <w:r>
          <w:instrText xml:space="preserve"> PAGEREF _Toc8491 \h </w:instrText>
        </w:r>
        <w:r>
          <w:fldChar w:fldCharType="separate"/>
        </w:r>
        <w:r>
          <w:t>46</w:t>
        </w:r>
        <w:r>
          <w:fldChar w:fldCharType="end"/>
        </w:r>
      </w:hyperlink>
    </w:p>
    <w:p>
      <w:pPr>
        <w:pStyle w:val="TOC2"/>
        <w:tabs>
          <w:tab w:val="right" w:leader="dot" w:pos="8306"/>
        </w:tabs>
      </w:pPr>
      <w:hyperlink w:anchor="_Toc11271" w:history="1">
        <w:r>
          <w:rPr>
            <w:rFonts w:ascii="仿宋" w:eastAsia="仿宋" w:hAnsi="仿宋" w:cs="仿宋" w:hint="eastAsia"/>
            <w:lang w:eastAsia="zh-CN"/>
          </w:rPr>
          <w:t>(四)、质量培训与教育</w:t>
        </w:r>
        <w:r>
          <w:tab/>
        </w:r>
        <w:r>
          <w:fldChar w:fldCharType="begin"/>
        </w:r>
        <w:r>
          <w:instrText xml:space="preserve"> PAGEREF _Toc11271 \h </w:instrText>
        </w:r>
        <w:r>
          <w:fldChar w:fldCharType="separate"/>
        </w:r>
        <w:r>
          <w:t>48</w:t>
        </w:r>
        <w:r>
          <w:fldChar w:fldCharType="end"/>
        </w:r>
      </w:hyperlink>
    </w:p>
    <w:p>
      <w:pPr>
        <w:pStyle w:val="TOC2"/>
        <w:tabs>
          <w:tab w:val="right" w:leader="dot" w:pos="8306"/>
        </w:tabs>
      </w:pPr>
      <w:hyperlink w:anchor="_Toc23775" w:history="1">
        <w:r>
          <w:rPr>
            <w:rFonts w:ascii="仿宋" w:eastAsia="仿宋" w:hAnsi="仿宋" w:cs="仿宋" w:hint="eastAsia"/>
            <w:lang w:eastAsia="zh-CN"/>
          </w:rPr>
          <w:t>(五)、质量审核与评价</w:t>
        </w:r>
        <w:r>
          <w:tab/>
        </w:r>
        <w:r>
          <w:fldChar w:fldCharType="begin"/>
        </w:r>
        <w:r>
          <w:instrText xml:space="preserve"> PAGEREF _Toc23775 \h </w:instrText>
        </w:r>
        <w:r>
          <w:fldChar w:fldCharType="separate"/>
        </w:r>
        <w:r>
          <w:t>49</w:t>
        </w:r>
        <w:r>
          <w:fldChar w:fldCharType="end"/>
        </w:r>
      </w:hyperlink>
    </w:p>
    <w:p>
      <w:pPr>
        <w:pStyle w:val="TOC2"/>
        <w:tabs>
          <w:tab w:val="right" w:leader="dot" w:pos="8306"/>
        </w:tabs>
      </w:pPr>
      <w:hyperlink w:anchor="_Toc32321" w:history="1">
        <w:r>
          <w:rPr>
            <w:rFonts w:ascii="仿宋" w:eastAsia="仿宋" w:hAnsi="仿宋" w:cs="仿宋" w:hint="eastAsia"/>
            <w:lang w:eastAsia="zh-CN"/>
          </w:rPr>
          <w:t>(六)、不符合与纠正措施</w:t>
        </w:r>
        <w:r>
          <w:tab/>
        </w:r>
        <w:r>
          <w:fldChar w:fldCharType="begin"/>
        </w:r>
        <w:r>
          <w:instrText xml:space="preserve"> PAGEREF _Toc32321 \h </w:instrText>
        </w:r>
        <w:r>
          <w:fldChar w:fldCharType="separate"/>
        </w:r>
        <w:r>
          <w:t>50</w:t>
        </w:r>
        <w:r>
          <w:fldChar w:fldCharType="end"/>
        </w:r>
      </w:hyperlink>
    </w:p>
    <w:p>
      <w:pPr>
        <w:pStyle w:val="TOC1"/>
        <w:tabs>
          <w:tab w:val="right" w:leader="dot" w:pos="8306"/>
        </w:tabs>
      </w:pPr>
      <w:hyperlink w:anchor="_Toc17866" w:history="1">
        <w:r>
          <w:rPr>
            <w:rFonts w:ascii="仿宋" w:eastAsia="仿宋" w:hAnsi="仿宋" w:cs="仿宋" w:hint="eastAsia"/>
            <w:lang w:eastAsia="zh-CN"/>
          </w:rPr>
          <w:t>十四、普通电线项目工程方案分析</w:t>
        </w:r>
        <w:r>
          <w:tab/>
        </w:r>
        <w:r>
          <w:fldChar w:fldCharType="begin"/>
        </w:r>
        <w:r>
          <w:instrText xml:space="preserve"> PAGEREF _Toc17866 \h </w:instrText>
        </w:r>
        <w:r>
          <w:fldChar w:fldCharType="separate"/>
        </w:r>
        <w:r>
          <w:t>51</w:t>
        </w:r>
        <w:r>
          <w:fldChar w:fldCharType="end"/>
        </w:r>
      </w:hyperlink>
    </w:p>
    <w:p>
      <w:pPr>
        <w:pStyle w:val="TOC2"/>
        <w:tabs>
          <w:tab w:val="right" w:leader="dot" w:pos="8306"/>
        </w:tabs>
      </w:pPr>
      <w:hyperlink w:anchor="_Toc21971" w:history="1">
        <w:r>
          <w:rPr>
            <w:rFonts w:ascii="仿宋" w:eastAsia="仿宋" w:hAnsi="仿宋" w:cs="仿宋" w:hint="eastAsia"/>
            <w:lang w:eastAsia="zh-CN"/>
          </w:rPr>
          <w:t>(一)、建筑工程设计原则</w:t>
        </w:r>
        <w:r>
          <w:tab/>
        </w:r>
        <w:r>
          <w:fldChar w:fldCharType="begin"/>
        </w:r>
        <w:r>
          <w:instrText xml:space="preserve"> PAGEREF _Toc21971 \h </w:instrText>
        </w:r>
        <w:r>
          <w:fldChar w:fldCharType="separate"/>
        </w:r>
        <w:r>
          <w:t>51</w:t>
        </w:r>
        <w:r>
          <w:fldChar w:fldCharType="end"/>
        </w:r>
      </w:hyperlink>
    </w:p>
    <w:p>
      <w:pPr>
        <w:pStyle w:val="TOC2"/>
        <w:tabs>
          <w:tab w:val="right" w:leader="dot" w:pos="8306"/>
        </w:tabs>
      </w:pPr>
      <w:hyperlink w:anchor="_Toc29884" w:history="1">
        <w:r>
          <w:rPr>
            <w:rFonts w:ascii="仿宋" w:eastAsia="仿宋" w:hAnsi="仿宋" w:cs="仿宋" w:hint="eastAsia"/>
            <w:lang w:eastAsia="zh-CN"/>
          </w:rPr>
          <w:t>(二)、土建工程建设指标</w:t>
        </w:r>
        <w:r>
          <w:tab/>
        </w:r>
        <w:r>
          <w:fldChar w:fldCharType="begin"/>
        </w:r>
        <w:r>
          <w:instrText xml:space="preserve"> PAGEREF _Toc29884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09"/>
      <w:r>
        <w:rPr>
          <w:rFonts w:ascii="仿宋" w:eastAsia="仿宋" w:hAnsi="仿宋" w:cs="仿宋" w:hint="eastAsia"/>
          <w:sz w:val="28"/>
          <w:lang w:eastAsia="zh-CN"/>
        </w:rPr>
        <w:t>一、普通电线项目选址可行性分析</w:t>
      </w:r>
      <w:bookmarkEnd w:id="2"/>
    </w:p>
    <w:p>
      <w:pPr>
        <w:pStyle w:val="Heading2"/>
        <w:rPr>
          <w:rFonts w:ascii="仿宋" w:eastAsia="仿宋" w:hAnsi="仿宋" w:cs="仿宋" w:hint="eastAsia"/>
          <w:lang w:eastAsia="zh-CN"/>
        </w:rPr>
      </w:pPr>
      <w:bookmarkStart w:id="3" w:name="_Toc25032"/>
      <w:r>
        <w:rPr>
          <w:rFonts w:ascii="仿宋" w:eastAsia="仿宋" w:hAnsi="仿宋" w:cs="仿宋" w:hint="eastAsia"/>
          <w:lang w:eastAsia="zh-CN"/>
        </w:rPr>
        <w:t>(一)、普通电线项目选址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该普通电线项目选址位于XX省XX市XX区XXX街道</w:t>
      </w:r>
    </w:p>
    <w:p>
      <w:pPr>
        <w:pStyle w:val="Heading2"/>
        <w:ind w:firstLine="560" w:firstLineChars="200"/>
        <w:rPr>
          <w:rFonts w:ascii="仿宋" w:eastAsia="仿宋" w:hAnsi="仿宋" w:cs="仿宋" w:hint="eastAsia"/>
          <w:sz w:val="28"/>
          <w:lang w:eastAsia="zh-CN"/>
        </w:rPr>
      </w:pPr>
      <w:bookmarkStart w:id="4" w:name="_Toc241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普通电线项目的征地面积将根据普通电线项目的实际规模和需求进行精确规划。具体面积XXX平方米，旨在确保普通电线项目不仅能够满足当前的发展需求，还能够预留空间以适应未来的扩展。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净用地面积是在征地面积基础上去除不可利用面积后的实际可开发用地。具体面积XXX平方米，考虑到环保、交通、安全等多方面因素，以确保普通电线项目在整体利用效率上达到最优。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普通电线项目计划建设的建筑总规模具体面积XXX平方米。这一规模的确定综合考虑了普通电线项目的性质、规模，以及城市规划的相关要求，确保建筑布局与周边环境协调一致。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绿地率是普通电线项目用地中被规划为绿地的比例。具体面积XXX平方米，旨在通过合理规划绿地，改善普通电线项目周边环境，提升居民生活质量，并符合城市整体绿化规划。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容积率是用地上可以建设的建筑总体积与用地面积之比。具体面积XXX，通过合理的容积率规划，确保普通电线项目建筑规模与周边环境和谐共生。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确保普通电线项目选址与当地城市规划相一致，具体面积XXX平方米。通过与城市规划部门深入沟通，确保普通电线项目不仅符合城市的整体发展方向，还能够融入城市的发展布局，为城市的长远发展贡献力量。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普通电线项目选址符合当地产业政策，具体面积XXX平方米。这包括普通电线项目对当地经济的促进作用，以及对相关产业的带动效应，确保普通电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用地总体要求必须符合环保和可持续发展的原则，具体面积XXX平方米。通过采用绿色建筑设计、节能减排等措施，确保普通电线项目在建设和运营过程中对环境的影响最小化，达到可持续发展的要求。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确保普通电线项目选址具备必要的公共设施配套，具体面积XXX平方米。这包括交通便利性、教育、医疗等基础设施，以提高居民生活品质，使得普通电线项目选址更具吸引力。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考虑用地总体要求对当地社会稳定性的影响，具体面积XXX平方米。通过深入了解当地社区反馈，确保普通电线项目的选址和建设过程对当地社会和谐稳定产生积极作用。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普通电线项目选址不仅符合法规和规划，还在实际操作中具有可行性。这一全面规划将为普通电线项目的成功实施提供坚实的基础，确保普通电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3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电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普通电线项目的设备规划和空间设计中，我们将采取灵活设备布局的措施。设备布局将根据实际需求进行灵活设计，避免不必要的浪费。通过合理规划设备摆放位置，我们将提高设备的利用率，减少设备间距，以确保普通电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普通电线项目内部引入共享设施的概念，例如共享会议室、办公区等。通过这种方式，我们可以减少对资源的重复建设，提高资源共享效率，从而减小普通电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5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普通电线项目的总图布置中，我们将不同功能区域进行明确的规划，以最大程度满足普通电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0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普通电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普通电线项目对环境的影响是综合评价的重要因素之一。我们将详细考虑选址周边的自然环境、生态保护区、水源地等情况，确保普通电线项目的建设和运营对环境影响最小化，并符合当地的环保法规标准。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对选址的评价还需充分考虑当地政府的产业政策和法规。我们将详细了解普通电线项目所在地的相关政策，确保普通电线项目的规划和运营与当地法规相符，降低不必要的法律风险。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考虑到社会稳定性对企业运营的重要性，我们将评估选址地区的社会安全情况、劳工关系、社区反馈等方面，以确保普通电线项目的建设和运营不会受到社会稳定性的负面影响。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最后，我们将综合考虑用地成本，包括土地购置费用、土地开发成本等。通过对用地成本的详细评估，我们能够做出更为精确的经济效益分析，为普通电线项目的投资决策提供有力支持。</w:t>
      </w:r>
    </w:p>
    <w:p>
      <w:pPr>
        <w:pStyle w:val="Heading1"/>
        <w:ind w:firstLine="560" w:firstLineChars="200"/>
        <w:rPr>
          <w:rFonts w:ascii="仿宋" w:eastAsia="仿宋" w:hAnsi="仿宋" w:cs="仿宋" w:hint="eastAsia"/>
          <w:sz w:val="28"/>
          <w:lang w:eastAsia="zh-CN"/>
        </w:rPr>
      </w:pPr>
      <w:bookmarkStart w:id="8" w:name="_Toc6043"/>
      <w:r>
        <w:rPr>
          <w:rFonts w:ascii="仿宋" w:eastAsia="仿宋" w:hAnsi="仿宋" w:cs="仿宋" w:hint="eastAsia"/>
          <w:sz w:val="28"/>
          <w:lang w:eastAsia="zh-CN"/>
        </w:rPr>
        <w:t>二、普通电线项目危机管理</w:t>
      </w:r>
      <w:bookmarkEnd w:id="8"/>
    </w:p>
    <w:p>
      <w:pPr>
        <w:pStyle w:val="Heading2"/>
        <w:rPr>
          <w:rFonts w:ascii="仿宋" w:eastAsia="仿宋" w:hAnsi="仿宋" w:cs="仿宋" w:hint="eastAsia"/>
          <w:lang w:eastAsia="zh-CN"/>
        </w:rPr>
      </w:pPr>
      <w:bookmarkStart w:id="9" w:name="_Toc226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普通电线项目危机管理中，危机预警与识别是确保普通电线项目稳健运行的核心步骤。通过建立全面的监测机制，普通电线项目团队旨在及时发现和理解潜在的风险和危机因素，以便采取及时的预防和应对措施，确保普通电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首先，通过深入的风险评估，普通电线项目团队全面分析了整个普通电线项目和各个阶段可能存在的威胁。这包括准确评估每个潜在风险的发生概率和可能影响的程度，为后续危机预警提供了有力支持。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普通电线项目团队着重于明确定义普通电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普通电线项目进展的持续监控，团队能够及时发现潜在问题并作出迅速反应。普通电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在这一阶段，团队的专业素养和反应速度将发挥至关重要的作用，以确保潜在危机能够在初期得到有效的处理，最大程度地减轻负面影响。通过危机预警与识别，普通电线项目得以更有序、可控地推进。</w:t>
      </w:r>
    </w:p>
    <w:p>
      <w:pPr>
        <w:pStyle w:val="Heading2"/>
        <w:ind w:firstLine="560" w:firstLineChars="200"/>
        <w:rPr>
          <w:rFonts w:ascii="仿宋" w:eastAsia="仿宋" w:hAnsi="仿宋" w:cs="仿宋" w:hint="eastAsia"/>
          <w:sz w:val="28"/>
          <w:lang w:eastAsia="zh-CN"/>
        </w:rPr>
      </w:pPr>
      <w:bookmarkStart w:id="10" w:name="_Toc624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在危机发生时，普通电线项目团队立即行动，成立了应急小组。该小组的任务是迅速制定并实施紧急应对措施，以最小化潜在损失。以下是采取的主要措施：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暂停普通电线项目进度：为遏制危机蔓延，普通电线项目暂时停止进行，以便全面评估当前状况。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资源重新分配：重新评估普通电线项目资源的分配，确保最大限度地减小损失。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实时沟通：与关键利益相关者建立实时沟通机制，向他们传递普通电线项目危机的实际状况，保障普通电线项目核心利益。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在紧急应对的同时，普通电线项目团队强调了团队协作和有效沟通的重要性。以下是团队协作的关键举措：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信息共享机制：建立了信息共享平台，确保团队成员能够及时获取普通电线项目危机的实时信息。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领导者沟通：普通电线项目领导者通过定期会议和即时沟通工具，指导团队应对危机，保持团队稳定运行。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随着危机得到初步控制，普通电线项目团队转向制定恢复计划，以确保普通电线项目能够从中迅速恢复。主要恢复计划包括：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修复受损的进度计划：重新评估普通电线项目进度，制定修复计划，确保普通电线项目尽快回归正常进程。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重新调整资源分配：优化资源分配，确保普通电线项目在有限资源下高效运转。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风险管理机制加强：对普通电线项目风险进行全面评估，制定更强化的风险管理策略，以预防未来可能的危机。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309"/>
      <w:r>
        <w:rPr>
          <w:rFonts w:ascii="仿宋" w:eastAsia="仿宋" w:hAnsi="仿宋" w:cs="仿宋" w:hint="eastAsia"/>
          <w:sz w:val="28"/>
          <w:lang w:eastAsia="zh-CN"/>
        </w:rPr>
        <w:t>三、普通电线项目建设背景及必要性分析</w:t>
      </w:r>
      <w:bookmarkEnd w:id="11"/>
    </w:p>
    <w:p>
      <w:pPr>
        <w:pStyle w:val="Heading2"/>
        <w:rPr>
          <w:rFonts w:ascii="仿宋" w:eastAsia="仿宋" w:hAnsi="仿宋" w:cs="仿宋" w:hint="eastAsia"/>
          <w:lang w:eastAsia="zh-CN"/>
        </w:rPr>
      </w:pPr>
      <w:bookmarkStart w:id="12" w:name="_Toc3765"/>
      <w:r>
        <w:rPr>
          <w:rFonts w:ascii="仿宋" w:eastAsia="仿宋" w:hAnsi="仿宋" w:cs="仿宋" w:hint="eastAsia"/>
          <w:lang w:eastAsia="zh-CN"/>
        </w:rPr>
        <w:t>(一)、普通电线项目背景分析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电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普通电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普通电线项目在这个潮流中的定位。同时，我们将关注行业内涌现的新兴机遇，以便普通电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普通电线项目提供了强大的发展动力。我们将聚焦于行业内最新的技术发展趋势，包括但不限于人工智能、大数据分析、物联网等领域。通过深度的技术研究，我们将确保普通电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普通电线项目发展的源泉。我们将投入更多的精力对市场需求进行深入剖析，超越表面的需求，深入挖掘潜在的市场痛点和机遇。通过对市场需求的细致了解，普通电线项目将更有针对性地设计解决方案，满足市场的多样化需求，从而更好地促进普通电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普通电线项目战略至关重要。我们将对竞争态势进行更为深入的分析，包括但不限于市场份额、产品特点、客户满意度等多个维度。通过深度的竞争分析，普通电线项目将能够更准确地把握市场脉搏，制定具有竞争力的普通电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普通电线项目的发展具有直接的影响。我们将进行更为全面的法规和政策分析，了解行业发展中的潜在法律风险和合规挑战。通过充分了解和遵守相关法规，普通电线项目将确保在法律框架内合法合规运营，为普通电线项目的稳健发展提供有力支持。</w:t>
      </w:r>
    </w:p>
    <w:p>
      <w:pPr>
        <w:pStyle w:val="Heading2"/>
        <w:ind w:firstLine="560" w:firstLineChars="200"/>
        <w:rPr>
          <w:rFonts w:ascii="仿宋" w:eastAsia="仿宋" w:hAnsi="仿宋" w:cs="仿宋" w:hint="eastAsia"/>
          <w:sz w:val="28"/>
          <w:lang w:eastAsia="zh-CN"/>
        </w:rPr>
      </w:pPr>
      <w:bookmarkStart w:id="13" w:name="_Toc2958"/>
      <w:r>
        <w:rPr>
          <w:rFonts w:ascii="仿宋" w:eastAsia="仿宋" w:hAnsi="仿宋" w:cs="仿宋" w:hint="eastAsia"/>
          <w:sz w:val="28"/>
          <w:lang w:eastAsia="zh-CN"/>
        </w:rPr>
        <w:t>(二)、普通电线项目建设必要性分析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普通电线项目建设的迫切性源于对行业发展趋势的深刻洞察。我们正处于一个行业变革的时代，科技创新、数字化转型成为企业发展的关键动力。普通电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电线项目建设不仅仅是为了跟上潮流，更是为了通过技术创新推动企业的持续发展。通过引入先进的技术和解决方案，普通电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普通电线项目的建设成为必然选择，通过提高产品质量、拓展服务领域，从而在竞争中获得更多的机会。普通电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普通电线项目建设的必要性体现在对客户需求更精准的满足。通过普通电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普通电线项目建设的背后是对企业持续创新的追求。只有通过不断创新，企业才能在竞争中立于不败之地。普通电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012"/>
      <w:r>
        <w:rPr>
          <w:rFonts w:ascii="仿宋" w:eastAsia="仿宋" w:hAnsi="仿宋" w:cs="仿宋" w:hint="eastAsia"/>
          <w:sz w:val="28"/>
          <w:lang w:eastAsia="zh-CN"/>
        </w:rPr>
        <w:t>四、普通电线项目建设单位说明</w:t>
      </w:r>
      <w:bookmarkEnd w:id="14"/>
    </w:p>
    <w:p>
      <w:pPr>
        <w:pStyle w:val="Heading2"/>
        <w:rPr>
          <w:rFonts w:ascii="仿宋" w:eastAsia="仿宋" w:hAnsi="仿宋" w:cs="仿宋" w:hint="eastAsia"/>
          <w:lang w:eastAsia="zh-CN"/>
        </w:rPr>
      </w:pPr>
      <w:bookmarkStart w:id="15" w:name="_Toc2180"/>
      <w:r>
        <w:rPr>
          <w:rFonts w:ascii="仿宋" w:eastAsia="仿宋" w:hAnsi="仿宋" w:cs="仿宋" w:hint="eastAsia"/>
          <w:lang w:eastAsia="zh-CN"/>
        </w:rPr>
        <w:t>(一)、普通电线项目承办单位基本情况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35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普通电线项目承办单位的XXXX，我们着眼于实现可持续的经济效益。通过技术创新和解决方案的提供，公司预计在普通电线项目执行期间将获得可观的收入增长。这一收入来源主要包括普通电线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同时，我们注重成本控制和效率提升，以确保普通电线项目的可持续盈利。透过精细的管理和资源优化，公司期望实现普通电线项目利润最大化。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普通电线项目实施进行全面的投资评估，包括普通电线项目启动阶段的资金投入和后续运营成本。通过对普通电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普通电线项目实施过程中具备足够的资金流动性，公司将进行详尽的现金流分析。这包括资金需求的合理预测、普通电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23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4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普通电线项目的技术管理特点体现在其创新导向。通过引入最先进的技术趋势和解决方案，普通电线项目致力于提升科技含量、提高质量和效率水平。这意味着我们将采用最新的工具和方法，确保普通电线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普通电线项目技术管理的显著特征。通过整合不同领域的技术资源，我们实现了跨学科的协同工作。这有助于优化技术架构，提高整体效能。此外，整合性策略还促进了不同技术团队之间的紧密沟通和高效合作，确保普通电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普通电线项目所采用的技术。通过不断优化技术方案，普通电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普通电线项目团队将在普通电线项目初期识别可能的技术风险，并采取相应的预防和应对措施。通过建立健全的风险评估机制，普通电线项目能够在实施过程中及时发现并解决潜在的技术问题，保障普通电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普通电线项目中，技术将成为普通电线项目成功的有力支持。这一深度剖析揭示了技术管理在普通电线项目实施中的关键作用，为普通电线项目的技术基础奠定了坚实的基础。</w:t>
      </w:r>
    </w:p>
    <w:p>
      <w:pPr>
        <w:pStyle w:val="Heading2"/>
        <w:ind w:firstLine="560" w:firstLineChars="200"/>
        <w:rPr>
          <w:rFonts w:ascii="仿宋" w:eastAsia="仿宋" w:hAnsi="仿宋" w:cs="仿宋" w:hint="eastAsia"/>
          <w:sz w:val="28"/>
          <w:lang w:eastAsia="zh-CN"/>
        </w:rPr>
      </w:pPr>
      <w:bookmarkStart w:id="19" w:name="_Toc27766"/>
      <w:r>
        <w:rPr>
          <w:rFonts w:ascii="仿宋" w:eastAsia="仿宋" w:hAnsi="仿宋" w:cs="仿宋" w:hint="eastAsia"/>
          <w:sz w:val="28"/>
          <w:lang w:eastAsia="zh-CN"/>
        </w:rPr>
        <w:t>(二)、普通电线项目工艺技术设计方案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https://d.book118.com/868122120013006040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1F3682"/>
    <w:rsid w:val="2B1F36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2212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2024-02-21T23:11:00Z</dcterms:created>
  <dcterms:modified xsi:type="dcterms:W3CDTF">2024-02-21T23:11:45Z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C4231F10CD0D43D288263544EBB2D220_11</vt:lpwstr>
  </property>
  <property fmtid="{D5CDD505-2E9C-101B-9397-08002B2CF9AE}" pid="3" name="KSOProductBuildVer">
    <vt:lpwstr>2052-12.1.0.16250</vt:lpwstr>
  </property>
</Properties>
</file>