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tabs>
          <w:tab w:val="left" w:pos="1320"/>
        </w:tabs>
      </w:pPr>
      <w:r>
        <w:t>目</w:t>
        <w:tab/>
        <w:t>录</w:t>
      </w:r>
    </w:p>
    <w:p>
      <w:pPr>
        <w:tabs>
          <w:tab w:val="left" w:pos="1803"/>
          <w:tab w:val="left" w:leader="dot" w:pos="9458"/>
        </w:tabs>
        <w:spacing w:before="520"/>
        <w:ind w:left="0" w:right="1300" w:firstLine="0"/>
        <w:jc w:val="center"/>
        <w:rPr>
          <w:b/>
          <w:sz w:val="45"/>
        </w:rPr>
      </w:pPr>
      <w:r>
        <w:rPr>
          <w:sz w:val="45"/>
        </w:rPr>
        <w:t>第一章</w:t>
        <w:tab/>
        <w:t>工程总体概述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6"/>
        </w:numPr>
        <w:tabs>
          <w:tab w:val="left" w:pos="1173"/>
          <w:tab w:val="left" w:pos="1965"/>
          <w:tab w:val="left" w:leader="dot" w:pos="8058"/>
        </w:tabs>
        <w:spacing w:before="250" w:after="0" w:line="240" w:lineRule="auto"/>
        <w:ind w:left="1964" w:right="1439" w:hanging="1965"/>
        <w:jc w:val="left"/>
        <w:rPr>
          <w:b/>
          <w:sz w:val="45"/>
        </w:rPr>
      </w:pPr>
      <w:r>
        <w:rPr>
          <w:sz w:val="45"/>
        </w:rPr>
        <w:t>工程概述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6"/>
        </w:numPr>
        <w:tabs>
          <w:tab w:val="left" w:pos="1173"/>
          <w:tab w:val="left" w:pos="1965"/>
          <w:tab w:val="left" w:leader="dot" w:pos="8058"/>
        </w:tabs>
        <w:spacing w:before="107" w:after="0" w:line="240" w:lineRule="auto"/>
        <w:ind w:left="1964" w:right="1439" w:hanging="1965"/>
        <w:jc w:val="left"/>
        <w:rPr>
          <w:b/>
          <w:sz w:val="45"/>
        </w:rPr>
      </w:pPr>
      <w:r>
        <w:rPr>
          <w:sz w:val="45"/>
        </w:rPr>
        <w:t>施工组织总体设想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6"/>
        </w:numPr>
        <w:tabs>
          <w:tab w:val="left" w:pos="1173"/>
          <w:tab w:val="left" w:pos="1965"/>
          <w:tab w:val="left" w:leader="dot" w:pos="8058"/>
        </w:tabs>
        <w:spacing w:before="106" w:after="0" w:line="240" w:lineRule="auto"/>
        <w:ind w:left="1964" w:right="1439" w:hanging="1965"/>
        <w:jc w:val="left"/>
        <w:rPr>
          <w:b/>
          <w:sz w:val="45"/>
        </w:rPr>
      </w:pPr>
      <w:r>
        <w:rPr>
          <w:sz w:val="45"/>
        </w:rPr>
        <w:t>方案针对性及施工段划分</w:t>
        <w:tab/>
      </w:r>
      <w:r>
        <w:rPr>
          <w:b/>
          <w:sz w:val="45"/>
        </w:rPr>
        <w:t>错误!未定义书签。</w:t>
      </w:r>
    </w:p>
    <w:p>
      <w:pPr>
        <w:tabs>
          <w:tab w:val="left" w:pos="1964"/>
          <w:tab w:val="left" w:leader="dot" w:pos="8848"/>
        </w:tabs>
        <w:spacing w:before="111" w:line="314" w:lineRule="auto"/>
        <w:ind w:left="790" w:right="116" w:hanging="630"/>
        <w:jc w:val="left"/>
        <w:rPr>
          <w:b/>
          <w:sz w:val="45"/>
        </w:rPr>
      </w:pPr>
      <w:r>
        <w:rPr>
          <w:sz w:val="45"/>
        </w:rPr>
        <w:t>第二章</w:t>
        <w:tab/>
        <w:t>施工现场平面布置和临时设施、临时道路布置</w:t>
      </w:r>
      <w:r>
        <w:rPr>
          <w:b/>
          <w:sz w:val="45"/>
        </w:rPr>
        <w:t>错误!未定义书签</w:t>
      </w:r>
      <w:r>
        <w:rPr>
          <w:b/>
          <w:spacing w:val="-17"/>
          <w:sz w:val="45"/>
        </w:rPr>
        <w:t>。</w:t>
      </w:r>
      <w:r>
        <w:rPr>
          <w:sz w:val="45"/>
        </w:rPr>
        <w:t>2-1</w:t>
        <w:tab/>
        <w:t>现场平面布置和临时设施</w:t>
        <w:tab/>
      </w:r>
      <w:r>
        <w:rPr>
          <w:b/>
          <w:sz w:val="45"/>
        </w:rPr>
        <w:t>错误!未定义书签。</w:t>
      </w:r>
    </w:p>
    <w:p>
      <w:pPr>
        <w:tabs>
          <w:tab w:val="left" w:pos="946"/>
          <w:tab w:val="left" w:leader="dot" w:pos="8058"/>
        </w:tabs>
        <w:spacing w:before="0" w:line="676" w:lineRule="exact"/>
        <w:ind w:left="0" w:right="1439" w:firstLine="0"/>
        <w:jc w:val="center"/>
        <w:rPr>
          <w:b/>
          <w:sz w:val="45"/>
        </w:rPr>
      </w:pPr>
      <w:r>
        <w:rPr>
          <w:sz w:val="45"/>
        </w:rPr>
        <w:t>2-2</w:t>
        <w:tab/>
        <w:t>现场临时道路布置</w:t>
        <w:tab/>
      </w:r>
      <w:r>
        <w:rPr>
          <w:b/>
          <w:sz w:val="45"/>
        </w:rPr>
        <w:t>错误!未定义书签。</w:t>
      </w:r>
    </w:p>
    <w:p>
      <w:pPr>
        <w:tabs>
          <w:tab w:val="left" w:pos="1334"/>
          <w:tab w:val="left" w:pos="1964"/>
          <w:tab w:val="left" w:leader="dot" w:pos="8218"/>
        </w:tabs>
        <w:spacing w:before="110" w:line="314" w:lineRule="auto"/>
        <w:ind w:left="160" w:right="1459" w:firstLine="0"/>
        <w:jc w:val="center"/>
        <w:rPr>
          <w:b/>
          <w:sz w:val="45"/>
        </w:rPr>
      </w:pPr>
      <w:r>
        <w:rPr>
          <w:sz w:val="45"/>
        </w:rPr>
        <w:t>第三章</w:t>
        <w:tab/>
        <w:t>施工进度计划和各阶段进度的保证措</w:t>
      </w:r>
      <w:r>
        <w:rPr>
          <w:spacing w:val="5"/>
          <w:sz w:val="45"/>
        </w:rPr>
        <w:t>施</w:t>
      </w:r>
      <w:r>
        <w:rPr>
          <w:b/>
          <w:sz w:val="45"/>
        </w:rPr>
        <w:t>错误!未定义书签</w:t>
      </w:r>
      <w:r>
        <w:rPr>
          <w:b/>
          <w:spacing w:val="-17"/>
          <w:sz w:val="45"/>
        </w:rPr>
        <w:t>。</w:t>
      </w:r>
      <w:r>
        <w:rPr>
          <w:sz w:val="45"/>
        </w:rPr>
        <w:t>3-1</w:t>
        <w:tab/>
        <w:t>施工总进度计划</w:t>
        <w:tab/>
      </w:r>
      <w:r>
        <w:rPr>
          <w:b/>
          <w:sz w:val="45"/>
        </w:rPr>
        <w:t>错误!未定义书签。</w:t>
      </w:r>
    </w:p>
    <w:p>
      <w:pPr>
        <w:tabs>
          <w:tab w:val="left" w:pos="1173"/>
          <w:tab w:val="left" w:leader="dot" w:pos="8058"/>
        </w:tabs>
        <w:spacing w:before="0" w:line="676" w:lineRule="exact"/>
        <w:ind w:left="0" w:right="1439" w:firstLine="0"/>
        <w:jc w:val="center"/>
        <w:rPr>
          <w:b/>
          <w:sz w:val="45"/>
        </w:rPr>
      </w:pPr>
      <w:r>
        <w:rPr>
          <w:sz w:val="45"/>
        </w:rPr>
        <w:t>3-2</w:t>
        <w:tab/>
        <w:t>各阶段进度的保证措施</w:t>
        <w:tab/>
      </w:r>
      <w:r>
        <w:rPr>
          <w:b/>
          <w:sz w:val="45"/>
        </w:rPr>
        <w:t>错误!未定义书签。</w:t>
      </w:r>
    </w:p>
    <w:p>
      <w:pPr>
        <w:tabs>
          <w:tab w:val="left" w:pos="1964"/>
          <w:tab w:val="left" w:leader="dot" w:pos="8848"/>
        </w:tabs>
        <w:spacing w:before="111" w:line="312" w:lineRule="auto"/>
        <w:ind w:left="790" w:right="1016" w:hanging="630"/>
        <w:jc w:val="left"/>
        <w:rPr>
          <w:b/>
          <w:sz w:val="45"/>
        </w:rPr>
      </w:pPr>
      <w:r>
        <w:rPr>
          <w:sz w:val="45"/>
        </w:rPr>
        <w:t>第四章</w:t>
        <w:tab/>
        <w:t>各分部分项工程施工方案及质量保证措</w:t>
      </w:r>
      <w:r>
        <w:rPr>
          <w:spacing w:val="-3"/>
          <w:sz w:val="45"/>
        </w:rPr>
        <w:t>施</w:t>
      </w:r>
      <w:r>
        <w:rPr>
          <w:b/>
          <w:sz w:val="45"/>
        </w:rPr>
        <w:t>错误!未定义书签</w:t>
      </w:r>
      <w:r>
        <w:rPr>
          <w:b/>
          <w:spacing w:val="-17"/>
          <w:sz w:val="45"/>
        </w:rPr>
        <w:t>。</w:t>
      </w:r>
      <w:r>
        <w:rPr>
          <w:sz w:val="45"/>
        </w:rPr>
        <w:t>4-1</w:t>
        <w:tab/>
        <w:t>各分部分项施工方案</w:t>
        <w:tab/>
      </w:r>
      <w:r>
        <w:rPr>
          <w:b/>
          <w:sz w:val="45"/>
        </w:rPr>
        <w:t>错误!未定义书签。</w:t>
      </w:r>
    </w:p>
    <w:p>
      <w:pPr>
        <w:tabs>
          <w:tab w:val="left" w:pos="1400"/>
          <w:tab w:val="left" w:leader="dot" w:pos="8058"/>
        </w:tabs>
        <w:spacing w:before="0" w:line="689" w:lineRule="exact"/>
        <w:ind w:left="0" w:right="1439" w:firstLine="0"/>
        <w:jc w:val="center"/>
        <w:rPr>
          <w:b/>
          <w:sz w:val="45"/>
        </w:rPr>
      </w:pPr>
      <w:r>
        <w:rPr>
          <w:sz w:val="45"/>
        </w:rPr>
        <w:t>4-2</w:t>
        <w:tab/>
        <w:t>质量保证措施</w:t>
        <w:tab/>
      </w:r>
      <w:r>
        <w:rPr>
          <w:b/>
          <w:sz w:val="45"/>
        </w:rPr>
        <w:t>错误!未定义书签。</w:t>
      </w:r>
    </w:p>
    <w:p>
      <w:pPr>
        <w:tabs>
          <w:tab w:val="left" w:pos="2030"/>
          <w:tab w:val="left" w:leader="dot" w:pos="9458"/>
        </w:tabs>
        <w:spacing w:before="110"/>
        <w:ind w:left="0" w:right="1300" w:firstLine="0"/>
        <w:jc w:val="center"/>
        <w:rPr>
          <w:b/>
          <w:sz w:val="45"/>
        </w:rPr>
      </w:pPr>
      <w:r>
        <w:rPr>
          <w:sz w:val="45"/>
        </w:rPr>
        <w:t>第五章</w:t>
        <w:tab/>
        <w:t>安全文明施工及环境保护措施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5"/>
        </w:numPr>
        <w:tabs>
          <w:tab w:val="left" w:pos="1173"/>
          <w:tab w:val="left" w:pos="1965"/>
          <w:tab w:val="left" w:leader="dot" w:pos="8058"/>
        </w:tabs>
        <w:spacing w:before="254" w:after="0" w:line="240" w:lineRule="auto"/>
        <w:ind w:left="1964" w:right="1439" w:hanging="1965"/>
        <w:jc w:val="left"/>
        <w:rPr>
          <w:b/>
          <w:sz w:val="45"/>
        </w:rPr>
      </w:pPr>
      <w:r>
        <w:rPr>
          <w:sz w:val="45"/>
        </w:rPr>
        <w:t>安全、文明施工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5"/>
        </w:numPr>
        <w:tabs>
          <w:tab w:val="left" w:pos="1400"/>
          <w:tab w:val="left" w:pos="2191"/>
          <w:tab w:val="left" w:leader="dot" w:pos="8058"/>
        </w:tabs>
        <w:spacing w:before="108" w:after="0" w:line="240" w:lineRule="auto"/>
        <w:ind w:left="2191" w:right="1439" w:hanging="2191"/>
        <w:jc w:val="left"/>
        <w:rPr>
          <w:b/>
          <w:sz w:val="45"/>
        </w:rPr>
      </w:pPr>
      <w:r>
        <w:rPr>
          <w:sz w:val="45"/>
        </w:rPr>
        <w:t>环境保护措施</w:t>
        <w:tab/>
      </w:r>
      <w:r>
        <w:rPr>
          <w:b/>
          <w:sz w:val="45"/>
        </w:rPr>
        <w:t>错误!未定义书签。</w:t>
      </w:r>
    </w:p>
    <w:p>
      <w:pPr>
        <w:tabs>
          <w:tab w:val="left" w:pos="2030"/>
          <w:tab w:val="left" w:leader="dot" w:pos="9458"/>
        </w:tabs>
        <w:spacing w:before="110"/>
        <w:ind w:left="0" w:right="1300" w:firstLine="0"/>
        <w:jc w:val="center"/>
        <w:rPr>
          <w:b/>
          <w:sz w:val="45"/>
        </w:rPr>
      </w:pPr>
      <w:r>
        <w:rPr>
          <w:sz w:val="45"/>
        </w:rPr>
        <w:t>第六章</w:t>
        <w:tab/>
        <w:t>季节性施工措施</w:t>
        <w:tab/>
      </w:r>
      <w:r>
        <w:rPr>
          <w:b/>
          <w:sz w:val="45"/>
        </w:rPr>
        <w:t>错误!未定义书签。</w:t>
      </w:r>
    </w:p>
    <w:p>
      <w:pPr>
        <w:tabs>
          <w:tab w:val="left" w:pos="1400"/>
          <w:tab w:val="left" w:leader="dot" w:pos="8058"/>
        </w:tabs>
        <w:spacing w:before="254"/>
        <w:ind w:left="0" w:right="1439" w:firstLine="0"/>
        <w:jc w:val="center"/>
        <w:rPr>
          <w:b/>
          <w:sz w:val="45"/>
        </w:rPr>
      </w:pPr>
      <w:r>
        <w:rPr>
          <w:sz w:val="45"/>
        </w:rPr>
        <w:t>6-1</w:t>
        <w:tab/>
        <w:t>冬季施工措施</w:t>
        <w:tab/>
      </w:r>
      <w:r>
        <w:rPr>
          <w:b/>
          <w:sz w:val="45"/>
        </w:rPr>
        <w:t>错误!未定义书签。</w:t>
      </w:r>
    </w:p>
    <w:p>
      <w:pPr>
        <w:tabs>
          <w:tab w:val="left" w:pos="1576"/>
          <w:tab w:val="left" w:leader="dot" w:pos="9458"/>
        </w:tabs>
        <w:spacing w:before="110"/>
        <w:ind w:left="0" w:right="1300" w:firstLine="0"/>
        <w:jc w:val="center"/>
        <w:rPr>
          <w:b/>
          <w:sz w:val="45"/>
        </w:rPr>
      </w:pPr>
      <w:r>
        <w:rPr>
          <w:sz w:val="45"/>
        </w:rPr>
        <w:t>第七章</w:t>
        <w:tab/>
        <w:t>已有设施、管线的加固、保护措施</w:t>
        <w:tab/>
      </w:r>
      <w:r>
        <w:rPr>
          <w:b/>
          <w:sz w:val="45"/>
        </w:rPr>
        <w:t>错误!未定义书签。</w:t>
      </w:r>
    </w:p>
    <w:p>
      <w:pPr>
        <w:spacing w:after="0"/>
        <w:jc w:val="center"/>
        <w:rPr>
          <w:sz w:val="45"/>
        </w:rPr>
        <w:sectPr>
          <w:type w:val="continuous"/>
          <w:pgSz w:w="17860" w:h="25260"/>
          <w:pgMar w:top="1640" w:right="480" w:bottom="280" w:left="2540" w:header="708" w:footer="708"/>
          <w:cols w:space="708"/>
        </w:sectPr>
      </w:pPr>
    </w:p>
    <w:p>
      <w:pPr>
        <w:tabs>
          <w:tab w:val="left" w:pos="1964"/>
          <w:tab w:val="left" w:leader="dot" w:pos="9619"/>
        </w:tabs>
        <w:spacing w:before="0" w:line="794" w:lineRule="exact"/>
        <w:ind w:left="160" w:right="0" w:firstLine="0"/>
        <w:jc w:val="left"/>
        <w:rPr>
          <w:b/>
          <w:sz w:val="45"/>
        </w:rPr>
      </w:pPr>
      <w:r>
        <w:rPr>
          <w:sz w:val="45"/>
        </w:rPr>
        <w:t>第八章</w:t>
        <w:tab/>
        <w:t>重大事故应急预案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7"/>
        </w:numPr>
        <w:tabs>
          <w:tab w:val="left" w:pos="2190"/>
          <w:tab w:val="left" w:pos="2191"/>
          <w:tab w:val="left" w:leader="dot" w:pos="8848"/>
        </w:tabs>
        <w:spacing w:before="254" w:after="0" w:line="240" w:lineRule="auto"/>
        <w:ind w:left="2191" w:right="0" w:hanging="1401"/>
        <w:jc w:val="left"/>
        <w:rPr>
          <w:b/>
          <w:sz w:val="45"/>
        </w:rPr>
      </w:pPr>
      <w:r>
        <w:rPr>
          <w:sz w:val="45"/>
        </w:rPr>
        <w:t>主要危险源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7"/>
        </w:numPr>
        <w:tabs>
          <w:tab w:val="left" w:pos="2190"/>
          <w:tab w:val="left" w:pos="2191"/>
          <w:tab w:val="left" w:leader="dot" w:pos="8848"/>
        </w:tabs>
        <w:spacing w:before="107" w:after="0" w:line="240" w:lineRule="auto"/>
        <w:ind w:left="2191" w:right="0" w:hanging="1401"/>
        <w:jc w:val="left"/>
        <w:rPr>
          <w:b/>
          <w:sz w:val="45"/>
        </w:rPr>
      </w:pPr>
      <w:r>
        <w:rPr>
          <w:sz w:val="45"/>
        </w:rPr>
        <w:t>工地现场内应急区域范围制定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7"/>
        </w:numPr>
        <w:tabs>
          <w:tab w:val="left" w:pos="2190"/>
          <w:tab w:val="left" w:pos="2191"/>
          <w:tab w:val="left" w:leader="dot" w:pos="8848"/>
        </w:tabs>
        <w:spacing w:before="106" w:after="0" w:line="240" w:lineRule="auto"/>
        <w:ind w:left="2191" w:right="0" w:hanging="1401"/>
        <w:jc w:val="left"/>
        <w:rPr>
          <w:b/>
          <w:sz w:val="45"/>
        </w:rPr>
      </w:pPr>
      <w:r>
        <w:rPr>
          <w:sz w:val="45"/>
        </w:rPr>
        <w:t>相关应急救援方法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7"/>
        </w:numPr>
        <w:tabs>
          <w:tab w:val="left" w:pos="2417"/>
          <w:tab w:val="left" w:pos="2418"/>
          <w:tab w:val="left" w:leader="dot" w:pos="8848"/>
        </w:tabs>
        <w:spacing w:before="107" w:after="0" w:line="240" w:lineRule="auto"/>
        <w:ind w:left="2417" w:right="0" w:hanging="1628"/>
        <w:jc w:val="left"/>
        <w:rPr>
          <w:b/>
          <w:sz w:val="45"/>
        </w:rPr>
      </w:pPr>
      <w:r>
        <w:rPr>
          <w:sz w:val="45"/>
        </w:rPr>
        <w:t>报警和联络方式</w:t>
        <w:tab/>
      </w:r>
      <w:r>
        <w:rPr>
          <w:b/>
          <w:sz w:val="45"/>
        </w:rPr>
        <w:t>错误!未定义书签。</w:t>
      </w:r>
    </w:p>
    <w:p>
      <w:pPr>
        <w:pStyle w:val="ListParagraph"/>
        <w:numPr>
          <w:ilvl w:val="1"/>
          <w:numId w:val="37"/>
        </w:numPr>
        <w:tabs>
          <w:tab w:val="left" w:pos="2190"/>
          <w:tab w:val="left" w:pos="2191"/>
          <w:tab w:val="left" w:leader="dot" w:pos="8848"/>
        </w:tabs>
        <w:spacing w:before="106" w:after="0" w:line="240" w:lineRule="auto"/>
        <w:ind w:left="2191" w:right="0" w:hanging="1401"/>
        <w:jc w:val="left"/>
        <w:rPr>
          <w:b/>
          <w:sz w:val="45"/>
        </w:rPr>
      </w:pPr>
      <w:r>
        <w:rPr>
          <w:sz w:val="45"/>
        </w:rPr>
        <w:t>应急预案的组织措施</w:t>
        <w:tab/>
      </w:r>
      <w:r>
        <w:rPr>
          <w:b/>
          <w:sz w:val="45"/>
        </w:rPr>
        <w:t>错误!未定义书签。</w:t>
      </w:r>
    </w:p>
    <w:p>
      <w:pPr>
        <w:spacing w:after="0" w:line="240" w:lineRule="auto"/>
        <w:jc w:val="left"/>
        <w:rPr>
          <w:sz w:val="45"/>
        </w:rPr>
        <w:sectPr>
          <w:pgSz w:w="17860" w:h="25260"/>
          <w:pgMar w:top="1760" w:right="480" w:bottom="280" w:left="2540" w:header="708" w:footer="708"/>
          <w:pgNumType w:start="2"/>
          <w:cols w:space="708"/>
        </w:sectPr>
      </w:pPr>
    </w:p>
    <w:p>
      <w:pPr>
        <w:pStyle w:val="Heading3"/>
        <w:tabs>
          <w:tab w:val="left" w:pos="1796"/>
        </w:tabs>
        <w:spacing w:line="784" w:lineRule="exact"/>
      </w:pPr>
      <w:r>
        <w:t>第一章</w:t>
        <w:tab/>
        <w:t>工程总体概述</w:t>
      </w:r>
    </w:p>
    <w:p>
      <w:pPr>
        <w:pStyle w:val="BodyText"/>
        <w:ind w:left="0"/>
        <w:rPr>
          <w:b/>
          <w:sz w:val="38"/>
        </w:rPr>
      </w:pPr>
    </w:p>
    <w:p>
      <w:pPr>
        <w:pStyle w:val="BodyText"/>
        <w:tabs>
          <w:tab w:val="left" w:pos="1173"/>
        </w:tabs>
        <w:ind w:left="0" w:right="2058"/>
        <w:jc w:val="center"/>
      </w:pPr>
      <w:r>
        <w:t>1-1</w:t>
        <w:tab/>
        <w:t>工程概述</w:t>
      </w:r>
    </w:p>
    <w:p>
      <w:pPr>
        <w:pStyle w:val="ListParagraph"/>
        <w:numPr>
          <w:ilvl w:val="2"/>
          <w:numId w:val="38"/>
        </w:numPr>
        <w:tabs>
          <w:tab w:val="left" w:pos="3369"/>
        </w:tabs>
        <w:spacing w:before="495" w:after="0" w:line="271" w:lineRule="auto"/>
        <w:ind w:left="160" w:right="2018" w:firstLine="1349"/>
        <w:jc w:val="both"/>
        <w:rPr>
          <w:sz w:val="45"/>
        </w:rPr>
      </w:pPr>
      <w:r>
        <w:rPr>
          <w:spacing w:val="-1"/>
          <w:sz w:val="45"/>
        </w:rPr>
        <w:t xml:space="preserve">今年来，为改善城镇环境，提高居民生活质量， </w:t>
      </w:r>
      <w:r>
        <w:rPr>
          <w:sz w:val="45"/>
        </w:rPr>
        <w:t>促进经济可持续发展，适应对外开发、加快经济发展的要求，政府加大投入，开展大规模集镇基础设施项目建设。本工程“常熟市支梅公路改建给水主干管迁移工程”就是其中之一。</w:t>
      </w:r>
    </w:p>
    <w:p>
      <w:pPr>
        <w:pStyle w:val="BodyText"/>
        <w:spacing w:line="271" w:lineRule="auto"/>
        <w:ind w:right="2528" w:firstLine="1349"/>
      </w:pPr>
      <w:r>
        <w:t>我公司中标为常熟市支梅公路改建给水主干管迁移工程标二。</w:t>
      </w:r>
    </w:p>
    <w:p>
      <w:pPr>
        <w:pStyle w:val="BodyText"/>
        <w:spacing w:line="271" w:lineRule="auto"/>
        <w:ind w:right="2219" w:firstLine="1349"/>
        <w:jc w:val="both"/>
      </w:pPr>
      <w:r>
        <w:rPr>
          <w:spacing w:val="-8"/>
        </w:rPr>
        <w:t>工作井地处虞东公路</w:t>
      </w:r>
      <w:r>
        <w:t>（董古线</w:t>
      </w:r>
      <w:r>
        <w:rPr>
          <w:spacing w:val="-72"/>
        </w:rPr>
        <w:t>）</w:t>
      </w:r>
      <w:r>
        <w:rPr>
          <w:spacing w:val="-2"/>
        </w:rPr>
        <w:t>与支梅公路交叉口偏西南</w:t>
      </w:r>
      <w:r>
        <w:rPr>
          <w:spacing w:val="-14"/>
        </w:rPr>
        <w:t>侧，该两井为顶管穿越虞东公路之工作井，顶管工作井布置与虞</w:t>
      </w:r>
      <w:r>
        <w:rPr>
          <w:spacing w:val="-13"/>
        </w:rPr>
        <w:t>东公路南侧，顶管接收井布置于虞东公路北侧。顶管采用泥水平</w:t>
      </w:r>
      <w:r>
        <w:t>衡的方式，工作井施工采用沉井的方式。</w:t>
      </w:r>
    </w:p>
    <w:p>
      <w:pPr>
        <w:pStyle w:val="ListParagraph"/>
        <w:numPr>
          <w:ilvl w:val="2"/>
          <w:numId w:val="38"/>
        </w:numPr>
        <w:tabs>
          <w:tab w:val="left" w:pos="3369"/>
        </w:tabs>
        <w:spacing w:before="0" w:after="0" w:line="271" w:lineRule="auto"/>
        <w:ind w:left="160" w:right="2216" w:firstLine="1349"/>
        <w:jc w:val="both"/>
        <w:rPr>
          <w:sz w:val="45"/>
        </w:rPr>
      </w:pPr>
      <w:r>
        <w:rPr>
          <w:spacing w:val="-11"/>
          <w:sz w:val="45"/>
        </w:rPr>
        <w:t>顶管工作井为预制方型钢筋混泥土沉井结构，工</w:t>
      </w:r>
      <w:r>
        <w:rPr>
          <w:spacing w:val="-6"/>
          <w:sz w:val="45"/>
        </w:rPr>
        <w:t xml:space="preserve">作井长 </w:t>
      </w:r>
      <w:r>
        <w:rPr>
          <w:spacing w:val="-28"/>
          <w:sz w:val="45"/>
        </w:rPr>
        <w:t>8.20m</w:t>
      </w:r>
      <w:r>
        <w:rPr>
          <w:spacing w:val="-15"/>
          <w:sz w:val="45"/>
        </w:rPr>
        <w:t xml:space="preserve">，宽 </w:t>
      </w:r>
      <w:r>
        <w:rPr>
          <w:spacing w:val="-28"/>
          <w:sz w:val="45"/>
        </w:rPr>
        <w:t>5.20m</w:t>
      </w:r>
      <w:r>
        <w:rPr>
          <w:spacing w:val="-9"/>
          <w:sz w:val="45"/>
        </w:rPr>
        <w:t xml:space="preserve">，壁厚均为 </w:t>
      </w:r>
      <w:r>
        <w:rPr>
          <w:spacing w:val="-28"/>
          <w:sz w:val="45"/>
        </w:rPr>
        <w:t>0.50m</w:t>
      </w:r>
      <w:r>
        <w:rPr>
          <w:spacing w:val="-8"/>
          <w:sz w:val="45"/>
        </w:rPr>
        <w:t xml:space="preserve">，井体高度为 </w:t>
      </w:r>
      <w:r>
        <w:rPr>
          <w:sz w:val="45"/>
        </w:rPr>
        <w:t>6.10m</w:t>
      </w:r>
    </w:p>
    <w:p>
      <w:pPr>
        <w:pStyle w:val="BodyText"/>
        <w:spacing w:line="271" w:lineRule="auto"/>
        <w:ind w:left="1510" w:right="2215" w:hanging="1350"/>
      </w:pPr>
      <w:r>
        <w:t>（</w:t>
      </w:r>
      <w:r>
        <w:rPr>
          <w:spacing w:val="-6"/>
        </w:rPr>
        <w:t xml:space="preserve">含刃脚 </w:t>
      </w:r>
      <w:r>
        <w:rPr>
          <w:spacing w:val="-1"/>
        </w:rPr>
        <w:t>2.0</w:t>
      </w:r>
      <w:r>
        <w:rPr>
          <w:spacing w:val="2"/>
        </w:rPr>
        <w:t>m</w:t>
      </w:r>
      <w:r>
        <w:rPr>
          <w:spacing w:val="-227"/>
        </w:rPr>
        <w:t>）</w:t>
      </w:r>
      <w:r>
        <w:t>，井顶标高为</w:t>
      </w:r>
      <w:r>
        <w:rPr>
          <w:spacing w:val="-1"/>
        </w:rPr>
        <w:t>+2.38</w:t>
      </w:r>
      <w:r>
        <w:rPr>
          <w:spacing w:val="2"/>
        </w:rPr>
        <w:t>m</w:t>
      </w:r>
      <w:r>
        <w:t>，井底标高为</w:t>
      </w:r>
      <w:r>
        <w:rPr>
          <w:spacing w:val="-1"/>
        </w:rPr>
        <w:t>-2.42</w:t>
      </w:r>
      <w:r>
        <w:rPr>
          <w:spacing w:val="1"/>
        </w:rPr>
        <w:t>m</w:t>
      </w:r>
      <w:r>
        <w:t>。</w:t>
      </w:r>
      <w:r>
        <w:rPr>
          <w:spacing w:val="-8"/>
        </w:rPr>
        <w:t>接收井为预制钢筋混泥土框架砖砌结构圆型井，接收井为</w:t>
      </w:r>
    </w:p>
    <w:p>
      <w:pPr>
        <w:pStyle w:val="BodyText"/>
        <w:spacing w:line="271" w:lineRule="auto"/>
        <w:ind w:right="1995"/>
      </w:pPr>
      <w:r>
        <w:rPr>
          <w:spacing w:val="-1"/>
        </w:rPr>
        <w:t>φ4.50</w:t>
      </w:r>
      <w:r>
        <w:t>m</w:t>
      </w:r>
      <w:r>
        <w:rPr>
          <w:spacing w:val="-25"/>
        </w:rPr>
        <w:t xml:space="preserve"> 内径，壁厚 </w:t>
      </w:r>
      <w:r>
        <w:rPr>
          <w:spacing w:val="-1"/>
        </w:rPr>
        <w:t>0.33</w:t>
      </w:r>
      <w:r>
        <w:rPr>
          <w:spacing w:val="-4"/>
        </w:rPr>
        <w:t>m</w:t>
      </w:r>
      <w:r>
        <w:rPr>
          <w:spacing w:val="-25"/>
        </w:rPr>
        <w:t xml:space="preserve">，井体高度 </w:t>
      </w:r>
      <w:r>
        <w:rPr>
          <w:spacing w:val="-1"/>
        </w:rPr>
        <w:t>5.35</w:t>
      </w:r>
      <w:r>
        <w:rPr>
          <w:spacing w:val="-126"/>
        </w:rPr>
        <w:t>m</w:t>
      </w:r>
      <w:r>
        <w:t>（</w:t>
      </w:r>
      <w:r>
        <w:rPr>
          <w:spacing w:val="-5"/>
        </w:rPr>
        <w:t xml:space="preserve">含刃脚 </w:t>
      </w:r>
      <w:r>
        <w:rPr>
          <w:spacing w:val="-1"/>
        </w:rPr>
        <w:t>1.40</w:t>
      </w:r>
      <w:r>
        <w:t>m</w:t>
      </w:r>
      <w:r>
        <w:rPr>
          <w:spacing w:val="-227"/>
        </w:rPr>
        <w:t>）</w:t>
      </w:r>
      <w:r>
        <w:t>，井顶标高为+2.43m，井底标高为-2.22m。</w:t>
      </w:r>
    </w:p>
    <w:p>
      <w:pPr>
        <w:pStyle w:val="ListParagraph"/>
        <w:numPr>
          <w:ilvl w:val="2"/>
          <w:numId w:val="38"/>
        </w:numPr>
        <w:tabs>
          <w:tab w:val="left" w:pos="3401"/>
          <w:tab w:val="left" w:pos="3402"/>
        </w:tabs>
        <w:spacing w:before="0" w:after="0" w:line="827" w:lineRule="exact"/>
        <w:ind w:left="3401" w:right="0" w:hanging="1892"/>
        <w:jc w:val="left"/>
        <w:rPr>
          <w:sz w:val="45"/>
        </w:rPr>
      </w:pPr>
      <w:r>
        <w:rPr>
          <w:sz w:val="45"/>
        </w:rPr>
        <w:t>工作井采用预制方型沉井施工，待沉井到位封</w:t>
      </w:r>
    </w:p>
    <w:p>
      <w:pPr>
        <w:pStyle w:val="BodyText"/>
        <w:spacing w:before="16"/>
        <w:ind w:left="0"/>
        <w:rPr>
          <w:sz w:val="5"/>
        </w:rPr>
      </w:pPr>
    </w:p>
    <w:p>
      <w:pPr>
        <w:pStyle w:val="BodyText"/>
        <w:spacing w:line="812" w:lineRule="exact"/>
      </w:pPr>
      <w:r>
        <w:t>底。</w:t>
      </w:r>
    </w:p>
    <w:p>
      <w:pPr>
        <w:pStyle w:val="BodyText"/>
        <w:tabs>
          <w:tab w:val="left" w:pos="3108"/>
          <w:tab w:val="left" w:pos="4398"/>
        </w:tabs>
        <w:spacing w:before="106"/>
        <w:ind w:left="1510"/>
      </w:pPr>
      <w:r>
        <w:t>接收井</w:t>
        <w:tab/>
        <w:t>1.4m</w:t>
        <w:tab/>
        <w:t>以下部分采用预制钢筋混泥土圆型沉井、</w:t>
      </w:r>
    </w:p>
    <w:p>
      <w:pPr>
        <w:spacing w:after="0"/>
        <w:sectPr>
          <w:pgSz w:w="17860" w:h="25260"/>
          <w:pgMar w:top="1860" w:right="480" w:bottom="280" w:left="2540" w:header="708" w:footer="708"/>
          <w:pgNumType w:start="3"/>
          <w:cols w:space="708"/>
        </w:sectPr>
      </w:pPr>
    </w:p>
    <w:p>
      <w:pPr>
        <w:pStyle w:val="BodyText"/>
        <w:spacing w:line="791" w:lineRule="exact"/>
      </w:pPr>
      <w:r>
        <w:t>1.4m 上部采用砖砌结构施工，待沉井到位封底。</w:t>
      </w:r>
    </w:p>
    <w:p>
      <w:pPr>
        <w:pStyle w:val="ListParagraph"/>
        <w:numPr>
          <w:ilvl w:val="2"/>
          <w:numId w:val="39"/>
        </w:numPr>
        <w:tabs>
          <w:tab w:val="left" w:pos="3368"/>
          <w:tab w:val="left" w:pos="3369"/>
        </w:tabs>
        <w:spacing w:before="106" w:after="0" w:line="271" w:lineRule="auto"/>
        <w:ind w:left="160" w:right="1988" w:firstLine="1349"/>
        <w:jc w:val="left"/>
        <w:rPr>
          <w:sz w:val="45"/>
        </w:rPr>
      </w:pPr>
      <w:r>
        <w:rPr>
          <w:spacing w:val="-2"/>
          <w:sz w:val="45"/>
        </w:rPr>
        <w:t xml:space="preserve">工作井材料：砼强度等级：封底砼垫层为 </w:t>
      </w:r>
      <w:r>
        <w:rPr>
          <w:spacing w:val="-4"/>
          <w:sz w:val="45"/>
        </w:rPr>
        <w:t xml:space="preserve">C15； </w:t>
      </w:r>
      <w:r>
        <w:rPr>
          <w:spacing w:val="-5"/>
          <w:sz w:val="45"/>
        </w:rPr>
        <w:t xml:space="preserve">其余均为 </w:t>
      </w:r>
      <w:r>
        <w:rPr>
          <w:spacing w:val="-42"/>
          <w:sz w:val="45"/>
        </w:rPr>
        <w:t>C30</w:t>
      </w:r>
      <w:r>
        <w:rPr>
          <w:spacing w:val="-11"/>
          <w:sz w:val="45"/>
        </w:rPr>
        <w:t xml:space="preserve">，抗渗等级 </w:t>
      </w:r>
      <w:r>
        <w:rPr>
          <w:sz w:val="45"/>
        </w:rPr>
        <w:t>S6</w:t>
      </w:r>
      <w:r>
        <w:rPr>
          <w:spacing w:val="-47"/>
          <w:sz w:val="45"/>
        </w:rPr>
        <w:t>。钢筋：</w:t>
      </w:r>
      <w:r>
        <w:rPr>
          <w:spacing w:val="-17"/>
          <w:sz w:val="45"/>
        </w:rPr>
        <w:t>HPB235(Φ</w:t>
      </w:r>
      <w:r>
        <w:rPr>
          <w:spacing w:val="-14"/>
          <w:sz w:val="45"/>
        </w:rPr>
        <w:t xml:space="preserve">)和 </w:t>
      </w:r>
      <w:r>
        <w:rPr>
          <w:sz w:val="45"/>
        </w:rPr>
        <w:t>HPB235(Φ)。</w:t>
      </w:r>
    </w:p>
    <w:p>
      <w:pPr>
        <w:pStyle w:val="BodyText"/>
        <w:spacing w:line="271" w:lineRule="auto"/>
        <w:ind w:right="2219" w:firstLine="1349"/>
      </w:pPr>
      <w:r>
        <w:rPr>
          <w:spacing w:val="-13"/>
        </w:rPr>
        <w:t xml:space="preserve">接收井材料：砼强度等级：封底砼垫层为 </w:t>
      </w:r>
      <w:r>
        <w:rPr>
          <w:spacing w:val="-16"/>
        </w:rPr>
        <w:t>C15</w:t>
      </w:r>
      <w:r>
        <w:rPr>
          <w:spacing w:val="-7"/>
        </w:rPr>
        <w:t>；其余均为</w:t>
      </w:r>
      <w:r>
        <w:t>C25</w:t>
      </w:r>
      <w:r>
        <w:rPr>
          <w:spacing w:val="-4"/>
        </w:rPr>
        <w:t xml:space="preserve">，抗渗等级 </w:t>
      </w:r>
      <w:r>
        <w:t>S6。钢筋：HPB235(Φ)</w:t>
      </w:r>
      <w:r>
        <w:rPr>
          <w:spacing w:val="-12"/>
        </w:rPr>
        <w:t xml:space="preserve">和 </w:t>
      </w:r>
      <w:r>
        <w:t>HPB235(Φ)。</w:t>
      </w:r>
    </w:p>
    <w:p>
      <w:pPr>
        <w:pStyle w:val="ListParagraph"/>
        <w:numPr>
          <w:ilvl w:val="2"/>
          <w:numId w:val="39"/>
        </w:numPr>
        <w:tabs>
          <w:tab w:val="left" w:pos="3379"/>
          <w:tab w:val="left" w:pos="3380"/>
          <w:tab w:val="left" w:pos="9521"/>
        </w:tabs>
        <w:spacing w:before="0" w:after="0" w:line="271" w:lineRule="auto"/>
        <w:ind w:left="160" w:right="2229" w:firstLine="1349"/>
        <w:jc w:val="left"/>
        <w:rPr>
          <w:sz w:val="45"/>
        </w:rPr>
      </w:pPr>
      <w:r>
        <w:rPr>
          <w:sz w:val="45"/>
        </w:rPr>
        <w:t>工作井砼保护层厚度：池壁为</w:t>
        <w:tab/>
        <w:t>3.0cm，底板</w:t>
      </w:r>
      <w:r>
        <w:rPr>
          <w:spacing w:val="-13"/>
          <w:sz w:val="45"/>
        </w:rPr>
        <w:t>为</w:t>
      </w:r>
      <w:r>
        <w:rPr>
          <w:sz w:val="45"/>
        </w:rPr>
        <w:t>4cm。</w:t>
      </w:r>
    </w:p>
    <w:p>
      <w:pPr>
        <w:pStyle w:val="BodyText"/>
        <w:tabs>
          <w:tab w:val="left" w:pos="3401"/>
        </w:tabs>
        <w:spacing w:line="271" w:lineRule="auto"/>
        <w:ind w:left="1510" w:right="2437"/>
      </w:pPr>
      <w:r>
        <w:t>接收井砼保护层厚度：池壁为</w:t>
      </w:r>
      <w:r>
        <w:rPr>
          <w:spacing w:val="-22"/>
        </w:rPr>
        <w:t xml:space="preserve"> </w:t>
      </w:r>
      <w:r>
        <w:t>3.5cm，底板为</w:t>
      </w:r>
      <w:r>
        <w:rPr>
          <w:spacing w:val="-23"/>
        </w:rPr>
        <w:t xml:space="preserve"> </w:t>
      </w:r>
      <w:r>
        <w:t>4cm。1-1-6</w:t>
        <w:tab/>
        <w:t>预留孔洞及预埋件必须在浇筑砼前参见相关</w:t>
      </w:r>
      <w:r>
        <w:rPr>
          <w:spacing w:val="-19"/>
        </w:rPr>
        <w:t>图</w:t>
      </w:r>
    </w:p>
    <w:p>
      <w:pPr>
        <w:pStyle w:val="BodyText"/>
        <w:spacing w:line="271" w:lineRule="auto"/>
        <w:ind w:right="2217"/>
      </w:pPr>
      <w:r>
        <w:rPr>
          <w:spacing w:val="-9"/>
        </w:rPr>
        <w:t>纸并根据顶管施工要求精确预留预埋，不得事后凿孔，下沉时应</w:t>
      </w:r>
      <w:r>
        <w:t>对孔洞进行临时封堵。</w:t>
      </w:r>
    </w:p>
    <w:p>
      <w:pPr>
        <w:pStyle w:val="BodyText"/>
        <w:tabs>
          <w:tab w:val="left" w:pos="2018"/>
        </w:tabs>
        <w:spacing w:line="827" w:lineRule="exact"/>
      </w:pPr>
      <w:r>
        <w:t>1-1-7</w:t>
        <w:tab/>
        <w:t>钢筋遇孔洞须截断时，与孔洞加强筋焊接。</w:t>
      </w:r>
    </w:p>
    <w:p>
      <w:pPr>
        <w:pStyle w:val="BodyText"/>
        <w:tabs>
          <w:tab w:val="left" w:pos="5176"/>
        </w:tabs>
        <w:spacing w:before="490"/>
        <w:ind w:left="4002"/>
      </w:pPr>
      <w:r>
        <w:t>1-2</w:t>
        <w:tab/>
        <w:t>施工组织总体设想</w:t>
      </w:r>
    </w:p>
    <w:p>
      <w:pPr>
        <w:pStyle w:val="ListParagraph"/>
        <w:numPr>
          <w:ilvl w:val="2"/>
          <w:numId w:val="32"/>
        </w:numPr>
        <w:tabs>
          <w:tab w:val="left" w:pos="3401"/>
          <w:tab w:val="left" w:pos="3402"/>
        </w:tabs>
        <w:spacing w:before="496" w:after="0" w:line="271" w:lineRule="auto"/>
        <w:ind w:left="160" w:right="1995" w:firstLine="1349"/>
        <w:jc w:val="left"/>
        <w:rPr>
          <w:sz w:val="45"/>
        </w:rPr>
      </w:pPr>
      <w:r>
        <w:rPr>
          <w:sz w:val="45"/>
        </w:rPr>
        <w:t>我公司安排具有同类工程施工经验、质量意识</w:t>
      </w:r>
      <w:r>
        <w:rPr>
          <w:spacing w:val="-21"/>
          <w:sz w:val="45"/>
        </w:rPr>
        <w:t>强、优秀的项目经理。配备技术员职称以上并分别持有施工员证、</w:t>
      </w:r>
      <w:r>
        <w:rPr>
          <w:spacing w:val="-29"/>
          <w:sz w:val="45"/>
        </w:rPr>
        <w:t>质检员证、安全员证、资料员证等组成工程项目管理组织机构</w:t>
      </w:r>
      <w:r>
        <w:rPr>
          <w:sz w:val="45"/>
        </w:rPr>
        <w:t>（具体见现场管理人员表</w:t>
      </w:r>
      <w:r>
        <w:rPr>
          <w:spacing w:val="-195"/>
          <w:sz w:val="45"/>
        </w:rPr>
        <w:t>）</w:t>
      </w:r>
      <w:r>
        <w:rPr>
          <w:sz w:val="45"/>
        </w:rPr>
        <w:t>，对本工程进行科学管理，遵守建筑工程有关法律、法规、规范、标准，按图施工、按建筑工程施工质量验收统一标准进行验收，优质、高校地完成本工程施工任务。</w:t>
      </w:r>
    </w:p>
    <w:p>
      <w:pPr>
        <w:pStyle w:val="ListParagraph"/>
        <w:numPr>
          <w:ilvl w:val="2"/>
          <w:numId w:val="32"/>
        </w:numPr>
        <w:tabs>
          <w:tab w:val="left" w:pos="3368"/>
          <w:tab w:val="left" w:pos="3369"/>
        </w:tabs>
        <w:spacing w:before="0" w:after="0" w:line="822" w:lineRule="exact"/>
        <w:ind w:left="3369" w:right="0" w:hanging="1859"/>
        <w:jc w:val="left"/>
        <w:rPr>
          <w:sz w:val="45"/>
        </w:rPr>
      </w:pPr>
      <w:r>
        <w:rPr>
          <w:sz w:val="45"/>
        </w:rPr>
        <w:t>工程施工管理目标如下：</w:t>
      </w:r>
    </w:p>
    <w:p>
      <w:pPr>
        <w:pStyle w:val="BodyText"/>
        <w:spacing w:before="106"/>
        <w:ind w:left="1510"/>
      </w:pPr>
      <w:r>
        <w:rPr>
          <w:spacing w:val="-1"/>
        </w:rPr>
        <w:t>1、质量目标：确保合格质量等级。</w:t>
      </w:r>
    </w:p>
    <w:p>
      <w:pPr>
        <w:spacing w:after="0"/>
        <w:sectPr>
          <w:pgSz w:w="17860" w:h="25260"/>
          <w:pgMar w:top="1760" w:right="480" w:bottom="280" w:left="2540" w:header="708" w:footer="708"/>
          <w:pgNumType w:start="4"/>
          <w:cols w:space="708"/>
        </w:sectPr>
      </w:pPr>
    </w:p>
    <w:p>
      <w:pPr>
        <w:pStyle w:val="BodyText"/>
        <w:spacing w:line="791" w:lineRule="exact"/>
        <w:ind w:left="1510"/>
      </w:pPr>
      <w:r>
        <w:t>2、工期目标：确保招标范围内工程项目在招标工期内完</w:t>
      </w:r>
    </w:p>
    <w:p>
      <w:pPr>
        <w:pStyle w:val="BodyText"/>
        <w:spacing w:before="106"/>
      </w:pPr>
      <w:r>
        <w:t>成。</w:t>
      </w:r>
    </w:p>
    <w:p>
      <w:pPr>
        <w:pStyle w:val="BodyText"/>
        <w:spacing w:before="107"/>
        <w:ind w:left="1510"/>
      </w:pPr>
      <w:r>
        <w:t>3、安全生产目标：杜绝重大人员伤亡事故和重大机械安</w:t>
      </w:r>
    </w:p>
    <w:p>
      <w:pPr>
        <w:pStyle w:val="BodyText"/>
        <w:spacing w:before="13"/>
        <w:ind w:left="0"/>
        <w:rPr>
          <w:sz w:val="6"/>
        </w:rPr>
      </w:pPr>
    </w:p>
    <w:p>
      <w:pPr>
        <w:pStyle w:val="BodyText"/>
        <w:spacing w:line="812" w:lineRule="exact"/>
      </w:pPr>
      <w:r>
        <w:t>全事故，一般事故频率控制在 1‰以内。</w:t>
      </w:r>
    </w:p>
    <w:p>
      <w:pPr>
        <w:pStyle w:val="BodyText"/>
        <w:spacing w:before="106"/>
        <w:ind w:left="1510"/>
      </w:pPr>
      <w:r>
        <w:t>4、文明施工目标：按照文明标化工地标准要求全面实施。</w:t>
      </w:r>
    </w:p>
    <w:p>
      <w:pPr>
        <w:pStyle w:val="BodyText"/>
        <w:spacing w:before="107" w:line="271" w:lineRule="auto"/>
        <w:ind w:right="2265"/>
      </w:pPr>
      <w:r>
        <w:t>5、环境保护目标：采取有效地预防措施，不因施工而破坏周围环境、空气不被污染。</w:t>
      </w:r>
    </w:p>
    <w:p>
      <w:pPr>
        <w:pStyle w:val="BodyText"/>
        <w:tabs>
          <w:tab w:val="left" w:pos="4502"/>
        </w:tabs>
        <w:spacing w:before="391"/>
        <w:ind w:left="3329"/>
      </w:pPr>
      <w:r>
        <w:t>1-3</w:t>
        <w:tab/>
        <w:t>方案针对性及施工段划分</w:t>
      </w:r>
    </w:p>
    <w:p>
      <w:pPr>
        <w:pStyle w:val="BodyText"/>
        <w:tabs>
          <w:tab w:val="left" w:pos="3368"/>
        </w:tabs>
        <w:spacing w:before="495"/>
        <w:ind w:left="1510"/>
      </w:pPr>
      <w:r>
        <w:t>1-3-1</w:t>
        <w:tab/>
        <w:t>沉井施工方案及步骤</w:t>
      </w:r>
    </w:p>
    <w:p>
      <w:pPr>
        <w:pStyle w:val="BodyText"/>
        <w:spacing w:before="106" w:line="271" w:lineRule="auto"/>
        <w:ind w:right="1994" w:firstLine="1349"/>
      </w:pPr>
      <w:r>
        <w:t>1</w:t>
      </w:r>
      <w:r>
        <w:rPr>
          <w:spacing w:val="-16"/>
        </w:rPr>
        <w:t xml:space="preserve">、根据总平面布置定位放线后，在自然地面处开挖基坑， </w:t>
      </w:r>
      <w:r>
        <w:t>清楚第一层人工填土。</w:t>
      </w:r>
    </w:p>
    <w:p>
      <w:pPr>
        <w:pStyle w:val="BodyText"/>
        <w:spacing w:line="827" w:lineRule="exact"/>
        <w:ind w:left="1510"/>
      </w:pPr>
      <w:r>
        <w:t>2、预制沉井结构，一次性浇筑沉井砼。</w:t>
      </w:r>
    </w:p>
    <w:p>
      <w:pPr>
        <w:pStyle w:val="BodyText"/>
        <w:spacing w:before="107" w:line="271" w:lineRule="auto"/>
        <w:ind w:right="1889" w:firstLine="1349"/>
      </w:pPr>
      <w:r>
        <w:t>3、沉井下沉前抽垫木时，最后四块垫木位置见平面布置图（附图一</w:t>
      </w:r>
      <w:r>
        <w:rPr>
          <w:spacing w:val="-263"/>
        </w:rPr>
        <w:t>）</w:t>
      </w:r>
      <w:r>
        <w:rPr>
          <w:spacing w:val="-1"/>
        </w:rPr>
        <w:t>，井内挖土时，沿刃脚周边均匀挖土，下沉过程中，</w:t>
      </w:r>
      <w:r>
        <w:t>应防止突沉和不均匀沉降。</w:t>
      </w:r>
    </w:p>
    <w:p>
      <w:pPr>
        <w:pStyle w:val="BodyText"/>
        <w:spacing w:line="826" w:lineRule="exact"/>
        <w:ind w:left="1510"/>
      </w:pPr>
      <w:r>
        <w:t>4、沉井到位后挖除松散土层，浇筑垫层及封底砼。</w:t>
      </w:r>
    </w:p>
    <w:p>
      <w:pPr>
        <w:pStyle w:val="BodyText"/>
        <w:spacing w:before="106" w:line="271" w:lineRule="auto"/>
        <w:ind w:right="2219" w:firstLine="1349"/>
        <w:jc w:val="both"/>
      </w:pPr>
      <w:r>
        <w:t>5、根据现场地质情况，工作井、接收井底板位于粉砂夹</w:t>
      </w:r>
      <w:r>
        <w:rPr>
          <w:spacing w:val="-12"/>
        </w:rPr>
        <w:t>淤泥质粉质粘土层中，施工时有可能出现涌砂现象，应根据现场</w:t>
      </w:r>
      <w:r>
        <w:t>情况确定降水措施。</w:t>
      </w:r>
    </w:p>
    <w:p>
      <w:pPr>
        <w:spacing w:after="0" w:line="271" w:lineRule="auto"/>
        <w:jc w:val="both"/>
        <w:sectPr>
          <w:pgSz w:w="17860" w:h="25260"/>
          <w:pgMar w:top="1760" w:right="480" w:bottom="280" w:left="2540" w:header="708" w:footer="708"/>
          <w:pgNumType w:start="5"/>
          <w:cols w:space="708"/>
        </w:sectPr>
      </w:pPr>
    </w:p>
    <w:p>
      <w:pPr>
        <w:pStyle w:val="Heading3"/>
        <w:tabs>
          <w:tab w:val="left" w:pos="1796"/>
        </w:tabs>
        <w:spacing w:line="784" w:lineRule="exact"/>
        <w:ind w:right="2065"/>
      </w:pPr>
      <w:r>
        <w:t>第二章</w:t>
        <w:tab/>
        <w:t>施工现场平面布置和临时设施、临时道路布置</w:t>
      </w:r>
    </w:p>
    <w:p>
      <w:pPr>
        <w:pStyle w:val="BodyText"/>
        <w:ind w:left="0"/>
        <w:rPr>
          <w:b/>
          <w:sz w:val="38"/>
        </w:rPr>
      </w:pPr>
    </w:p>
    <w:p>
      <w:pPr>
        <w:pStyle w:val="BodyText"/>
        <w:tabs>
          <w:tab w:val="left" w:pos="1173"/>
        </w:tabs>
        <w:ind w:left="0" w:right="2056"/>
        <w:jc w:val="center"/>
      </w:pPr>
      <w:r>
        <w:t>2-1</w:t>
        <w:tab/>
        <w:t>现场平面布置和临时设施</w:t>
      </w:r>
    </w:p>
    <w:p>
      <w:pPr>
        <w:pStyle w:val="ListParagraph"/>
        <w:numPr>
          <w:ilvl w:val="2"/>
          <w:numId w:val="40"/>
        </w:numPr>
        <w:tabs>
          <w:tab w:val="left" w:pos="3401"/>
          <w:tab w:val="left" w:pos="3402"/>
        </w:tabs>
        <w:spacing w:before="495" w:after="0" w:line="271" w:lineRule="auto"/>
        <w:ind w:left="160" w:right="2076" w:firstLine="1349"/>
        <w:jc w:val="left"/>
        <w:rPr>
          <w:sz w:val="45"/>
        </w:rPr>
      </w:pPr>
      <w:r>
        <w:rPr>
          <w:sz w:val="45"/>
        </w:rPr>
        <w:t>施工现场按文明、标化工地标准要求搭设钢筋</w:t>
      </w:r>
      <w:r>
        <w:rPr>
          <w:spacing w:val="-1"/>
          <w:sz w:val="45"/>
        </w:rPr>
        <w:t>间、木工间等临时生产用房，生活设施场外考虑。主入口设门墩</w:t>
      </w:r>
      <w:r>
        <w:rPr>
          <w:spacing w:val="-12"/>
          <w:sz w:val="45"/>
        </w:rPr>
        <w:t>及本企业标志，施工现场按甲方划定区域采用彩钢板围护，全封闭作业。</w:t>
      </w:r>
    </w:p>
    <w:p>
      <w:pPr>
        <w:pStyle w:val="ListParagraph"/>
        <w:numPr>
          <w:ilvl w:val="2"/>
          <w:numId w:val="40"/>
        </w:numPr>
        <w:tabs>
          <w:tab w:val="left" w:pos="3369"/>
        </w:tabs>
        <w:spacing w:before="0" w:after="0" w:line="271" w:lineRule="auto"/>
        <w:ind w:left="160" w:right="2076" w:firstLine="1349"/>
        <w:jc w:val="both"/>
        <w:rPr>
          <w:sz w:val="45"/>
        </w:rPr>
      </w:pPr>
      <w:r>
        <w:rPr>
          <w:spacing w:val="-14"/>
          <w:sz w:val="45"/>
        </w:rPr>
        <w:t>施工时主要临时用电设备有：搅拌机</w:t>
      </w:r>
      <w:r>
        <w:rPr>
          <w:sz w:val="45"/>
        </w:rPr>
        <w:t>（零星砼搅拌</w:t>
      </w:r>
      <w:r>
        <w:rPr>
          <w:spacing w:val="-221"/>
          <w:sz w:val="45"/>
        </w:rPr>
        <w:t>）</w:t>
      </w:r>
      <w:r>
        <w:rPr>
          <w:sz w:val="45"/>
        </w:rPr>
        <w:t>；砼振捣器；砂浆机；打夯机；圆盘机、电刨；潜水泵；切</w:t>
      </w:r>
      <w:r>
        <w:rPr>
          <w:spacing w:val="-1"/>
          <w:sz w:val="45"/>
        </w:rPr>
        <w:t>割机；弯钩机；卷扬机、垂直运输设备；泥水平横顶管设备等。</w:t>
      </w:r>
      <w:r>
        <w:rPr>
          <w:spacing w:val="-3"/>
          <w:sz w:val="45"/>
        </w:rPr>
        <w:t xml:space="preserve">施工现场临时用电采用 </w:t>
      </w:r>
      <w:r>
        <w:rPr>
          <w:sz w:val="45"/>
        </w:rPr>
        <w:t>TN-S</w:t>
      </w:r>
      <w:r>
        <w:rPr>
          <w:spacing w:val="-5"/>
          <w:sz w:val="45"/>
        </w:rPr>
        <w:t xml:space="preserve"> 系统。设总配电室、分配电室、末</w:t>
      </w:r>
      <w:r>
        <w:rPr>
          <w:spacing w:val="-15"/>
          <w:sz w:val="45"/>
        </w:rPr>
        <w:t xml:space="preserve">端开关箱，三级配电二级漏电保护。总配电设 </w:t>
      </w:r>
      <w:r>
        <w:rPr>
          <w:sz w:val="45"/>
        </w:rPr>
        <w:t>200A</w:t>
      </w:r>
      <w:r>
        <w:rPr>
          <w:spacing w:val="-5"/>
          <w:sz w:val="45"/>
        </w:rPr>
        <w:t xml:space="preserve"> 熔断隔断开</w:t>
      </w:r>
      <w:r>
        <w:rPr>
          <w:spacing w:val="-6"/>
          <w:sz w:val="45"/>
        </w:rPr>
        <w:t>关，分设三路供电，一路至垂直运输、一路至机械设备、一路至</w:t>
      </w:r>
      <w:r>
        <w:rPr>
          <w:spacing w:val="-12"/>
          <w:sz w:val="45"/>
        </w:rPr>
        <w:t xml:space="preserve">生产用房。电源进线采用 </w:t>
      </w:r>
      <w:r>
        <w:rPr>
          <w:sz w:val="45"/>
        </w:rPr>
        <w:t>25mm2</w:t>
      </w:r>
      <w:r>
        <w:rPr>
          <w:spacing w:val="-12"/>
          <w:sz w:val="45"/>
        </w:rPr>
        <w:t xml:space="preserve"> 单股铜芯五芯电缆线。分配电</w:t>
      </w:r>
      <w:r>
        <w:rPr>
          <w:spacing w:val="-16"/>
          <w:sz w:val="45"/>
        </w:rPr>
        <w:t xml:space="preserve">箱设 </w:t>
      </w:r>
      <w:r>
        <w:rPr>
          <w:sz w:val="45"/>
        </w:rPr>
        <w:t>100A</w:t>
      </w:r>
      <w:r>
        <w:rPr>
          <w:spacing w:val="-8"/>
          <w:sz w:val="45"/>
        </w:rPr>
        <w:t xml:space="preserve"> 隔离开关熔断器。分路设 </w:t>
      </w:r>
      <w:r>
        <w:rPr>
          <w:sz w:val="45"/>
        </w:rPr>
        <w:t>60A</w:t>
      </w:r>
      <w:r>
        <w:rPr>
          <w:spacing w:val="-8"/>
          <w:sz w:val="45"/>
        </w:rPr>
        <w:t xml:space="preserve"> 隔离开关 </w:t>
      </w:r>
      <w:r>
        <w:rPr>
          <w:sz w:val="45"/>
        </w:rPr>
        <w:t>60A</w:t>
      </w:r>
      <w:r>
        <w:rPr>
          <w:spacing w:val="-6"/>
          <w:sz w:val="45"/>
        </w:rPr>
        <w:t xml:space="preserve"> 熔断器40A</w:t>
      </w:r>
      <w:r>
        <w:rPr>
          <w:spacing w:val="-16"/>
          <w:sz w:val="45"/>
        </w:rPr>
        <w:t xml:space="preserve"> 漏电保护器，末端开关箱设 </w:t>
      </w:r>
      <w:r>
        <w:rPr>
          <w:sz w:val="45"/>
        </w:rPr>
        <w:t>HK8-32/3</w:t>
      </w:r>
      <w:r>
        <w:rPr>
          <w:spacing w:val="-28"/>
          <w:sz w:val="45"/>
        </w:rPr>
        <w:t xml:space="preserve"> 隔离开关、</w:t>
      </w:r>
      <w:r>
        <w:rPr>
          <w:sz w:val="45"/>
        </w:rPr>
        <w:t>RL1-30A 熔断器、AB62-40/3</w:t>
      </w:r>
      <w:r>
        <w:rPr>
          <w:spacing w:val="-6"/>
          <w:sz w:val="45"/>
        </w:rPr>
        <w:t xml:space="preserve"> 漏电保护器，定额漏电动作电流 </w:t>
      </w:r>
      <w:r>
        <w:rPr>
          <w:sz w:val="45"/>
        </w:rPr>
        <w:t>30mA。</w:t>
      </w:r>
    </w:p>
    <w:p>
      <w:pPr>
        <w:pStyle w:val="ListParagraph"/>
        <w:numPr>
          <w:ilvl w:val="2"/>
          <w:numId w:val="40"/>
        </w:numPr>
        <w:tabs>
          <w:tab w:val="left" w:pos="2915"/>
        </w:tabs>
        <w:spacing w:before="0" w:after="0" w:line="818" w:lineRule="exact"/>
        <w:ind w:left="2914" w:right="0" w:hanging="1405"/>
        <w:jc w:val="both"/>
        <w:rPr>
          <w:sz w:val="45"/>
        </w:rPr>
      </w:pPr>
      <w:r>
        <w:rPr>
          <w:sz w:val="45"/>
        </w:rPr>
        <w:t>施工临时用水</w:t>
      </w:r>
    </w:p>
    <w:p>
      <w:pPr>
        <w:pStyle w:val="BodyText"/>
        <w:spacing w:before="103" w:line="271" w:lineRule="auto"/>
        <w:ind w:right="2076"/>
        <w:jc w:val="both"/>
      </w:pPr>
      <w:r>
        <w:rPr>
          <w:spacing w:val="-2"/>
        </w:rPr>
        <w:t xml:space="preserve">由我方提供的水源电用 </w:t>
      </w:r>
      <w:r>
        <w:t>3.0</w:t>
      </w:r>
      <w:r>
        <w:rPr>
          <w:spacing w:val="-11"/>
        </w:rPr>
        <w:t xml:space="preserve"> 寸进水管接入施工现场，用 </w:t>
      </w:r>
      <w:r>
        <w:t>1.0</w:t>
      </w:r>
      <w:r>
        <w:rPr>
          <w:spacing w:val="-8"/>
        </w:rPr>
        <w:t xml:space="preserve"> 寸支</w:t>
      </w:r>
      <w:r>
        <w:rPr>
          <w:spacing w:val="-9"/>
        </w:rPr>
        <w:t>管分别通向各指定用水点。施工临时用水考虑：自制砼搅拌；结</w:t>
      </w:r>
      <w:r>
        <w:rPr>
          <w:spacing w:val="-1"/>
        </w:rPr>
        <w:t>构砼的养护；砖及砌砖的湿润；砌筑砂浆、抹灰砂浆及找平层砂</w:t>
      </w:r>
      <w:r>
        <w:t>浆等的拌制；生活以及消防用水等。</w:t>
      </w:r>
    </w:p>
    <w:p>
      <w:pPr>
        <w:spacing w:after="0" w:line="271" w:lineRule="auto"/>
        <w:jc w:val="both"/>
        <w:sectPr>
          <w:pgSz w:w="17860" w:h="25260"/>
          <w:pgMar w:top="1860" w:right="480" w:bottom="280" w:left="2540" w:header="708" w:footer="708"/>
          <w:pgNumType w:start="6"/>
          <w:cols w:space="708"/>
        </w:sectPr>
      </w:pPr>
    </w:p>
    <w:p>
      <w:pPr>
        <w:pStyle w:val="BodyText"/>
        <w:tabs>
          <w:tab w:val="left" w:pos="1126"/>
        </w:tabs>
        <w:spacing w:line="794" w:lineRule="exact"/>
        <w:ind w:left="0" w:right="2055"/>
        <w:jc w:val="center"/>
      </w:pPr>
      <w:r>
        <w:t>2-2</w:t>
        <w:tab/>
        <w:t>现场临时道路布置</w:t>
      </w:r>
    </w:p>
    <w:p>
      <w:pPr>
        <w:pStyle w:val="ListParagraph"/>
        <w:numPr>
          <w:ilvl w:val="2"/>
          <w:numId w:val="41"/>
        </w:numPr>
        <w:tabs>
          <w:tab w:val="left" w:pos="3368"/>
          <w:tab w:val="left" w:pos="3369"/>
        </w:tabs>
        <w:spacing w:before="491" w:after="0" w:line="271" w:lineRule="auto"/>
        <w:ind w:left="160" w:right="2216" w:firstLine="1349"/>
        <w:jc w:val="left"/>
        <w:rPr>
          <w:sz w:val="45"/>
        </w:rPr>
      </w:pPr>
      <w:r>
        <w:rPr>
          <w:spacing w:val="-13"/>
          <w:sz w:val="45"/>
        </w:rPr>
        <w:t>本工程材料运输车辆由场外道路出入，从入口处</w:t>
      </w:r>
      <w:r>
        <w:rPr>
          <w:spacing w:val="-2"/>
          <w:sz w:val="45"/>
        </w:rPr>
        <w:t xml:space="preserve">进入工地的施工主干道为 </w:t>
      </w:r>
      <w:r>
        <w:rPr>
          <w:sz w:val="45"/>
        </w:rPr>
        <w:t>4m</w:t>
      </w:r>
      <w:r>
        <w:rPr>
          <w:spacing w:val="-5"/>
          <w:sz w:val="45"/>
        </w:rPr>
        <w:t xml:space="preserve"> 宽，可保证所有车辆进出。</w:t>
      </w:r>
    </w:p>
    <w:p>
      <w:pPr>
        <w:pStyle w:val="ListParagraph"/>
        <w:numPr>
          <w:ilvl w:val="2"/>
          <w:numId w:val="41"/>
        </w:numPr>
        <w:tabs>
          <w:tab w:val="left" w:pos="3368"/>
          <w:tab w:val="left" w:pos="3369"/>
        </w:tabs>
        <w:spacing w:before="0" w:after="0" w:line="271" w:lineRule="auto"/>
        <w:ind w:left="160" w:right="2018" w:firstLine="1349"/>
        <w:jc w:val="left"/>
        <w:rPr>
          <w:sz w:val="45"/>
        </w:rPr>
      </w:pPr>
      <w:r>
        <w:rPr>
          <w:spacing w:val="-1"/>
          <w:sz w:val="45"/>
        </w:rPr>
        <w:t xml:space="preserve">现场临时道路采用道碴、碎石铺垫后浇砼硬化， </w:t>
      </w:r>
      <w:r>
        <w:rPr>
          <w:spacing w:val="-2"/>
          <w:sz w:val="45"/>
        </w:rPr>
        <w:t xml:space="preserve">临时道路高出自然地面 </w:t>
      </w:r>
      <w:r>
        <w:rPr>
          <w:spacing w:val="-21"/>
          <w:sz w:val="45"/>
        </w:rPr>
        <w:t>0.2-0.3m</w:t>
      </w:r>
      <w:r>
        <w:rPr>
          <w:spacing w:val="-7"/>
          <w:sz w:val="45"/>
        </w:rPr>
        <w:t xml:space="preserve">，道路横断面应有 </w:t>
      </w:r>
      <w:r>
        <w:rPr>
          <w:sz w:val="45"/>
        </w:rPr>
        <w:t>2%-3%坡向路两侧的坡度，沿道路两侧设排水沟，边沟横断面尺寸下口宽20cm</w:t>
      </w:r>
      <w:r>
        <w:rPr>
          <w:spacing w:val="32"/>
          <w:sz w:val="45"/>
        </w:rPr>
        <w:t xml:space="preserve"> ， 深度根据受水面积及最大雨量计算， 一般深度为</w:t>
      </w:r>
    </w:p>
    <w:p>
      <w:pPr>
        <w:pStyle w:val="BodyText"/>
        <w:spacing w:line="825" w:lineRule="exact"/>
      </w:pPr>
      <w:r>
        <w:t>15-20cm 坡向集水井，在道路交汇处用涵洞沟通。</w:t>
      </w:r>
    </w:p>
    <w:p>
      <w:pPr>
        <w:pStyle w:val="ListParagraph"/>
        <w:numPr>
          <w:ilvl w:val="2"/>
          <w:numId w:val="41"/>
        </w:numPr>
        <w:tabs>
          <w:tab w:val="left" w:pos="3369"/>
        </w:tabs>
        <w:spacing w:before="104" w:after="0" w:line="271" w:lineRule="auto"/>
        <w:ind w:left="160" w:right="2076" w:firstLine="1349"/>
        <w:jc w:val="both"/>
        <w:rPr>
          <w:sz w:val="45"/>
        </w:rPr>
      </w:pPr>
      <w:r>
        <w:rPr>
          <w:spacing w:val="-12"/>
          <w:sz w:val="45"/>
        </w:rPr>
        <w:t>施工现场除了必须做好道路排水以外，现场的场</w:t>
      </w:r>
      <w:r>
        <w:rPr>
          <w:spacing w:val="-13"/>
          <w:sz w:val="45"/>
        </w:rPr>
        <w:t>地也应有排水措施，现场排水可根据地貌、环境、面积范围可采</w:t>
      </w:r>
      <w:r>
        <w:rPr>
          <w:sz w:val="45"/>
        </w:rPr>
        <w:t>用自然排水或明沟排水的方法，并能确保现场无积水。</w:t>
      </w:r>
    </w:p>
    <w:p>
      <w:pPr>
        <w:pStyle w:val="BodyText"/>
        <w:spacing w:before="12"/>
        <w:ind w:left="0"/>
        <w:rPr>
          <w:sz w:val="32"/>
        </w:rPr>
      </w:pPr>
    </w:p>
    <w:p>
      <w:pPr>
        <w:pStyle w:val="Heading3"/>
        <w:tabs>
          <w:tab w:val="left" w:pos="1797"/>
        </w:tabs>
        <w:ind w:right="2059"/>
      </w:pPr>
      <w:r>
        <w:t>第三章</w:t>
        <w:tab/>
        <w:t>施工进度计划和各阶段进度的保证措施</w:t>
      </w:r>
    </w:p>
    <w:p>
      <w:pPr>
        <w:pStyle w:val="BodyText"/>
        <w:ind w:left="0"/>
        <w:rPr>
          <w:b/>
          <w:sz w:val="38"/>
        </w:rPr>
      </w:pPr>
    </w:p>
    <w:p>
      <w:pPr>
        <w:pStyle w:val="BodyText"/>
        <w:tabs>
          <w:tab w:val="left" w:pos="1173"/>
        </w:tabs>
        <w:ind w:left="0" w:right="2056"/>
        <w:jc w:val="center"/>
      </w:pPr>
      <w:r>
        <w:t>3-1</w:t>
        <w:tab/>
        <w:t>施工总进度计划</w:t>
      </w:r>
    </w:p>
    <w:p>
      <w:pPr>
        <w:pStyle w:val="ListParagraph"/>
        <w:numPr>
          <w:ilvl w:val="2"/>
          <w:numId w:val="29"/>
        </w:numPr>
        <w:tabs>
          <w:tab w:val="left" w:pos="3390"/>
          <w:tab w:val="left" w:pos="3391"/>
          <w:tab w:val="left" w:pos="6825"/>
          <w:tab w:val="left" w:pos="7588"/>
        </w:tabs>
        <w:spacing w:before="495" w:after="0" w:line="240" w:lineRule="auto"/>
        <w:ind w:left="3390" w:right="0" w:hanging="1881"/>
        <w:jc w:val="left"/>
        <w:rPr>
          <w:sz w:val="45"/>
        </w:rPr>
      </w:pPr>
      <w:r>
        <w:rPr>
          <w:sz w:val="45"/>
        </w:rPr>
        <w:t>工作井工期约为</w:t>
        <w:tab/>
        <w:t>64</w:t>
        <w:tab/>
        <w:t>日历天，计划开工日期为</w:t>
      </w:r>
    </w:p>
    <w:p>
      <w:pPr>
        <w:pStyle w:val="BodyText"/>
        <w:spacing w:before="107" w:line="271" w:lineRule="auto"/>
        <w:ind w:right="2217"/>
      </w:pPr>
      <w:r>
        <w:t>2010</w:t>
      </w:r>
      <w:r>
        <w:rPr>
          <w:spacing w:val="-13"/>
        </w:rPr>
        <w:t xml:space="preserve"> 年 </w:t>
      </w:r>
      <w:r>
        <w:t>10</w:t>
      </w:r>
      <w:r>
        <w:rPr>
          <w:spacing w:val="-12"/>
        </w:rPr>
        <w:t xml:space="preserve"> 月 </w:t>
      </w:r>
      <w:r>
        <w:t>25</w:t>
      </w:r>
      <w:r>
        <w:rPr>
          <w:spacing w:val="-7"/>
        </w:rPr>
        <w:t xml:space="preserve"> 日</w:t>
      </w:r>
      <w:r>
        <w:t>--2011</w:t>
      </w:r>
      <w:r>
        <w:rPr>
          <w:spacing w:val="-12"/>
        </w:rPr>
        <w:t xml:space="preserve"> 年 </w:t>
      </w:r>
      <w:r>
        <w:t>1</w:t>
      </w:r>
      <w:r>
        <w:rPr>
          <w:spacing w:val="-11"/>
        </w:rPr>
        <w:t xml:space="preserve"> 月 </w:t>
      </w:r>
      <w:r>
        <w:t>9</w:t>
      </w:r>
      <w:r>
        <w:rPr>
          <w:spacing w:val="-4"/>
        </w:rPr>
        <w:t xml:space="preserve"> 日竣工。具体工期安排如下：</w:t>
      </w:r>
    </w:p>
    <w:p>
      <w:pPr>
        <w:pStyle w:val="BodyText"/>
        <w:tabs>
          <w:tab w:val="left" w:pos="4553"/>
          <w:tab w:val="left" w:pos="7329"/>
        </w:tabs>
        <w:spacing w:line="828" w:lineRule="exact"/>
        <w:ind w:left="1510"/>
      </w:pPr>
      <w:r>
        <w:t>(1)施工准备</w:t>
        <w:tab/>
        <w:t>2010.10.25</w:t>
        <w:tab/>
        <w:t>计划工期</w:t>
      </w:r>
      <w:r>
        <w:rPr>
          <w:spacing w:val="-22"/>
        </w:rPr>
        <w:t xml:space="preserve"> </w:t>
      </w:r>
      <w:r>
        <w:t>1</w:t>
      </w:r>
      <w:r>
        <w:rPr>
          <w:spacing w:val="-23"/>
        </w:rPr>
        <w:t xml:space="preserve"> </w:t>
      </w:r>
      <w:r>
        <w:t>天</w:t>
      </w:r>
    </w:p>
    <w:p>
      <w:pPr>
        <w:pStyle w:val="ListParagraph"/>
        <w:numPr>
          <w:ilvl w:val="0"/>
          <w:numId w:val="28"/>
        </w:numPr>
        <w:tabs>
          <w:tab w:val="left" w:pos="2302"/>
          <w:tab w:val="left" w:pos="2303"/>
        </w:tabs>
        <w:spacing w:before="106" w:after="0" w:line="240" w:lineRule="auto"/>
        <w:ind w:left="2302" w:right="0" w:hanging="793"/>
        <w:jc w:val="left"/>
        <w:rPr>
          <w:sz w:val="45"/>
        </w:rPr>
      </w:pPr>
      <w:r>
        <w:rPr>
          <w:sz w:val="45"/>
        </w:rPr>
        <w:t>土方工程</w:t>
      </w:r>
    </w:p>
    <w:p>
      <w:pPr>
        <w:pStyle w:val="BodyText"/>
        <w:tabs>
          <w:tab w:val="left" w:pos="8582"/>
        </w:tabs>
        <w:spacing w:before="107"/>
        <w:ind w:left="3091"/>
      </w:pPr>
      <w:r>
        <w:t>2010.10.27--2010.10.27</w:t>
        <w:tab/>
      </w:r>
      <w:r>
        <w:rPr>
          <w:spacing w:val="-5"/>
        </w:rPr>
        <w:t xml:space="preserve">计划工期 </w:t>
      </w:r>
      <w:r>
        <w:t>1</w:t>
      </w:r>
      <w:r>
        <w:rPr>
          <w:spacing w:val="-11"/>
        </w:rPr>
        <w:t xml:space="preserve"> 天</w:t>
      </w:r>
    </w:p>
    <w:p>
      <w:pPr>
        <w:pStyle w:val="ListParagraph"/>
        <w:numPr>
          <w:ilvl w:val="0"/>
          <w:numId w:val="28"/>
        </w:numPr>
        <w:tabs>
          <w:tab w:val="left" w:pos="2302"/>
          <w:tab w:val="left" w:pos="2303"/>
        </w:tabs>
        <w:spacing w:before="106" w:after="0" w:line="240" w:lineRule="auto"/>
        <w:ind w:left="2302" w:right="0" w:hanging="793"/>
        <w:jc w:val="left"/>
        <w:rPr>
          <w:sz w:val="45"/>
        </w:rPr>
      </w:pPr>
      <w:r>
        <w:rPr>
          <w:sz w:val="45"/>
        </w:rPr>
        <w:t>沉井垫木、刃脚、垫层</w:t>
      </w:r>
    </w:p>
    <w:p>
      <w:pPr>
        <w:spacing w:after="0" w:line="240" w:lineRule="auto"/>
        <w:jc w:val="left"/>
        <w:rPr>
          <w:sz w:val="45"/>
        </w:rPr>
        <w:sectPr>
          <w:pgSz w:w="17860" w:h="25260"/>
          <w:pgMar w:top="1760" w:right="480" w:bottom="280" w:left="2540" w:header="708" w:footer="708"/>
          <w:pgNumType w:start="7"/>
          <w:cols w:space="708"/>
        </w:sectPr>
      </w:pPr>
    </w:p>
    <w:tbl>
      <w:tblPr>
        <w:tblStyle w:val="TableNormal0"/>
        <w:tblW w:w="0" w:type="auto"/>
        <w:jc w:val="left"/>
        <w:tblInd w:w="1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"/>
        <w:gridCol w:w="5862"/>
        <w:gridCol w:w="3457"/>
      </w:tblGrid>
      <w:tr>
        <w:tblPrEx>
          <w:tblW w:w="0" w:type="auto"/>
          <w:jc w:val="left"/>
          <w:tblInd w:w="14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00"/>
          <w:jc w:val="left"/>
        </w:trPr>
        <w:tc>
          <w:tcPr>
            <w:tcW w:w="728" w:type="dxa"/>
          </w:tcPr>
          <w:p>
            <w:pPr>
              <w:pStyle w:val="TableParagraph"/>
              <w:spacing w:before="7"/>
              <w:rPr>
                <w:sz w:val="44"/>
              </w:rPr>
            </w:pPr>
          </w:p>
          <w:p>
            <w:pPr>
              <w:pStyle w:val="TableParagraph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(4)</w:t>
            </w:r>
          </w:p>
        </w:tc>
        <w:tc>
          <w:tcPr>
            <w:tcW w:w="5862" w:type="dxa"/>
          </w:tcPr>
          <w:p>
            <w:pPr>
              <w:pStyle w:val="TableParagraph"/>
              <w:spacing w:line="712" w:lineRule="exact"/>
              <w:ind w:left="675"/>
              <w:rPr>
                <w:sz w:val="45"/>
              </w:rPr>
            </w:pPr>
            <w:r>
              <w:rPr>
                <w:sz w:val="45"/>
              </w:rPr>
              <w:t>2010.10.28--2010.10.30</w:t>
            </w:r>
          </w:p>
          <w:p>
            <w:pPr>
              <w:pStyle w:val="TableParagraph"/>
              <w:spacing w:before="106"/>
              <w:ind w:left="113"/>
              <w:rPr>
                <w:sz w:val="45"/>
              </w:rPr>
            </w:pPr>
            <w:r>
              <w:rPr>
                <w:sz w:val="45"/>
              </w:rPr>
              <w:t>沉井模板、钢筋、砼</w:t>
            </w:r>
          </w:p>
        </w:tc>
        <w:tc>
          <w:tcPr>
            <w:tcW w:w="3457" w:type="dxa"/>
          </w:tcPr>
          <w:p>
            <w:pPr>
              <w:pStyle w:val="TableParagraph"/>
              <w:spacing w:line="712" w:lineRule="exact"/>
              <w:ind w:left="308"/>
              <w:rPr>
                <w:sz w:val="45"/>
              </w:rPr>
            </w:pPr>
            <w:r>
              <w:rPr>
                <w:sz w:val="45"/>
              </w:rPr>
              <w:t>计划工期 3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left="675"/>
              <w:rPr>
                <w:sz w:val="45"/>
              </w:rPr>
            </w:pPr>
            <w:r>
              <w:rPr>
                <w:sz w:val="45"/>
              </w:rPr>
              <w:t>2010.10.31--2010.11.8</w:t>
            </w:r>
          </w:p>
        </w:tc>
        <w:tc>
          <w:tcPr>
            <w:tcW w:w="3457" w:type="dxa"/>
          </w:tcPr>
          <w:p>
            <w:pPr>
              <w:pStyle w:val="TableParagraph"/>
              <w:spacing w:before="53"/>
              <w:ind w:left="46"/>
              <w:rPr>
                <w:sz w:val="45"/>
              </w:rPr>
            </w:pPr>
            <w:r>
              <w:rPr>
                <w:sz w:val="45"/>
              </w:rPr>
              <w:t>计划工期 9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(5)</w:t>
            </w: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沉井保养</w:t>
            </w: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left="675"/>
              <w:rPr>
                <w:sz w:val="45"/>
              </w:rPr>
            </w:pPr>
            <w:r>
              <w:rPr>
                <w:sz w:val="45"/>
              </w:rPr>
              <w:t>2010.11.9—2010.12.06</w:t>
            </w:r>
          </w:p>
        </w:tc>
        <w:tc>
          <w:tcPr>
            <w:tcW w:w="3457" w:type="dxa"/>
          </w:tcPr>
          <w:p>
            <w:pPr>
              <w:pStyle w:val="TableParagraph"/>
              <w:spacing w:before="53"/>
              <w:ind w:left="139"/>
              <w:rPr>
                <w:sz w:val="45"/>
              </w:rPr>
            </w:pPr>
            <w:r>
              <w:rPr>
                <w:sz w:val="45"/>
              </w:rPr>
              <w:t>计划工期 28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(6)</w:t>
            </w: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沉井下沉</w:t>
            </w: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right="46"/>
              <w:jc w:val="right"/>
              <w:rPr>
                <w:sz w:val="45"/>
              </w:rPr>
            </w:pPr>
            <w:r>
              <w:rPr>
                <w:sz w:val="45"/>
              </w:rPr>
              <w:t>2010.12.07—2010.12.10</w:t>
            </w:r>
          </w:p>
        </w:tc>
        <w:tc>
          <w:tcPr>
            <w:tcW w:w="3457" w:type="dxa"/>
          </w:tcPr>
          <w:p>
            <w:pPr>
              <w:pStyle w:val="TableParagraph"/>
              <w:spacing w:before="53"/>
              <w:ind w:left="406"/>
              <w:rPr>
                <w:sz w:val="45"/>
              </w:rPr>
            </w:pPr>
            <w:r>
              <w:rPr>
                <w:sz w:val="45"/>
              </w:rPr>
              <w:t>计划工期 4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(7)</w:t>
            </w: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沉井封底</w:t>
            </w: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right="46"/>
              <w:jc w:val="right"/>
              <w:rPr>
                <w:sz w:val="45"/>
              </w:rPr>
            </w:pPr>
            <w:r>
              <w:rPr>
                <w:sz w:val="45"/>
              </w:rPr>
              <w:t>2010.12.11—2010.12.11</w:t>
            </w:r>
          </w:p>
        </w:tc>
        <w:tc>
          <w:tcPr>
            <w:tcW w:w="3457" w:type="dxa"/>
          </w:tcPr>
          <w:p>
            <w:pPr>
              <w:pStyle w:val="TableParagraph"/>
              <w:spacing w:before="53"/>
              <w:ind w:left="406"/>
              <w:rPr>
                <w:sz w:val="45"/>
              </w:rPr>
            </w:pPr>
            <w:r>
              <w:rPr>
                <w:sz w:val="45"/>
              </w:rPr>
              <w:t>计划工期 1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(8)</w:t>
            </w: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封底砼保养</w:t>
            </w: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right="49"/>
              <w:jc w:val="right"/>
              <w:rPr>
                <w:sz w:val="45"/>
              </w:rPr>
            </w:pPr>
            <w:r>
              <w:rPr>
                <w:sz w:val="45"/>
              </w:rPr>
              <w:t>2010.12.12—2010.12.25</w:t>
            </w:r>
          </w:p>
        </w:tc>
        <w:tc>
          <w:tcPr>
            <w:tcW w:w="3457" w:type="dxa"/>
          </w:tcPr>
          <w:p>
            <w:pPr>
              <w:pStyle w:val="TableParagraph"/>
              <w:spacing w:before="53"/>
              <w:ind w:left="406"/>
              <w:rPr>
                <w:sz w:val="45"/>
              </w:rPr>
            </w:pPr>
            <w:r>
              <w:rPr>
                <w:sz w:val="45"/>
              </w:rPr>
              <w:t>计划工期 3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(8)</w:t>
            </w: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顶管设备架设</w:t>
            </w: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right="49"/>
              <w:jc w:val="right"/>
              <w:rPr>
                <w:sz w:val="45"/>
              </w:rPr>
            </w:pPr>
            <w:r>
              <w:rPr>
                <w:sz w:val="45"/>
              </w:rPr>
              <w:t>2010.12.26—2010.12.28</w:t>
            </w:r>
          </w:p>
        </w:tc>
        <w:tc>
          <w:tcPr>
            <w:tcW w:w="3457" w:type="dxa"/>
          </w:tcPr>
          <w:p>
            <w:pPr>
              <w:pStyle w:val="TableParagraph"/>
              <w:spacing w:before="53"/>
              <w:ind w:left="406"/>
              <w:rPr>
                <w:sz w:val="45"/>
              </w:rPr>
            </w:pPr>
            <w:r>
              <w:rPr>
                <w:sz w:val="45"/>
              </w:rPr>
              <w:t>计划工期 3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(9)</w:t>
            </w:r>
          </w:p>
        </w:tc>
        <w:tc>
          <w:tcPr>
            <w:tcW w:w="5862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顶管</w:t>
            </w: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4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862" w:type="dxa"/>
          </w:tcPr>
          <w:p>
            <w:pPr>
              <w:pStyle w:val="TableParagraph"/>
              <w:spacing w:before="53" w:line="692" w:lineRule="exact"/>
              <w:ind w:right="46"/>
              <w:jc w:val="right"/>
              <w:rPr>
                <w:sz w:val="45"/>
              </w:rPr>
            </w:pPr>
            <w:r>
              <w:rPr>
                <w:sz w:val="45"/>
              </w:rPr>
              <w:t>2010.12.29—2011.01.07</w:t>
            </w:r>
          </w:p>
        </w:tc>
        <w:tc>
          <w:tcPr>
            <w:tcW w:w="3457" w:type="dxa"/>
          </w:tcPr>
          <w:p>
            <w:pPr>
              <w:pStyle w:val="TableParagraph"/>
              <w:spacing w:before="53" w:line="692" w:lineRule="exact"/>
              <w:ind w:left="406"/>
              <w:rPr>
                <w:sz w:val="45"/>
              </w:rPr>
            </w:pPr>
            <w:r>
              <w:rPr>
                <w:sz w:val="45"/>
              </w:rPr>
              <w:t>计划工期 10 天</w:t>
            </w:r>
          </w:p>
        </w:tc>
      </w:tr>
    </w:tbl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tabs>
          <w:tab w:val="left" w:pos="2565"/>
        </w:tabs>
        <w:spacing w:line="812" w:lineRule="exact"/>
        <w:ind w:left="1510"/>
      </w:pPr>
      <w:r>
        <w:t>(10)</w:t>
        <w:tab/>
        <w:t>顶管设备拆除</w:t>
      </w:r>
    </w:p>
    <w:p>
      <w:pPr>
        <w:pStyle w:val="BodyText"/>
        <w:tabs>
          <w:tab w:val="left" w:pos="8456"/>
        </w:tabs>
        <w:spacing w:before="106"/>
        <w:ind w:left="2860"/>
      </w:pPr>
      <w:r>
        <w:t>2011.01.08—2011.01.09</w:t>
        <w:tab/>
      </w:r>
      <w:r>
        <w:rPr>
          <w:spacing w:val="-5"/>
        </w:rPr>
        <w:t xml:space="preserve">计划工期 </w:t>
      </w:r>
      <w:r>
        <w:t>2</w:t>
      </w:r>
      <w:r>
        <w:rPr>
          <w:spacing w:val="-11"/>
        </w:rPr>
        <w:t xml:space="preserve"> 天</w:t>
      </w:r>
    </w:p>
    <w:p>
      <w:pPr>
        <w:pStyle w:val="ListParagraph"/>
        <w:numPr>
          <w:ilvl w:val="2"/>
          <w:numId w:val="29"/>
        </w:numPr>
        <w:tabs>
          <w:tab w:val="left" w:pos="2914"/>
          <w:tab w:val="left" w:pos="2915"/>
        </w:tabs>
        <w:spacing w:before="108" w:after="0" w:line="271" w:lineRule="auto"/>
        <w:ind w:left="160" w:right="2007" w:firstLine="1349"/>
        <w:jc w:val="left"/>
        <w:rPr>
          <w:sz w:val="45"/>
        </w:rPr>
      </w:pPr>
      <w:r>
        <w:rPr>
          <w:spacing w:val="-6"/>
          <w:sz w:val="45"/>
        </w:rPr>
        <w:t xml:space="preserve">接收井工期约为 </w:t>
      </w:r>
      <w:r>
        <w:rPr>
          <w:sz w:val="45"/>
        </w:rPr>
        <w:t>66</w:t>
      </w:r>
      <w:r>
        <w:rPr>
          <w:spacing w:val="-28"/>
          <w:sz w:val="45"/>
        </w:rPr>
        <w:t xml:space="preserve"> 日历天，计划开工日期为 </w:t>
      </w:r>
      <w:r>
        <w:rPr>
          <w:sz w:val="45"/>
        </w:rPr>
        <w:t xml:space="preserve">2010 </w:t>
      </w:r>
      <w:r>
        <w:rPr>
          <w:spacing w:val="-12"/>
          <w:sz w:val="45"/>
        </w:rPr>
        <w:t xml:space="preserve">年 </w:t>
      </w:r>
      <w:r>
        <w:rPr>
          <w:sz w:val="45"/>
        </w:rPr>
        <w:t>10</w:t>
      </w:r>
      <w:r>
        <w:rPr>
          <w:spacing w:val="-15"/>
          <w:sz w:val="45"/>
        </w:rPr>
        <w:t xml:space="preserve"> 月 </w:t>
      </w:r>
      <w:r>
        <w:rPr>
          <w:sz w:val="45"/>
        </w:rPr>
        <w:t>26</w:t>
      </w:r>
      <w:r>
        <w:rPr>
          <w:spacing w:val="-13"/>
          <w:sz w:val="45"/>
        </w:rPr>
        <w:t xml:space="preserve"> 日</w:t>
      </w:r>
      <w:r>
        <w:rPr>
          <w:sz w:val="45"/>
        </w:rPr>
        <w:t>--2010</w:t>
      </w:r>
      <w:r>
        <w:rPr>
          <w:spacing w:val="-13"/>
          <w:sz w:val="45"/>
        </w:rPr>
        <w:t xml:space="preserve"> 年 </w:t>
      </w:r>
      <w:r>
        <w:rPr>
          <w:sz w:val="45"/>
        </w:rPr>
        <w:t>12</w:t>
      </w:r>
      <w:r>
        <w:rPr>
          <w:spacing w:val="-15"/>
          <w:sz w:val="45"/>
        </w:rPr>
        <w:t xml:space="preserve"> 月 </w:t>
      </w:r>
      <w:r>
        <w:rPr>
          <w:sz w:val="45"/>
        </w:rPr>
        <w:t>30</w:t>
      </w:r>
      <w:r>
        <w:rPr>
          <w:spacing w:val="-5"/>
          <w:sz w:val="45"/>
        </w:rPr>
        <w:t xml:space="preserve"> 日竣工。具体工期安排如下：</w:t>
      </w:r>
    </w:p>
    <w:p>
      <w:pPr>
        <w:pStyle w:val="BodyText"/>
        <w:tabs>
          <w:tab w:val="left" w:pos="4553"/>
          <w:tab w:val="left" w:pos="7329"/>
        </w:tabs>
        <w:spacing w:line="827" w:lineRule="exact"/>
        <w:ind w:left="1510"/>
      </w:pPr>
      <w:r>
        <w:t>(1)施工准备</w:t>
        <w:tab/>
        <w:t>2010.10.26</w:t>
        <w:tab/>
        <w:t>计划工期</w:t>
      </w:r>
      <w:r>
        <w:rPr>
          <w:spacing w:val="-22"/>
        </w:rPr>
        <w:t xml:space="preserve"> </w:t>
      </w:r>
      <w:r>
        <w:t>1</w:t>
      </w:r>
      <w:r>
        <w:rPr>
          <w:spacing w:val="-23"/>
        </w:rPr>
        <w:t xml:space="preserve"> </w:t>
      </w:r>
      <w:r>
        <w:t>天</w:t>
      </w:r>
    </w:p>
    <w:p>
      <w:pPr>
        <w:pStyle w:val="BodyText"/>
        <w:tabs>
          <w:tab w:val="left" w:pos="2302"/>
        </w:tabs>
        <w:spacing w:before="106"/>
        <w:ind w:left="1510"/>
      </w:pPr>
      <w:r>
        <w:t>(2)</w:t>
        <w:tab/>
        <w:t>土方工程</w:t>
      </w:r>
    </w:p>
    <w:p>
      <w:pPr>
        <w:pStyle w:val="BodyText"/>
        <w:tabs>
          <w:tab w:val="left" w:pos="8582"/>
        </w:tabs>
        <w:spacing w:before="107"/>
        <w:ind w:left="3091"/>
      </w:pPr>
      <w:r>
        <w:t>2010.10.27--2010.10.28</w:t>
        <w:tab/>
      </w:r>
      <w:r>
        <w:rPr>
          <w:spacing w:val="-5"/>
        </w:rPr>
        <w:t xml:space="preserve">计划工期 </w:t>
      </w:r>
      <w:r>
        <w:t>2</w:t>
      </w:r>
      <w:r>
        <w:rPr>
          <w:spacing w:val="-11"/>
        </w:rPr>
        <w:t xml:space="preserve"> 天</w:t>
      </w:r>
    </w:p>
    <w:p>
      <w:pPr>
        <w:spacing w:after="0"/>
        <w:sectPr>
          <w:pgSz w:w="17860" w:h="25260"/>
          <w:pgMar w:top="1840" w:right="480" w:bottom="280" w:left="2540" w:header="708" w:footer="708"/>
          <w:pgNumType w:start="8"/>
          <w:cols w:space="708"/>
        </w:sectPr>
      </w:pPr>
    </w:p>
    <w:tbl>
      <w:tblPr>
        <w:tblStyle w:val="TableNormal1"/>
        <w:tblW w:w="0" w:type="auto"/>
        <w:jc w:val="left"/>
        <w:tblInd w:w="1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"/>
        <w:gridCol w:w="6105"/>
        <w:gridCol w:w="3438"/>
      </w:tblGrid>
      <w:tr>
        <w:tblPrEx>
          <w:tblW w:w="0" w:type="auto"/>
          <w:jc w:val="left"/>
          <w:tblInd w:w="14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4"/>
          <w:jc w:val="left"/>
        </w:trPr>
        <w:tc>
          <w:tcPr>
            <w:tcW w:w="728" w:type="dxa"/>
          </w:tcPr>
          <w:p>
            <w:pPr>
              <w:pStyle w:val="TableParagraph"/>
              <w:spacing w:line="712" w:lineRule="exact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(3)</w:t>
            </w:r>
          </w:p>
        </w:tc>
        <w:tc>
          <w:tcPr>
            <w:tcW w:w="6105" w:type="dxa"/>
          </w:tcPr>
          <w:p>
            <w:pPr>
              <w:pStyle w:val="TableParagraph"/>
              <w:spacing w:line="712" w:lineRule="exact"/>
              <w:ind w:left="113"/>
              <w:rPr>
                <w:sz w:val="45"/>
              </w:rPr>
            </w:pPr>
            <w:r>
              <w:rPr>
                <w:sz w:val="45"/>
              </w:rPr>
              <w:t>沉井垫木、刃脚、垫层</w:t>
            </w:r>
          </w:p>
        </w:tc>
        <w:tc>
          <w:tcPr>
            <w:tcW w:w="343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6105" w:type="dxa"/>
          </w:tcPr>
          <w:p>
            <w:pPr>
              <w:pStyle w:val="TableParagraph"/>
              <w:spacing w:before="53"/>
              <w:ind w:left="675"/>
              <w:rPr>
                <w:sz w:val="45"/>
              </w:rPr>
            </w:pPr>
            <w:r>
              <w:rPr>
                <w:sz w:val="45"/>
              </w:rPr>
              <w:t>2010.10.29--2010.10.30</w:t>
            </w:r>
          </w:p>
        </w:tc>
        <w:tc>
          <w:tcPr>
            <w:tcW w:w="3438" w:type="dxa"/>
          </w:tcPr>
          <w:p>
            <w:pPr>
              <w:pStyle w:val="TableParagraph"/>
              <w:spacing w:before="53"/>
              <w:ind w:left="65"/>
              <w:rPr>
                <w:sz w:val="45"/>
              </w:rPr>
            </w:pPr>
            <w:r>
              <w:rPr>
                <w:sz w:val="45"/>
              </w:rPr>
              <w:t>计划工期 2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(4)</w:t>
            </w:r>
          </w:p>
        </w:tc>
        <w:tc>
          <w:tcPr>
            <w:tcW w:w="6105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沉井模板、钢筋、砼</w:t>
            </w:r>
          </w:p>
        </w:tc>
        <w:tc>
          <w:tcPr>
            <w:tcW w:w="343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6105" w:type="dxa"/>
          </w:tcPr>
          <w:p>
            <w:pPr>
              <w:pStyle w:val="TableParagraph"/>
              <w:spacing w:before="53"/>
              <w:ind w:left="675"/>
              <w:rPr>
                <w:sz w:val="45"/>
              </w:rPr>
            </w:pPr>
            <w:r>
              <w:rPr>
                <w:sz w:val="45"/>
              </w:rPr>
              <w:t>2010.10.31--2010.11.03</w:t>
            </w:r>
          </w:p>
        </w:tc>
        <w:tc>
          <w:tcPr>
            <w:tcW w:w="3438" w:type="dxa"/>
          </w:tcPr>
          <w:p>
            <w:pPr>
              <w:pStyle w:val="TableParagraph"/>
              <w:spacing w:before="53"/>
              <w:ind w:left="65"/>
              <w:rPr>
                <w:sz w:val="45"/>
              </w:rPr>
            </w:pPr>
            <w:r>
              <w:rPr>
                <w:sz w:val="45"/>
              </w:rPr>
              <w:t>计划工期 4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(5)</w:t>
            </w:r>
          </w:p>
        </w:tc>
        <w:tc>
          <w:tcPr>
            <w:tcW w:w="6105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沉井保养</w:t>
            </w:r>
          </w:p>
        </w:tc>
        <w:tc>
          <w:tcPr>
            <w:tcW w:w="343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6105" w:type="dxa"/>
          </w:tcPr>
          <w:p>
            <w:pPr>
              <w:pStyle w:val="TableParagraph"/>
              <w:spacing w:before="53"/>
              <w:ind w:left="675"/>
              <w:rPr>
                <w:sz w:val="45"/>
              </w:rPr>
            </w:pPr>
            <w:r>
              <w:rPr>
                <w:sz w:val="45"/>
              </w:rPr>
              <w:t>2010.11.04—2010.12.01</w:t>
            </w:r>
          </w:p>
        </w:tc>
        <w:tc>
          <w:tcPr>
            <w:tcW w:w="3438" w:type="dxa"/>
          </w:tcPr>
          <w:p>
            <w:pPr>
              <w:pStyle w:val="TableParagraph"/>
              <w:spacing w:before="53"/>
              <w:ind w:left="162"/>
              <w:rPr>
                <w:sz w:val="45"/>
              </w:rPr>
            </w:pPr>
            <w:r>
              <w:rPr>
                <w:sz w:val="45"/>
              </w:rPr>
              <w:t>计划工期 28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(6)</w:t>
            </w:r>
          </w:p>
        </w:tc>
        <w:tc>
          <w:tcPr>
            <w:tcW w:w="6105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沉井上部砖砌、圈梁</w:t>
            </w:r>
          </w:p>
        </w:tc>
        <w:tc>
          <w:tcPr>
            <w:tcW w:w="343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6105" w:type="dxa"/>
          </w:tcPr>
          <w:p>
            <w:pPr>
              <w:pStyle w:val="TableParagraph"/>
              <w:spacing w:before="53"/>
              <w:ind w:left="878" w:right="44"/>
              <w:jc w:val="center"/>
              <w:rPr>
                <w:sz w:val="45"/>
              </w:rPr>
            </w:pPr>
            <w:r>
              <w:rPr>
                <w:sz w:val="45"/>
              </w:rPr>
              <w:t>2010.12.02—2010.12.11</w:t>
            </w:r>
          </w:p>
        </w:tc>
        <w:tc>
          <w:tcPr>
            <w:tcW w:w="3438" w:type="dxa"/>
          </w:tcPr>
          <w:p>
            <w:pPr>
              <w:pStyle w:val="TableParagraph"/>
              <w:spacing w:before="53"/>
              <w:ind w:left="385"/>
              <w:rPr>
                <w:sz w:val="45"/>
              </w:rPr>
            </w:pPr>
            <w:r>
              <w:rPr>
                <w:sz w:val="45"/>
              </w:rPr>
              <w:t>计划工期 10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8" w:type="dxa"/>
          </w:tcPr>
          <w:p>
            <w:pPr>
              <w:pStyle w:val="TableParagraph"/>
              <w:spacing w:before="53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(7)</w:t>
            </w:r>
          </w:p>
        </w:tc>
        <w:tc>
          <w:tcPr>
            <w:tcW w:w="6105" w:type="dxa"/>
          </w:tcPr>
          <w:p>
            <w:pPr>
              <w:pStyle w:val="TableParagraph"/>
              <w:spacing w:before="53"/>
              <w:ind w:left="113"/>
              <w:rPr>
                <w:sz w:val="45"/>
              </w:rPr>
            </w:pPr>
            <w:r>
              <w:rPr>
                <w:sz w:val="45"/>
              </w:rPr>
              <w:t>沉井下沉</w:t>
            </w:r>
          </w:p>
        </w:tc>
        <w:tc>
          <w:tcPr>
            <w:tcW w:w="343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6105" w:type="dxa"/>
          </w:tcPr>
          <w:p>
            <w:pPr>
              <w:pStyle w:val="TableParagraph"/>
              <w:spacing w:before="53"/>
              <w:ind w:left="675"/>
              <w:rPr>
                <w:sz w:val="45"/>
              </w:rPr>
            </w:pPr>
            <w:r>
              <w:rPr>
                <w:sz w:val="45"/>
              </w:rPr>
              <w:t>2010.12.12—2010.12.15</w:t>
            </w:r>
          </w:p>
        </w:tc>
        <w:tc>
          <w:tcPr>
            <w:tcW w:w="3438" w:type="dxa"/>
          </w:tcPr>
          <w:p>
            <w:pPr>
              <w:pStyle w:val="TableParagraph"/>
              <w:spacing w:before="53"/>
              <w:ind w:left="162"/>
              <w:rPr>
                <w:sz w:val="45"/>
              </w:rPr>
            </w:pPr>
            <w:r>
              <w:rPr>
                <w:sz w:val="45"/>
              </w:rPr>
              <w:t>计划工期 4 天</w:t>
            </w:r>
          </w:p>
        </w:tc>
      </w:tr>
      <w:tr>
        <w:tblPrEx>
          <w:tblW w:w="0" w:type="auto"/>
          <w:jc w:val="left"/>
          <w:tblInd w:w="14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4"/>
          <w:jc w:val="left"/>
        </w:trPr>
        <w:tc>
          <w:tcPr>
            <w:tcW w:w="728" w:type="dxa"/>
          </w:tcPr>
          <w:p>
            <w:pPr>
              <w:pStyle w:val="TableParagraph"/>
              <w:spacing w:before="53" w:line="692" w:lineRule="exact"/>
              <w:ind w:left="30" w:right="92"/>
              <w:jc w:val="center"/>
              <w:rPr>
                <w:sz w:val="45"/>
              </w:rPr>
            </w:pPr>
            <w:r>
              <w:rPr>
                <w:sz w:val="45"/>
              </w:rPr>
              <w:t>(8)</w:t>
            </w:r>
          </w:p>
        </w:tc>
        <w:tc>
          <w:tcPr>
            <w:tcW w:w="6105" w:type="dxa"/>
          </w:tcPr>
          <w:p>
            <w:pPr>
              <w:pStyle w:val="TableParagraph"/>
              <w:spacing w:before="53" w:line="692" w:lineRule="exact"/>
              <w:ind w:left="113"/>
              <w:rPr>
                <w:sz w:val="45"/>
              </w:rPr>
            </w:pPr>
            <w:r>
              <w:rPr>
                <w:sz w:val="45"/>
              </w:rPr>
              <w:t>沉井封底</w:t>
            </w:r>
          </w:p>
        </w:tc>
        <w:tc>
          <w:tcPr>
            <w:tcW w:w="343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</w:tbl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tabs>
          <w:tab w:val="left" w:pos="8121"/>
        </w:tabs>
        <w:spacing w:line="812" w:lineRule="exact"/>
        <w:ind w:left="2864"/>
      </w:pPr>
      <w:r>
        <w:t>2010.12.16</w:t>
        <w:tab/>
      </w:r>
      <w:r>
        <w:rPr>
          <w:spacing w:val="-6"/>
        </w:rPr>
        <w:t xml:space="preserve">计划工期 </w:t>
      </w:r>
      <w:r>
        <w:t>1</w:t>
      </w:r>
      <w:r>
        <w:rPr>
          <w:spacing w:val="-12"/>
        </w:rPr>
        <w:t xml:space="preserve"> 天</w:t>
      </w:r>
    </w:p>
    <w:p>
      <w:pPr>
        <w:pStyle w:val="BodyText"/>
        <w:tabs>
          <w:tab w:val="left" w:pos="2302"/>
        </w:tabs>
        <w:spacing w:before="107"/>
        <w:ind w:left="1510"/>
      </w:pPr>
      <w:r>
        <w:t>(9)</w:t>
        <w:tab/>
        <w:t>封底砼保养</w:t>
      </w:r>
    </w:p>
    <w:p>
      <w:pPr>
        <w:pStyle w:val="BodyText"/>
        <w:tabs>
          <w:tab w:val="left" w:pos="8456"/>
        </w:tabs>
        <w:spacing w:before="106"/>
        <w:ind w:left="2860"/>
      </w:pPr>
      <w:r>
        <w:t>2010.12.17—2010.12.30</w:t>
        <w:tab/>
      </w:r>
      <w:r>
        <w:rPr>
          <w:spacing w:val="-5"/>
        </w:rPr>
        <w:t xml:space="preserve">计划工期 </w:t>
      </w:r>
      <w:r>
        <w:t>14</w:t>
      </w:r>
      <w:r>
        <w:rPr>
          <w:spacing w:val="-12"/>
        </w:rPr>
        <w:t xml:space="preserve"> 天</w:t>
      </w:r>
    </w:p>
    <w:p>
      <w:pPr>
        <w:pStyle w:val="BodyText"/>
        <w:tabs>
          <w:tab w:val="left" w:pos="4726"/>
        </w:tabs>
        <w:spacing w:before="499"/>
        <w:ind w:left="3552"/>
      </w:pPr>
      <w:r>
        <w:t>3-2</w:t>
        <w:tab/>
        <w:t>各阶段进度的保证措施</w:t>
      </w:r>
    </w:p>
    <w:p>
      <w:pPr>
        <w:pStyle w:val="ListParagraph"/>
        <w:numPr>
          <w:ilvl w:val="2"/>
          <w:numId w:val="27"/>
        </w:numPr>
        <w:tabs>
          <w:tab w:val="left" w:pos="3369"/>
        </w:tabs>
        <w:spacing w:before="496" w:after="0" w:line="271" w:lineRule="auto"/>
        <w:ind w:left="160" w:right="2216" w:firstLine="1349"/>
        <w:jc w:val="both"/>
        <w:rPr>
          <w:sz w:val="45"/>
        </w:rPr>
      </w:pPr>
      <w:r>
        <w:rPr>
          <w:spacing w:val="-13"/>
          <w:sz w:val="45"/>
        </w:rPr>
        <w:t>工程开工前按总进度计划编制进度、周进度计划</w:t>
      </w:r>
      <w:r>
        <w:rPr>
          <w:sz w:val="45"/>
        </w:rPr>
        <w:t>进行控制，每周召开施工列会，检查计划完成情况。</w:t>
      </w:r>
    </w:p>
    <w:p>
      <w:pPr>
        <w:pStyle w:val="ListParagraph"/>
        <w:numPr>
          <w:ilvl w:val="2"/>
          <w:numId w:val="27"/>
        </w:numPr>
        <w:tabs>
          <w:tab w:val="left" w:pos="3369"/>
        </w:tabs>
        <w:spacing w:before="0" w:after="0" w:line="271" w:lineRule="auto"/>
        <w:ind w:left="160" w:right="2214" w:firstLine="1349"/>
        <w:jc w:val="both"/>
        <w:rPr>
          <w:sz w:val="45"/>
        </w:rPr>
      </w:pPr>
      <w:r>
        <w:rPr>
          <w:spacing w:val="-15"/>
          <w:sz w:val="45"/>
        </w:rPr>
        <w:t>采取跟踪检查，将实际数据与进度计划对比；分</w:t>
      </w:r>
      <w:r>
        <w:rPr>
          <w:spacing w:val="-12"/>
          <w:sz w:val="45"/>
        </w:rPr>
        <w:t>析计划执行情况；对产生的进度变化，采取措施予以纠正或调整</w:t>
      </w:r>
      <w:r>
        <w:rPr>
          <w:sz w:val="45"/>
        </w:rPr>
        <w:t>计划。</w:t>
      </w:r>
    </w:p>
    <w:p>
      <w:pPr>
        <w:pStyle w:val="ListParagraph"/>
        <w:numPr>
          <w:ilvl w:val="2"/>
          <w:numId w:val="27"/>
        </w:numPr>
        <w:tabs>
          <w:tab w:val="left" w:pos="3369"/>
        </w:tabs>
        <w:spacing w:before="0" w:after="0" w:line="826" w:lineRule="exact"/>
        <w:ind w:left="3369" w:right="0" w:hanging="1859"/>
        <w:jc w:val="both"/>
        <w:rPr>
          <w:sz w:val="45"/>
        </w:rPr>
      </w:pPr>
      <w:r>
        <w:rPr>
          <w:spacing w:val="-14"/>
          <w:sz w:val="45"/>
        </w:rPr>
        <w:t>劳动力的投入是保证工期的关键，项目经理必须</w:t>
      </w:r>
    </w:p>
    <w:p>
      <w:pPr>
        <w:spacing w:after="0" w:line="826" w:lineRule="exact"/>
        <w:jc w:val="both"/>
        <w:rPr>
          <w:sz w:val="45"/>
        </w:rPr>
        <w:sectPr>
          <w:pgSz w:w="17860" w:h="25260"/>
          <w:pgMar w:top="1840" w:right="480" w:bottom="280" w:left="2540" w:header="708" w:footer="708"/>
          <w:pgNumType w:start="9"/>
          <w:cols w:space="708"/>
        </w:sectPr>
      </w:pPr>
    </w:p>
    <w:p>
      <w:pPr>
        <w:pStyle w:val="BodyText"/>
        <w:spacing w:line="791" w:lineRule="exact"/>
      </w:pPr>
      <w:r>
        <w:t>精心组织、精心安排。因此当本工程的工作面一旦形成，立即按</w:t>
      </w:r>
    </w:p>
    <w:p>
      <w:pPr>
        <w:pStyle w:val="BodyText"/>
        <w:spacing w:before="106"/>
      </w:pPr>
      <w:r>
        <w:t>序调集劳动力。</w:t>
      </w:r>
    </w:p>
    <w:p>
      <w:pPr>
        <w:pStyle w:val="ListParagraph"/>
        <w:numPr>
          <w:ilvl w:val="2"/>
          <w:numId w:val="42"/>
        </w:numPr>
        <w:tabs>
          <w:tab w:val="left" w:pos="3368"/>
          <w:tab w:val="left" w:pos="3369"/>
        </w:tabs>
        <w:spacing w:before="107" w:after="0" w:line="271" w:lineRule="auto"/>
        <w:ind w:left="160" w:right="1993" w:firstLine="1349"/>
        <w:jc w:val="left"/>
        <w:rPr>
          <w:sz w:val="45"/>
        </w:rPr>
      </w:pPr>
      <w:r>
        <w:rPr>
          <w:spacing w:val="-24"/>
          <w:sz w:val="45"/>
        </w:rPr>
        <w:t>为确保本工程按时完成，拟采取如下组织、管理、</w:t>
      </w:r>
      <w:r>
        <w:rPr>
          <w:sz w:val="45"/>
        </w:rPr>
        <w:t>经济措施。</w:t>
      </w:r>
    </w:p>
    <w:p>
      <w:pPr>
        <w:pStyle w:val="BodyText"/>
        <w:spacing w:line="271" w:lineRule="auto"/>
        <w:ind w:right="2260" w:firstLine="1349"/>
      </w:pPr>
      <w:r>
        <w:t>1、准备工作充分，以保证工程师功能连续作业；实行经济承包，充分发挥班组效率。</w:t>
      </w:r>
    </w:p>
    <w:p>
      <w:pPr>
        <w:pStyle w:val="BodyText"/>
        <w:spacing w:line="828" w:lineRule="exact"/>
        <w:ind w:left="1510"/>
      </w:pPr>
      <w:r>
        <w:t>2、采取先进工业，降低劳动强度，加速施工。</w:t>
      </w:r>
    </w:p>
    <w:p>
      <w:pPr>
        <w:pStyle w:val="BodyText"/>
        <w:spacing w:before="8"/>
        <w:ind w:left="0"/>
        <w:rPr>
          <w:sz w:val="38"/>
        </w:rPr>
      </w:pPr>
    </w:p>
    <w:p>
      <w:pPr>
        <w:pStyle w:val="Heading3"/>
        <w:tabs>
          <w:tab w:val="left" w:pos="1797"/>
        </w:tabs>
        <w:ind w:right="2064"/>
      </w:pPr>
      <w:r>
        <w:t>第四章</w:t>
        <w:tab/>
        <w:t>各分部分项工程施工方案及质量保证措施</w:t>
      </w:r>
    </w:p>
    <w:p>
      <w:pPr>
        <w:pStyle w:val="BodyText"/>
        <w:spacing w:before="15"/>
        <w:ind w:left="0"/>
        <w:rPr>
          <w:b/>
          <w:sz w:val="37"/>
        </w:rPr>
      </w:pPr>
    </w:p>
    <w:p>
      <w:pPr>
        <w:pStyle w:val="BodyText"/>
        <w:tabs>
          <w:tab w:val="left" w:pos="1173"/>
        </w:tabs>
        <w:ind w:left="0" w:right="2056"/>
        <w:jc w:val="center"/>
      </w:pPr>
      <w:r>
        <w:t>4-1</w:t>
        <w:tab/>
        <w:t>各分部分项施工方案</w:t>
      </w:r>
    </w:p>
    <w:p>
      <w:pPr>
        <w:pStyle w:val="BodyText"/>
        <w:tabs>
          <w:tab w:val="left" w:pos="2019"/>
          <w:tab w:val="left" w:pos="3368"/>
        </w:tabs>
        <w:spacing w:before="499" w:line="271" w:lineRule="auto"/>
        <w:ind w:right="2076" w:firstLine="1349"/>
        <w:jc w:val="right"/>
      </w:pPr>
      <w:r>
        <w:t>4-1-1</w:t>
        <w:tab/>
        <w:t>测量定位</w:t>
      </w:r>
      <w:r>
        <w:rPr>
          <w:spacing w:val="-198"/>
        </w:rPr>
        <w:t>：</w:t>
      </w:r>
      <w:r>
        <w:t>根据总平面图坐标点和水准点分别用经纬仪、水准仪和</w:t>
      </w:r>
      <w:r>
        <w:rPr>
          <w:spacing w:val="-5"/>
        </w:rPr>
        <w:t xml:space="preserve"> </w:t>
      </w:r>
      <w:r>
        <w:t>30m</w:t>
      </w:r>
      <w:r>
        <w:rPr>
          <w:spacing w:val="-6"/>
        </w:rPr>
        <w:t xml:space="preserve"> </w:t>
      </w:r>
      <w:r>
        <w:t>钢尺测定拟建工程位置，按沉井平面设置测量控制网，进行定位放线，并布置水准基点和沉降观测点</w:t>
      </w:r>
      <w:r>
        <w:rPr>
          <w:spacing w:val="-17"/>
        </w:rPr>
        <w:t>。</w:t>
      </w:r>
      <w:r>
        <w:t xml:space="preserve"> 4-1-2</w:t>
        <w:tab/>
        <w:t>平整施工场地</w:t>
      </w:r>
      <w:r>
        <w:rPr>
          <w:spacing w:val="-97"/>
        </w:rPr>
        <w:t>，</w:t>
      </w:r>
      <w:r>
        <w:t>按平面布置图搭设临时设施</w:t>
      </w:r>
      <w:r>
        <w:rPr>
          <w:spacing w:val="-98"/>
        </w:rPr>
        <w:t>，</w:t>
      </w:r>
      <w:r>
        <w:t>修</w:t>
      </w:r>
    </w:p>
    <w:p>
      <w:pPr>
        <w:pStyle w:val="BodyText"/>
        <w:spacing w:line="825" w:lineRule="exact"/>
      </w:pPr>
      <w:r>
        <w:t>筑临时道路，组织材料、机械设备进场。</w:t>
      </w:r>
    </w:p>
    <w:p>
      <w:pPr>
        <w:pStyle w:val="ListParagraph"/>
        <w:numPr>
          <w:ilvl w:val="2"/>
          <w:numId w:val="26"/>
        </w:numPr>
        <w:tabs>
          <w:tab w:val="left" w:pos="3368"/>
          <w:tab w:val="left" w:pos="3369"/>
        </w:tabs>
        <w:spacing w:before="106" w:after="0" w:line="240" w:lineRule="auto"/>
        <w:ind w:left="3369" w:right="0" w:hanging="1859"/>
        <w:jc w:val="left"/>
        <w:rPr>
          <w:sz w:val="45"/>
        </w:rPr>
      </w:pPr>
      <w:r>
        <w:rPr>
          <w:spacing w:val="-15"/>
          <w:sz w:val="45"/>
        </w:rPr>
        <w:t>沉井工艺流程：定位放线→管井降水→土方开挖</w:t>
      </w:r>
    </w:p>
    <w:p>
      <w:pPr>
        <w:pStyle w:val="BodyText"/>
        <w:spacing w:before="107" w:line="271" w:lineRule="auto"/>
        <w:ind w:right="2076"/>
      </w:pPr>
      <w:r>
        <w:t>→砂垫层、垫木、砼垫层→刃脚砌筑支护→井壁支护、内外脚手架→井壁砼浇筑→沉井下沉→沉井封底→回填土。</w:t>
      </w:r>
    </w:p>
    <w:p>
      <w:pPr>
        <w:pStyle w:val="BodyText"/>
        <w:spacing w:line="828" w:lineRule="exact"/>
        <w:ind w:left="1510"/>
      </w:pPr>
      <w:r>
        <w:t>1、定位放线</w:t>
      </w:r>
    </w:p>
    <w:p>
      <w:pPr>
        <w:pStyle w:val="BodyText"/>
        <w:tabs>
          <w:tab w:val="left" w:pos="7203"/>
          <w:tab w:val="left" w:pos="10385"/>
        </w:tabs>
        <w:spacing w:before="107" w:line="271" w:lineRule="auto"/>
        <w:ind w:right="2222" w:firstLine="1349"/>
      </w:pPr>
      <w:r>
        <w:t>按设计图纸，管道中心位置距改建道路中心</w:t>
        <w:tab/>
        <w:t>22.5m。</w:t>
      </w:r>
      <w:r>
        <w:rPr>
          <w:spacing w:val="-14"/>
        </w:rPr>
        <w:t>沉</w:t>
      </w:r>
      <w:r>
        <w:t>井中心位置设于距支梅公路中心线</w:t>
        <w:tab/>
        <w:t>22.5m，距虞东公路中心线</w:t>
      </w:r>
    </w:p>
    <w:p>
      <w:pPr>
        <w:spacing w:after="0" w:line="271" w:lineRule="auto"/>
        <w:sectPr>
          <w:pgSz w:w="17860" w:h="25260"/>
          <w:pgMar w:top="1760" w:right="480" w:bottom="280" w:left="2540" w:header="708" w:footer="708"/>
          <w:pgNumType w:start="10"/>
          <w:cols w:space="708"/>
        </w:sectPr>
      </w:pPr>
    </w:p>
    <w:p>
      <w:pPr>
        <w:pStyle w:val="BodyText"/>
        <w:spacing w:line="791" w:lineRule="exact"/>
      </w:pPr>
      <w:r>
        <w:t>40m 处。</w:t>
      </w:r>
    </w:p>
    <w:p>
      <w:pPr>
        <w:pStyle w:val="BodyText"/>
        <w:spacing w:before="106"/>
        <w:ind w:left="1510"/>
      </w:pPr>
      <w:r>
        <w:t>2、管井降水</w:t>
      </w:r>
    </w:p>
    <w:p>
      <w:pPr>
        <w:pStyle w:val="ListParagraph"/>
        <w:numPr>
          <w:ilvl w:val="0"/>
          <w:numId w:val="25"/>
        </w:numPr>
        <w:tabs>
          <w:tab w:val="left" w:pos="2452"/>
        </w:tabs>
        <w:spacing w:before="107" w:after="0" w:line="240" w:lineRule="auto"/>
        <w:ind w:left="2451" w:right="0" w:hanging="1165"/>
        <w:jc w:val="left"/>
        <w:rPr>
          <w:sz w:val="45"/>
        </w:rPr>
      </w:pPr>
      <w:r>
        <w:rPr>
          <w:sz w:val="45"/>
        </w:rPr>
        <w:t>降水井布置</w:t>
      </w:r>
    </w:p>
    <w:p>
      <w:pPr>
        <w:pStyle w:val="BodyText"/>
        <w:spacing w:before="106" w:line="271" w:lineRule="auto"/>
        <w:ind w:right="2221" w:firstLine="1349"/>
      </w:pPr>
      <w:r>
        <w:rPr>
          <w:spacing w:val="-14"/>
        </w:rPr>
        <w:t>降水井布置：工作井、接收井四周打四口深井进行降水处</w:t>
      </w:r>
      <w:r>
        <w:rPr>
          <w:spacing w:val="-2"/>
        </w:rPr>
        <w:t xml:space="preserve">理。降水井距离管道外壁 </w:t>
      </w:r>
      <w:r>
        <w:t>2.0</w:t>
      </w:r>
      <w:r>
        <w:rPr>
          <w:spacing w:val="-7"/>
        </w:rPr>
        <w:t xml:space="preserve"> 米，距离沉井外壁 </w:t>
      </w:r>
      <w:r>
        <w:t>5</w:t>
      </w:r>
      <w:r>
        <w:rPr>
          <w:spacing w:val="-8"/>
        </w:rPr>
        <w:t xml:space="preserve"> 米。</w:t>
      </w:r>
    </w:p>
    <w:p>
      <w:pPr>
        <w:pStyle w:val="ListParagraph"/>
        <w:numPr>
          <w:ilvl w:val="0"/>
          <w:numId w:val="25"/>
        </w:numPr>
        <w:tabs>
          <w:tab w:val="left" w:pos="2452"/>
        </w:tabs>
        <w:spacing w:before="0" w:after="0" w:line="827" w:lineRule="exact"/>
        <w:ind w:left="2451" w:right="0" w:hanging="1165"/>
        <w:jc w:val="left"/>
        <w:rPr>
          <w:sz w:val="45"/>
        </w:rPr>
      </w:pPr>
      <w:r>
        <w:rPr>
          <w:sz w:val="45"/>
        </w:rPr>
        <w:t>降水井直径及深度选择</w:t>
      </w:r>
    </w:p>
    <w:p>
      <w:pPr>
        <w:pStyle w:val="BodyText"/>
        <w:spacing w:before="108" w:line="271" w:lineRule="auto"/>
        <w:ind w:right="2208" w:firstLine="1349"/>
        <w:jc w:val="both"/>
      </w:pPr>
      <w:r>
        <w:rPr>
          <w:spacing w:val="-8"/>
        </w:rPr>
        <w:t>根据以往其它类似工程深井降水施工经验，降水井内直径</w:t>
      </w:r>
      <w:r>
        <w:rPr>
          <w:spacing w:val="-14"/>
        </w:rPr>
        <w:t xml:space="preserve">设为 </w:t>
      </w:r>
      <w:r>
        <w:t>400mm，</w:t>
      </w:r>
      <w:r>
        <w:rPr>
          <w:spacing w:val="-4"/>
        </w:rPr>
        <w:t xml:space="preserve">降水井管采用 </w:t>
      </w:r>
      <w:r>
        <w:t>DN400</w:t>
      </w:r>
      <w:r>
        <w:rPr>
          <w:spacing w:val="-5"/>
        </w:rPr>
        <w:t xml:space="preserve"> 无砂水泥管。降水井深度22</w:t>
      </w:r>
      <w:r>
        <w:rPr>
          <w:spacing w:val="-8"/>
        </w:rPr>
        <w:t xml:space="preserve"> 米。</w:t>
      </w:r>
    </w:p>
    <w:p>
      <w:pPr>
        <w:pStyle w:val="ListParagraph"/>
        <w:numPr>
          <w:ilvl w:val="0"/>
          <w:numId w:val="25"/>
        </w:numPr>
        <w:tabs>
          <w:tab w:val="left" w:pos="2675"/>
        </w:tabs>
        <w:spacing w:before="0" w:after="0" w:line="826" w:lineRule="exact"/>
        <w:ind w:left="2674" w:right="0" w:hanging="1165"/>
        <w:jc w:val="left"/>
        <w:rPr>
          <w:sz w:val="45"/>
        </w:rPr>
      </w:pPr>
      <w:r>
        <w:rPr>
          <w:sz w:val="45"/>
        </w:rPr>
        <w:t>施工工艺流程</w:t>
      </w:r>
    </w:p>
    <w:p>
      <w:pPr>
        <w:pStyle w:val="BodyText"/>
        <w:spacing w:before="106" w:line="271" w:lineRule="auto"/>
        <w:ind w:right="2526" w:firstLine="1349"/>
      </w:pPr>
      <w:r>
        <w:t>井点测量定位→挖井口→安装护筒→钻机就位→钻孔→ 回填井底砂垫层→吊放井管→回填井管与孔壁间的砾石过滤层</w:t>
      </w:r>
    </w:p>
    <w:p>
      <w:pPr>
        <w:pStyle w:val="BodyText"/>
        <w:spacing w:line="271" w:lineRule="auto"/>
        <w:ind w:right="2217"/>
      </w:pPr>
      <w:r>
        <w:rPr>
          <w:spacing w:val="-13"/>
        </w:rPr>
        <w:t>→洗井→井管内下设水泵、安装抽水控制电路→试抽水→降水井</w:t>
      </w:r>
      <w:r>
        <w:t>正常工作→降水完毕拔井管→封井。</w:t>
      </w:r>
    </w:p>
    <w:p>
      <w:pPr>
        <w:spacing w:after="0" w:line="271" w:lineRule="auto"/>
        <w:sectPr>
          <w:pgSz w:w="17860" w:h="25260"/>
          <w:pgMar w:top="1760" w:right="480" w:bottom="280" w:left="2540" w:header="708" w:footer="708"/>
          <w:pgNumType w:start="11"/>
          <w:cols w:space="708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4"/>
        </w:rPr>
      </w:pPr>
    </w:p>
    <w:p>
      <w:pPr>
        <w:pStyle w:val="BodyText"/>
        <w:ind w:left="4337"/>
        <w:rPr>
          <w:sz w:val="20"/>
        </w:rPr>
      </w:pPr>
      <w:r>
        <w:rPr>
          <w:sz w:val="20"/>
        </w:rPr>
        <w:pict>
          <v:group id="_x0000_i1025" style="width:121.25pt;height:74.5pt;mso-position-horizontal-relative:char;mso-position-vertical-relative:line" coordorigin="0,0" coordsize="2425,14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2425;height:1303;position:absolute;top:187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2425;height:1490;position:absolute" filled="f" stroked="f">
              <v:textbox inset="0,0,0,0">
                <w:txbxContent>
                  <w:p>
                    <w:pPr>
                      <w:spacing w:before="0" w:line="663" w:lineRule="exact"/>
                      <w:ind w:left="696" w:right="0" w:firstLine="0"/>
                      <w:jc w:val="left"/>
                      <w:rPr>
                        <w:rFonts w:ascii="新宋体"/>
                        <w:b/>
                        <w:sz w:val="54"/>
                      </w:rPr>
                    </w:pPr>
                    <w:r>
                      <w:rPr>
                        <w:rFonts w:ascii="新宋体"/>
                        <w:position w:val="1"/>
                        <w:sz w:val="54"/>
                      </w:rPr>
                      <w:t>D</w:t>
                    </w:r>
                    <w:r>
                      <w:rPr>
                        <w:rFonts w:ascii="新宋体"/>
                        <w:sz w:val="54"/>
                      </w:rPr>
                      <w:t>N</w:t>
                    </w:r>
                    <w:r>
                      <w:rPr>
                        <w:rFonts w:ascii="新宋体"/>
                        <w:position w:val="0"/>
                        <w:sz w:val="54"/>
                      </w:rPr>
                      <w:t>4</w:t>
                    </w:r>
                    <w:r>
                      <w:rPr>
                        <w:rFonts w:ascii="新宋体"/>
                        <w:b/>
                        <w:position w:val="-2"/>
                        <w:sz w:val="54"/>
                      </w:rPr>
                      <w:t>0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5"/>
        </w:rPr>
      </w:pPr>
    </w:p>
    <w:p>
      <w:pPr>
        <w:pStyle w:val="Heading1"/>
        <w:spacing w:before="28"/>
        <w:ind w:left="8478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-822578</wp:posOffset>
            </wp:positionV>
            <wp:extent cx="4508500" cy="61976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1"/>
        </w:rPr>
        <w:t>粘</w:t>
      </w:r>
      <w:r>
        <w:rPr>
          <w:spacing w:val="-51"/>
          <w:position w:val="-2"/>
        </w:rPr>
        <w:t>土</w:t>
      </w:r>
      <w:r>
        <w:rPr>
          <w:spacing w:val="-51"/>
          <w:position w:val="-4"/>
        </w:rPr>
        <w:t>封</w:t>
      </w:r>
      <w:r>
        <w:rPr>
          <w:position w:val="-7"/>
        </w:rPr>
        <w:t>孔</w:t>
      </w:r>
    </w:p>
    <w:p>
      <w:pPr>
        <w:pStyle w:val="Heading2"/>
        <w:spacing w:before="304" w:line="208" w:lineRule="auto"/>
        <w:ind w:left="2917" w:right="11406" w:firstLine="7"/>
      </w:pPr>
      <w:r>
        <w:t>H= 20</w:t>
      </w:r>
    </w:p>
    <w:p>
      <w:pPr>
        <w:tabs>
          <w:tab w:val="left" w:pos="8496"/>
        </w:tabs>
        <w:spacing w:before="55" w:line="134" w:lineRule="auto"/>
        <w:ind w:left="2910" w:right="0" w:firstLine="0"/>
        <w:jc w:val="left"/>
        <w:rPr>
          <w:rFonts w:ascii="新宋体" w:eastAsia="新宋体" w:hint="eastAsia"/>
          <w:sz w:val="54"/>
        </w:rPr>
      </w:pPr>
      <w:r>
        <w:rPr>
          <w:rFonts w:ascii="新宋体" w:eastAsia="新宋体" w:hint="eastAsia"/>
          <w:sz w:val="49"/>
        </w:rPr>
        <w:t>.0</w:t>
        <w:tab/>
      </w:r>
      <w:r>
        <w:rPr>
          <w:rFonts w:ascii="新宋体" w:eastAsia="新宋体" w:hint="eastAsia"/>
          <w:spacing w:val="-51"/>
          <w:position w:val="-22"/>
          <w:sz w:val="54"/>
        </w:rPr>
        <w:t>滤</w:t>
      </w:r>
      <w:r>
        <w:rPr>
          <w:rFonts w:ascii="新宋体" w:eastAsia="新宋体" w:hint="eastAsia"/>
          <w:position w:val="-25"/>
          <w:sz w:val="54"/>
        </w:rPr>
        <w:t>料</w:t>
      </w:r>
    </w:p>
    <w:p>
      <w:pPr>
        <w:pStyle w:val="Heading2"/>
        <w:spacing w:line="407" w:lineRule="exact"/>
        <w:ind w:left="2902"/>
      </w:pPr>
      <w:r>
        <w:rPr>
          <w:w w:val="100"/>
        </w:rPr>
        <w:t>～</w:t>
      </w:r>
    </w:p>
    <w:p>
      <w:pPr>
        <w:spacing w:before="0" w:line="545" w:lineRule="exact"/>
        <w:ind w:left="2894" w:right="0" w:firstLine="0"/>
        <w:jc w:val="left"/>
        <w:rPr>
          <w:rFonts w:ascii="新宋体"/>
          <w:sz w:val="49"/>
        </w:rPr>
      </w:pPr>
      <w:r>
        <w:rPr>
          <w:rFonts w:ascii="新宋体"/>
          <w:sz w:val="49"/>
        </w:rPr>
        <w:t>25</w:t>
      </w:r>
    </w:p>
    <w:p>
      <w:pPr>
        <w:pStyle w:val="Heading2"/>
        <w:ind w:left="2886"/>
      </w:pPr>
      <w:r>
        <w:t>.0</w:t>
      </w:r>
    </w:p>
    <w:p>
      <w:pPr>
        <w:spacing w:before="0" w:line="586" w:lineRule="exact"/>
        <w:ind w:left="2879" w:right="0" w:firstLine="0"/>
        <w:jc w:val="left"/>
        <w:rPr>
          <w:rFonts w:ascii="新宋体"/>
          <w:sz w:val="49"/>
        </w:rPr>
      </w:pPr>
      <w:r>
        <w:rPr>
          <w:rFonts w:ascii="新宋体"/>
          <w:w w:val="100"/>
          <w:sz w:val="49"/>
        </w:rPr>
        <w:t>m</w:t>
      </w:r>
    </w:p>
    <w:p>
      <w:pPr>
        <w:pStyle w:val="Heading1"/>
        <w:spacing w:before="139"/>
        <w:ind w:left="8504"/>
      </w:pPr>
      <w:r>
        <w:rPr>
          <w:spacing w:val="-51"/>
        </w:rPr>
        <w:t>滤</w:t>
      </w:r>
      <w:r>
        <w:rPr>
          <w:spacing w:val="-51"/>
          <w:position w:val="-2"/>
        </w:rPr>
        <w:t>水</w:t>
      </w:r>
      <w:r>
        <w:rPr>
          <w:position w:val="-4"/>
        </w:rPr>
        <w:t>管</w:t>
      </w:r>
    </w:p>
    <w:p>
      <w:pPr>
        <w:pStyle w:val="BodyText"/>
        <w:ind w:left="0"/>
        <w:rPr>
          <w:rFonts w:ascii="新宋体"/>
          <w:sz w:val="60"/>
        </w:rPr>
      </w:pPr>
    </w:p>
    <w:p>
      <w:pPr>
        <w:pStyle w:val="BodyText"/>
        <w:spacing w:before="3"/>
        <w:ind w:left="0"/>
        <w:rPr>
          <w:rFonts w:ascii="新宋体"/>
          <w:sz w:val="64"/>
        </w:rPr>
      </w:pPr>
    </w:p>
    <w:p>
      <w:pPr>
        <w:spacing w:before="0"/>
        <w:ind w:left="8316" w:right="0" w:firstLine="0"/>
        <w:jc w:val="left"/>
        <w:rPr>
          <w:rFonts w:ascii="新宋体" w:eastAsia="新宋体" w:hint="eastAsia"/>
          <w:sz w:val="54"/>
        </w:rPr>
      </w:pPr>
      <w:r>
        <w:rPr>
          <w:rFonts w:ascii="新宋体" w:eastAsia="新宋体" w:hint="eastAsia"/>
          <w:spacing w:val="-51"/>
          <w:sz w:val="54"/>
        </w:rPr>
        <w:t>井</w:t>
      </w:r>
      <w:r>
        <w:rPr>
          <w:rFonts w:ascii="新宋体" w:eastAsia="新宋体" w:hint="eastAsia"/>
          <w:position w:val="-2"/>
          <w:sz w:val="54"/>
        </w:rPr>
        <w:t>底</w:t>
      </w:r>
    </w:p>
    <w:p>
      <w:pPr>
        <w:pStyle w:val="BodyText"/>
        <w:ind w:left="0"/>
        <w:rPr>
          <w:rFonts w:ascii="新宋体"/>
          <w:sz w:val="20"/>
        </w:rPr>
      </w:pPr>
    </w:p>
    <w:p>
      <w:pPr>
        <w:pStyle w:val="BodyText"/>
        <w:ind w:left="0"/>
        <w:rPr>
          <w:rFonts w:ascii="新宋体"/>
          <w:sz w:val="20"/>
        </w:rPr>
      </w:pPr>
    </w:p>
    <w:p>
      <w:pPr>
        <w:pStyle w:val="BodyText"/>
        <w:spacing w:before="1"/>
        <w:ind w:left="0"/>
        <w:rPr>
          <w:rFonts w:ascii="新宋体"/>
          <w:sz w:val="14"/>
        </w:rPr>
      </w:pPr>
    </w:p>
    <w:p>
      <w:pPr>
        <w:pStyle w:val="BodyText"/>
        <w:spacing w:line="813" w:lineRule="exact"/>
        <w:ind w:left="1510"/>
      </w:pPr>
      <w:r>
        <w:t>1）定位：根据设计的井位及现场实际情况，在沉井四周，</w:t>
      </w:r>
    </w:p>
    <w:p>
      <w:pPr>
        <w:pStyle w:val="BodyText"/>
        <w:tabs>
          <w:tab w:val="left" w:pos="8370"/>
        </w:tabs>
        <w:spacing w:before="106" w:line="271" w:lineRule="auto"/>
        <w:ind w:left="1510" w:right="2225" w:hanging="1350"/>
      </w:pPr>
      <w:r>
        <w:t xml:space="preserve">距 井 外 壁 约         2—3m         处 设         4  </w:t>
      </w:r>
      <w:r>
        <w:rPr>
          <w:spacing w:val="31"/>
        </w:rPr>
        <w:t xml:space="preserve"> </w:t>
      </w:r>
      <w:r>
        <w:t>座 管 井 。2）采用循环钻成孔，孔径一般为</w:t>
        <w:tab/>
        <w:t>600～800mm，用</w:t>
      </w:r>
      <w:r>
        <w:rPr>
          <w:spacing w:val="-12"/>
        </w:rPr>
        <w:t>泥</w:t>
      </w:r>
    </w:p>
    <w:p>
      <w:pPr>
        <w:pStyle w:val="BodyText"/>
        <w:spacing w:line="271" w:lineRule="auto"/>
        <w:ind w:right="2076"/>
      </w:pPr>
      <w:r>
        <w:t>浆护壁，孔口设置护筒，以防孔口塌方，并在一侧设排泥沟、泥浆池。</w:t>
      </w:r>
    </w:p>
    <w:p>
      <w:pPr>
        <w:pStyle w:val="ListParagraph"/>
        <w:numPr>
          <w:ilvl w:val="0"/>
          <w:numId w:val="43"/>
        </w:numPr>
        <w:tabs>
          <w:tab w:val="left" w:pos="2228"/>
        </w:tabs>
        <w:spacing w:before="0" w:after="0" w:line="271" w:lineRule="auto"/>
        <w:ind w:left="160" w:right="2217" w:firstLine="1349"/>
        <w:jc w:val="left"/>
        <w:rPr>
          <w:sz w:val="45"/>
        </w:rPr>
      </w:pPr>
      <w:r>
        <w:rPr>
          <w:sz w:val="45"/>
        </w:rPr>
        <w:t>成孔后立即清孔，并安装井管。井管下入后，井管的</w:t>
      </w:r>
      <w:r>
        <w:rPr>
          <w:spacing w:val="-9"/>
          <w:sz w:val="45"/>
        </w:rPr>
        <w:t>滤管部分应放置在含水层的适当范围内；并在井管与孔壁间填充</w:t>
      </w:r>
    </w:p>
    <w:p>
      <w:pPr>
        <w:spacing w:after="0" w:line="271" w:lineRule="auto"/>
        <w:jc w:val="left"/>
        <w:rPr>
          <w:sz w:val="45"/>
        </w:rPr>
        <w:sectPr>
          <w:pgSz w:w="17860" w:h="25260"/>
          <w:pgMar w:top="2420" w:right="480" w:bottom="280" w:left="2540" w:header="708" w:footer="708"/>
          <w:pgNumType w:start="12"/>
          <w:cols w:space="708"/>
        </w:sectPr>
      </w:pPr>
    </w:p>
    <w:p>
      <w:pPr>
        <w:pStyle w:val="BodyText"/>
        <w:spacing w:line="791" w:lineRule="exact"/>
      </w:pPr>
      <w:r>
        <w:t>砾石滤料。</w:t>
      </w:r>
    </w:p>
    <w:p>
      <w:pPr>
        <w:pStyle w:val="ListParagraph"/>
        <w:numPr>
          <w:ilvl w:val="0"/>
          <w:numId w:val="44"/>
        </w:numPr>
        <w:tabs>
          <w:tab w:val="left" w:pos="2225"/>
        </w:tabs>
        <w:spacing w:before="106" w:after="0" w:line="271" w:lineRule="auto"/>
        <w:ind w:left="160" w:right="1994" w:firstLine="1349"/>
        <w:jc w:val="left"/>
        <w:rPr>
          <w:sz w:val="45"/>
        </w:rPr>
      </w:pPr>
      <w:r>
        <w:rPr>
          <w:spacing w:val="-11"/>
          <w:sz w:val="45"/>
        </w:rPr>
        <w:t>安装水泵前，用压缩空气洗井法清洗滤井，冲出尘渣</w:t>
      </w:r>
      <w:r>
        <w:rPr>
          <w:spacing w:val="-4"/>
          <w:sz w:val="45"/>
        </w:rPr>
        <w:t>，直到井管内排出的水由浑变清，达到正常出水量为止。</w:t>
      </w:r>
    </w:p>
    <w:p>
      <w:pPr>
        <w:pStyle w:val="ListParagraph"/>
        <w:numPr>
          <w:ilvl w:val="0"/>
          <w:numId w:val="44"/>
        </w:numPr>
        <w:tabs>
          <w:tab w:val="left" w:pos="2228"/>
        </w:tabs>
        <w:spacing w:before="0" w:after="0" w:line="271" w:lineRule="auto"/>
        <w:ind w:left="160" w:right="2260" w:firstLine="1349"/>
        <w:jc w:val="left"/>
        <w:rPr>
          <w:sz w:val="45"/>
        </w:rPr>
      </w:pPr>
      <w:r>
        <w:rPr>
          <w:spacing w:val="-1"/>
          <w:sz w:val="45"/>
        </w:rPr>
        <w:t>水泵安装后，对水泵本身和控制系统做一次全面细致</w:t>
      </w:r>
      <w:r>
        <w:rPr>
          <w:sz w:val="45"/>
        </w:rPr>
        <w:t>的检查，合格后进行试抽水，满足要求后转入正常工作。</w:t>
      </w:r>
    </w:p>
    <w:p>
      <w:pPr>
        <w:pStyle w:val="ListParagraph"/>
        <w:numPr>
          <w:ilvl w:val="0"/>
          <w:numId w:val="44"/>
        </w:numPr>
        <w:tabs>
          <w:tab w:val="left" w:pos="2225"/>
        </w:tabs>
        <w:spacing w:before="0" w:after="0" w:line="827" w:lineRule="exact"/>
        <w:ind w:left="2224" w:right="0" w:hanging="715"/>
        <w:jc w:val="left"/>
        <w:rPr>
          <w:sz w:val="45"/>
        </w:rPr>
      </w:pPr>
      <w:r>
        <w:rPr>
          <w:sz w:val="45"/>
        </w:rPr>
        <w:t>观测井中地下水位变化，做好详细记录。</w:t>
      </w:r>
    </w:p>
    <w:p>
      <w:pPr>
        <w:pStyle w:val="ListParagraph"/>
        <w:numPr>
          <w:ilvl w:val="0"/>
          <w:numId w:val="25"/>
        </w:numPr>
        <w:tabs>
          <w:tab w:val="left" w:pos="2452"/>
        </w:tabs>
        <w:spacing w:before="105" w:after="0" w:line="240" w:lineRule="auto"/>
        <w:ind w:left="2451" w:right="0" w:hanging="1165"/>
        <w:jc w:val="left"/>
        <w:rPr>
          <w:sz w:val="45"/>
        </w:rPr>
      </w:pPr>
      <w:r>
        <w:rPr>
          <w:sz w:val="45"/>
        </w:rPr>
        <w:t>封井处理</w:t>
      </w:r>
    </w:p>
    <w:p>
      <w:pPr>
        <w:pStyle w:val="BodyText"/>
        <w:spacing w:before="107" w:line="271" w:lineRule="auto"/>
        <w:ind w:right="2221" w:firstLine="1349"/>
        <w:jc w:val="both"/>
      </w:pPr>
      <w:r>
        <w:rPr>
          <w:spacing w:val="-14"/>
        </w:rPr>
        <w:t>降水井在沉井、顶管、检查井制作及坑回填期间均需要妥善保护，降水不得间断，待以上所有工序完成后用级配碎石对所</w:t>
      </w:r>
      <w:r>
        <w:rPr>
          <w:spacing w:val="-2"/>
        </w:rPr>
        <w:t xml:space="preserve">有的降水井进行回填，上部一米的部位用 </w:t>
      </w:r>
      <w:r>
        <w:t>C15</w:t>
      </w:r>
      <w:r>
        <w:rPr>
          <w:spacing w:val="-5"/>
        </w:rPr>
        <w:t xml:space="preserve"> 砼回填为宜。</w:t>
      </w:r>
    </w:p>
    <w:p>
      <w:pPr>
        <w:pStyle w:val="BodyText"/>
        <w:spacing w:line="271" w:lineRule="auto"/>
        <w:ind w:right="2216" w:firstLine="1349"/>
        <w:jc w:val="both"/>
      </w:pPr>
      <w:r>
        <w:t>4</w:t>
      </w:r>
      <w:r>
        <w:rPr>
          <w:spacing w:val="-25"/>
        </w:rPr>
        <w:t xml:space="preserve">、土方工程：基坑土方采用 </w:t>
      </w:r>
      <w:r>
        <w:rPr>
          <w:spacing w:val="-44"/>
        </w:rPr>
        <w:t>1：1</w:t>
      </w:r>
      <w:r>
        <w:rPr>
          <w:spacing w:val="-20"/>
        </w:rPr>
        <w:t xml:space="preserve"> 放坡，按沉井外围 </w:t>
      </w:r>
      <w:r>
        <w:t>2.0m 设工作面及排水沟位置放灰线，基坑深度为工作井 0.9m</w:t>
      </w:r>
      <w:r>
        <w:rPr>
          <w:spacing w:val="-6"/>
        </w:rPr>
        <w:t>、接收</w:t>
      </w:r>
      <w:r>
        <w:rPr>
          <w:spacing w:val="5"/>
        </w:rPr>
        <w:t xml:space="preserve">井 </w:t>
      </w:r>
      <w:r>
        <w:t>1.0m，土方采用反铲挖掘机大开挖，挖出之土按甲方指定地点堆放。</w:t>
      </w:r>
    </w:p>
    <w:p>
      <w:pPr>
        <w:pStyle w:val="BodyText"/>
        <w:spacing w:line="271" w:lineRule="auto"/>
        <w:ind w:right="2218" w:firstLine="1349"/>
        <w:jc w:val="both"/>
      </w:pPr>
      <w:r>
        <w:t>5、支设垫木：基坑土方开挖并修正后，铺设砂垫层，并</w:t>
      </w:r>
      <w:r>
        <w:rPr>
          <w:spacing w:val="-7"/>
        </w:rPr>
        <w:t>在砂垫层上面沿沉井刃脚铺设垫木</w:t>
      </w:r>
      <w:r>
        <w:rPr>
          <w:spacing w:val="1"/>
        </w:rPr>
        <w:t>（</w:t>
      </w:r>
      <w:r>
        <w:rPr>
          <w:spacing w:val="-1"/>
        </w:rPr>
        <w:t>200*250*3000m</w:t>
      </w:r>
      <w:r>
        <w:rPr>
          <w:spacing w:val="3"/>
        </w:rPr>
        <w:t>m</w:t>
      </w:r>
      <w:r>
        <w:rPr>
          <w:spacing w:val="-227"/>
        </w:rPr>
        <w:t>）</w:t>
      </w:r>
      <w:r>
        <w:rPr>
          <w:spacing w:val="-36"/>
        </w:rPr>
        <w:t>，铺设</w:t>
      </w:r>
      <w:r>
        <w:rPr>
          <w:spacing w:val="-29"/>
        </w:rPr>
        <w:t>垫木应使顶面保持在同一水平面上，用水准仪测平。将沉井的重</w:t>
      </w:r>
      <w:r>
        <w:t>量扩散到更大面积上，避免沉井制作中发生不均匀沉降。</w:t>
      </w:r>
    </w:p>
    <w:p>
      <w:pPr>
        <w:pStyle w:val="BodyText"/>
        <w:spacing w:line="271" w:lineRule="auto"/>
        <w:ind w:left="1510" w:right="3410"/>
      </w:pPr>
      <w:r>
        <w:t>根据沉井重量和地基的承载力设计，按下式计算： H=G/F［f］</w:t>
      </w:r>
    </w:p>
    <w:p>
      <w:pPr>
        <w:pStyle w:val="BodyText"/>
        <w:spacing w:line="827" w:lineRule="exact"/>
        <w:ind w:left="1510"/>
      </w:pPr>
      <w:r>
        <w:t>式中：h=每米的垫木根数（根）</w:t>
      </w:r>
    </w:p>
    <w:p>
      <w:pPr>
        <w:pStyle w:val="BodyText"/>
        <w:spacing w:before="93"/>
        <w:ind w:left="2394" w:right="1727"/>
        <w:jc w:val="center"/>
      </w:pPr>
      <w:r>
        <w:rPr>
          <w:spacing w:val="-1"/>
        </w:rPr>
        <w:t>G</w:t>
      </w:r>
      <w:r>
        <w:t>=沉井的单位长度的重力</w:t>
      </w:r>
      <w:r>
        <w:rPr>
          <w:spacing w:val="-28"/>
        </w:rPr>
        <w:t>（</w:t>
      </w:r>
      <w:r>
        <w:rPr>
          <w:spacing w:val="-1"/>
        </w:rPr>
        <w:t>KN/m</w:t>
      </w:r>
      <w:r>
        <w:rPr>
          <w:spacing w:val="-227"/>
        </w:rPr>
        <w:t>）</w:t>
      </w:r>
      <w:r>
        <w:t>；按一次下沉</w:t>
      </w:r>
    </w:p>
    <w:p>
      <w:pPr>
        <w:spacing w:after="0"/>
        <w:jc w:val="center"/>
        <w:sectPr>
          <w:pgSz w:w="17860" w:h="25260"/>
          <w:pgMar w:top="1760" w:right="480" w:bottom="280" w:left="2540" w:header="708" w:footer="708"/>
          <w:pgNumType w:start="13"/>
          <w:cols w:space="708"/>
        </w:sectPr>
      </w:pPr>
    </w:p>
    <w:p>
      <w:pPr>
        <w:pStyle w:val="BodyText"/>
        <w:spacing w:line="791" w:lineRule="exact"/>
        <w:ind w:left="0" w:right="13617"/>
        <w:jc w:val="center"/>
      </w:pPr>
      <w:r>
        <w:t>计算</w:t>
      </w:r>
    </w:p>
    <w:p>
      <w:pPr>
        <w:pStyle w:val="BodyText"/>
        <w:spacing w:before="106"/>
        <w:ind w:left="2421" w:right="1727"/>
        <w:jc w:val="center"/>
      </w:pPr>
      <w:r>
        <w:rPr>
          <w:spacing w:val="-1"/>
        </w:rPr>
        <w:t>F=每根垫木与地基</w:t>
      </w:r>
      <w:r>
        <w:t>（砂垫层）的接触面积（m2）</w:t>
      </w:r>
    </w:p>
    <w:p>
      <w:pPr>
        <w:pStyle w:val="BodyText"/>
        <w:spacing w:before="14"/>
        <w:ind w:left="0"/>
        <w:rPr>
          <w:sz w:val="6"/>
        </w:rPr>
      </w:pPr>
    </w:p>
    <w:p>
      <w:pPr>
        <w:pStyle w:val="BodyText"/>
        <w:spacing w:line="812" w:lineRule="exact"/>
        <w:ind w:left="0" w:right="2180"/>
        <w:jc w:val="right"/>
      </w:pPr>
      <w:r>
        <w:rPr>
          <w:spacing w:val="-3"/>
        </w:rPr>
        <w:t xml:space="preserve">垫木间距一般取 </w:t>
      </w:r>
      <w:r>
        <w:rPr>
          <w:spacing w:val="-14"/>
        </w:rPr>
        <w:t>0.5--1.0m</w:t>
      </w:r>
      <w:r>
        <w:rPr>
          <w:spacing w:val="-22"/>
        </w:rPr>
        <w:t>，本工程地基取</w:t>
      </w:r>
      <w:r>
        <w:rPr>
          <w:spacing w:val="-23"/>
        </w:rPr>
        <w:t>［f］=90</w:t>
      </w:r>
      <w:r>
        <w:t xml:space="preserve"> KN/</w:t>
      </w:r>
      <w:r>
        <w:rPr>
          <w:spacing w:val="1"/>
        </w:rPr>
        <w:t xml:space="preserve"> </w:t>
      </w:r>
      <w:r>
        <w:t>m2</w:t>
      </w:r>
    </w:p>
    <w:p>
      <w:pPr>
        <w:pStyle w:val="BodyText"/>
        <w:spacing w:before="106"/>
        <w:ind w:left="0" w:right="2219"/>
        <w:jc w:val="right"/>
      </w:pPr>
      <w:r>
        <w:rPr>
          <w:spacing w:val="-1"/>
        </w:rPr>
        <w:t>则工作井：H=83.28×25÷［(5.2*2+8.2*2)×0.25×3.0×</w:t>
      </w:r>
    </w:p>
    <w:p>
      <w:pPr>
        <w:pStyle w:val="BodyText"/>
        <w:spacing w:before="107"/>
      </w:pPr>
      <w:r>
        <w:t>90］=1.150 根，间距取 1.15m。</w:t>
      </w:r>
    </w:p>
    <w:p>
      <w:pPr>
        <w:pStyle w:val="BodyText"/>
        <w:spacing w:before="106"/>
        <w:ind w:left="1510"/>
      </w:pPr>
      <w:r>
        <w:t>2</w:t>
      </w:r>
      <w:r>
        <w:rPr>
          <w:spacing w:val="-31"/>
        </w:rPr>
        <w:t xml:space="preserve"># 井： </w:t>
      </w:r>
      <w:r>
        <w:t>H=3.14*(2.58</w:t>
      </w:r>
      <w:r>
        <w:rPr>
          <w:vertAlign w:val="subscript"/>
        </w:rPr>
        <w:t>2</w:t>
      </w:r>
      <w:r>
        <w:rPr>
          <w:vertAlign w:val="baseline"/>
        </w:rPr>
        <w:t>-2.25</w:t>
      </w:r>
      <w:r>
        <w:rPr>
          <w:vertAlign w:val="subscript"/>
        </w:rPr>
        <w:t>2</w:t>
      </w:r>
      <w:r>
        <w:rPr>
          <w:vertAlign w:val="baseline"/>
        </w:rPr>
        <w:t>)*5.35*25</w:t>
      </w:r>
      <w:r>
        <w:rPr>
          <w:spacing w:val="-44"/>
          <w:vertAlign w:val="baseline"/>
        </w:rPr>
        <w:t xml:space="preserve"> ÷</w:t>
      </w:r>
      <w:r>
        <w:rPr>
          <w:vertAlign w:val="baseline"/>
        </w:rPr>
        <w:t>［</w:t>
      </w:r>
      <w:r>
        <w:rPr>
          <w:spacing w:val="-54"/>
          <w:vertAlign w:val="baseline"/>
        </w:rPr>
        <w:t xml:space="preserve"> </w:t>
      </w:r>
      <w:r>
        <w:rPr>
          <w:vertAlign w:val="baseline"/>
        </w:rPr>
        <w:t>3.14*5.16</w:t>
      </w:r>
      <w:r>
        <w:rPr>
          <w:spacing w:val="-44"/>
          <w:vertAlign w:val="baseline"/>
        </w:rPr>
        <w:t xml:space="preserve"> ×</w:t>
      </w:r>
    </w:p>
    <w:p>
      <w:pPr>
        <w:pStyle w:val="BodyText"/>
        <w:spacing w:before="108"/>
      </w:pPr>
      <w:r>
        <w:t>0.25×3.0×90］=0.612 根，间距取 0.61m。</w:t>
      </w:r>
    </w:p>
    <w:p>
      <w:pPr>
        <w:pStyle w:val="BodyText"/>
        <w:spacing w:before="106" w:line="271" w:lineRule="auto"/>
        <w:ind w:right="2076" w:firstLine="1349"/>
        <w:jc w:val="both"/>
      </w:pPr>
      <w:r>
        <w:t>6</w:t>
      </w:r>
      <w:r>
        <w:rPr>
          <w:spacing w:val="-21"/>
        </w:rPr>
        <w:t xml:space="preserve">、砂石、砼垫层：在垫木间用砂石垫实，并浇筑 </w:t>
      </w:r>
      <w:r>
        <w:t xml:space="preserve">100mm </w:t>
      </w:r>
      <w:r>
        <w:rPr>
          <w:spacing w:val="-13"/>
        </w:rPr>
        <w:t xml:space="preserve">厚 </w:t>
      </w:r>
      <w:r>
        <w:t>C15</w:t>
      </w:r>
      <w:r>
        <w:rPr>
          <w:spacing w:val="-11"/>
        </w:rPr>
        <w:t xml:space="preserve"> 素砼至垫木面，砼垫层比沉井外围宽 </w:t>
      </w:r>
      <w:r>
        <w:t>2.0m，以利支模及</w:t>
      </w:r>
      <w:r>
        <w:rPr>
          <w:spacing w:val="-1"/>
        </w:rPr>
        <w:t>脚手架搭设，垫层外四周设排水沟、集水井，使地下水位降至比</w:t>
      </w:r>
      <w:r>
        <w:rPr>
          <w:spacing w:val="-4"/>
        </w:rPr>
        <w:t xml:space="preserve">基坑底面低下 </w:t>
      </w:r>
      <w:r>
        <w:t>0.5m，挖出之土方在基坑上口周边筑堤挡水。</w:t>
      </w:r>
    </w:p>
    <w:p>
      <w:pPr>
        <w:pStyle w:val="BodyText"/>
        <w:spacing w:line="271" w:lineRule="auto"/>
        <w:ind w:right="2216" w:firstLine="1349"/>
        <w:jc w:val="both"/>
      </w:pPr>
      <w:r>
        <w:t>7、刃脚：采用标准砖，1：3 水泥砂浆砌筑，1：2.5 水泥砂浆粉刷，表面涂刷隔离剂。见附图二。</w:t>
      </w:r>
    </w:p>
    <w:p>
      <w:pPr>
        <w:pStyle w:val="BodyText"/>
        <w:spacing w:line="271" w:lineRule="auto"/>
        <w:ind w:right="2076" w:firstLine="1349"/>
        <w:jc w:val="both"/>
      </w:pPr>
      <w:r>
        <w:t>8、模板工程：模板采用胶合模板板材，表面平整光滑， 具有防水、耐磨、耐酸碱的保护膜，板材厚度不小于 12mm。其强度符合国家现行标准。内外模均采用竖向支护。模板内外侧竖向采用外径 48mm、壁厚 3.5mm 的焊接钢管立杆、间距@80--100mm。模板中设φ16mm 对拉螺栓内圆@500mm 双向对拉。井模板经校正轴线、垂直度后用钢管斜撑固定。见附图三、四。</w:t>
      </w:r>
    </w:p>
    <w:p>
      <w:pPr>
        <w:pStyle w:val="BodyText"/>
        <w:spacing w:line="271" w:lineRule="auto"/>
        <w:ind w:right="2219" w:firstLine="1349"/>
        <w:jc w:val="both"/>
      </w:pPr>
      <w:r>
        <w:t>9、脚手架：沉井支模、扎筋、浇砼时搭设扣件或钢管脚手架，其中沉井内立杆间距@1000mm 双向设置，沉井下侧立</w:t>
      </w:r>
    </w:p>
    <w:p>
      <w:pPr>
        <w:spacing w:after="0" w:line="271" w:lineRule="auto"/>
        <w:jc w:val="both"/>
        <w:sectPr>
          <w:pgSz w:w="17860" w:h="25260"/>
          <w:pgMar w:top="1760" w:right="480" w:bottom="280" w:left="2540" w:header="708" w:footer="708"/>
          <w:pgNumType w:start="14"/>
          <w:cols w:space="708"/>
        </w:sectPr>
      </w:pPr>
    </w:p>
    <w:p>
      <w:pPr>
        <w:pStyle w:val="BodyText"/>
        <w:spacing w:line="791" w:lineRule="exact"/>
      </w:pPr>
      <w:r>
        <w:t>杆纵距 1.8m，立杆横距 1.05m，立杆步距 1.8m，脚手架地基</w:t>
      </w:r>
    </w:p>
    <w:p>
      <w:pPr>
        <w:pStyle w:val="BodyText"/>
        <w:spacing w:before="106" w:line="271" w:lineRule="auto"/>
        <w:ind w:right="2076"/>
      </w:pPr>
      <w:r>
        <w:t xml:space="preserve">平整夯实硬化，立杆应支立于厚度不小于 50mm 的木垫板上， </w:t>
      </w:r>
      <w:r>
        <w:rPr>
          <w:spacing w:val="-3"/>
        </w:rPr>
        <w:t xml:space="preserve">木垫板长度不宜小于 </w:t>
      </w:r>
      <w:r>
        <w:t>2</w:t>
      </w:r>
      <w:r>
        <w:rPr>
          <w:spacing w:val="-17"/>
        </w:rPr>
        <w:t xml:space="preserve"> 跨。脚手架地基应有可靠的排水措施，防止积水浸泡地基。脚手架必须设置纵、横向扫地杆。纵扫地杆应</w:t>
      </w:r>
      <w:r>
        <w:rPr>
          <w:spacing w:val="-2"/>
        </w:rPr>
        <w:t xml:space="preserve">采用直角扣件固定在距底座上皮不大于 </w:t>
      </w:r>
      <w:r>
        <w:t>200mm</w:t>
      </w:r>
      <w:r>
        <w:rPr>
          <w:spacing w:val="-29"/>
        </w:rPr>
        <w:t xml:space="preserve"> 处的立杆上。横向扫地杆亦应采用直角扣件固定在紧靠纵向扫地杆下方的立杆 </w:t>
      </w:r>
      <w:r>
        <w:rPr>
          <w:spacing w:val="-14"/>
        </w:rPr>
        <w:t>上。脚手架应在外侧立面整个长度和高度上连续设置剪刀撑。脚</w:t>
      </w:r>
      <w:r>
        <w:rPr>
          <w:spacing w:val="-20"/>
        </w:rPr>
        <w:t>手架的连续墙件间距宜按二步三跨设置，每根连续墙复盖面积小</w:t>
      </w:r>
      <w:r>
        <w:rPr>
          <w:spacing w:val="-22"/>
        </w:rPr>
        <w:t xml:space="preserve">于 </w:t>
      </w:r>
      <w:r>
        <w:t xml:space="preserve">40 </w:t>
      </w:r>
      <w:r>
        <w:rPr>
          <w:rFonts w:ascii="幼圆" w:eastAsia="幼圆" w:hint="eastAsia"/>
        </w:rPr>
        <w:t>㎡</w:t>
      </w:r>
      <w:r>
        <w:t>。见附图五、六。</w:t>
      </w:r>
    </w:p>
    <w:p>
      <w:pPr>
        <w:pStyle w:val="BodyText"/>
        <w:spacing w:line="820" w:lineRule="exact"/>
        <w:ind w:left="1510"/>
      </w:pPr>
      <w:r>
        <w:t>10、钢筋工程：沉井钢筋在现场制作，人工安装就位、绑</w:t>
      </w:r>
    </w:p>
    <w:p>
      <w:pPr>
        <w:pStyle w:val="BodyText"/>
        <w:spacing w:before="107" w:line="271" w:lineRule="auto"/>
        <w:ind w:right="1995"/>
      </w:pPr>
      <w:r>
        <w:rPr>
          <w:spacing w:val="-19"/>
        </w:rPr>
        <w:t xml:space="preserve">扎，先安装刃脚部位，竖向钢筋采用电渣压力焊、接头错开 </w:t>
      </w:r>
      <w:r>
        <w:rPr>
          <w:spacing w:val="-5"/>
        </w:rPr>
        <w:t xml:space="preserve">1/4， </w:t>
      </w:r>
      <w:r>
        <w:t>水平筋分段绑扎。钢筋遇孔须截断，并与孔洞加强筋焊接。预留孔洞及预埋件务必在浇注砼前参见相关图纸并根据顶管施工要 求一次预留或预埋，不得事后凿孔，下沉时应对孔洞临时封堵。</w:t>
      </w:r>
    </w:p>
    <w:p>
      <w:pPr>
        <w:pStyle w:val="BodyText"/>
        <w:spacing w:line="271" w:lineRule="auto"/>
        <w:ind w:right="2215" w:firstLine="1349"/>
        <w:jc w:val="both"/>
      </w:pPr>
      <w:r>
        <w:rPr>
          <w:spacing w:val="-13"/>
        </w:rPr>
        <w:t>砼工程：采用高品砼，由汽车泵沿沉井周围螺旋向分层均</w:t>
      </w:r>
      <w:r>
        <w:rPr>
          <w:spacing w:val="4"/>
        </w:rPr>
        <w:t xml:space="preserve">匀浇灌振捣，按垂直向每 </w:t>
      </w:r>
      <w:r>
        <w:t>600-800mm</w:t>
      </w:r>
      <w:r>
        <w:rPr>
          <w:spacing w:val="3"/>
        </w:rPr>
        <w:t xml:space="preserve"> 作环形闭合依次分节浇捣。</w:t>
      </w:r>
    </w:p>
    <w:p>
      <w:pPr>
        <w:pStyle w:val="BodyText"/>
        <w:spacing w:line="822" w:lineRule="exact"/>
        <w:ind w:left="1672"/>
      </w:pPr>
      <w:r>
        <w:t>11、养生</w:t>
      </w:r>
    </w:p>
    <w:p>
      <w:pPr>
        <w:pStyle w:val="BodyText"/>
        <w:spacing w:before="106" w:line="271" w:lineRule="auto"/>
        <w:ind w:right="2166" w:firstLine="1511"/>
      </w:pPr>
      <w:r>
        <w:t>浇筑后 10h 即可遮盖浇水养护。如果气温持续较高，终凝后即可遮盖浇水养护，防止烈日暴晒。</w:t>
      </w:r>
    </w:p>
    <w:p>
      <w:pPr>
        <w:pStyle w:val="BodyText"/>
        <w:spacing w:line="271" w:lineRule="auto"/>
        <w:ind w:right="2218" w:firstLine="1576"/>
      </w:pPr>
      <w:r>
        <w:t>沉井混凝土养生强度必须达到设计强度的 100％方可进行下沉施工。</w:t>
      </w:r>
    </w:p>
    <w:p>
      <w:pPr>
        <w:spacing w:after="0" w:line="271" w:lineRule="auto"/>
        <w:sectPr>
          <w:pgSz w:w="17860" w:h="25260"/>
          <w:pgMar w:top="1760" w:right="480" w:bottom="280" w:left="2540" w:header="708" w:footer="708"/>
          <w:pgNumType w:start="15"/>
          <w:cols w:space="708"/>
        </w:sectPr>
      </w:pPr>
    </w:p>
    <w:p>
      <w:pPr>
        <w:pStyle w:val="BodyText"/>
        <w:spacing w:line="791" w:lineRule="exact"/>
        <w:ind w:left="1672"/>
      </w:pPr>
      <w:r>
        <w:t>12、拆模</w:t>
      </w:r>
    </w:p>
    <w:p>
      <w:pPr>
        <w:pStyle w:val="ListParagraph"/>
        <w:numPr>
          <w:ilvl w:val="1"/>
          <w:numId w:val="25"/>
        </w:numPr>
        <w:tabs>
          <w:tab w:val="left" w:pos="2610"/>
        </w:tabs>
        <w:spacing w:before="106" w:after="0" w:line="271" w:lineRule="auto"/>
        <w:ind w:left="160" w:right="2224" w:firstLine="1285"/>
        <w:jc w:val="left"/>
        <w:rPr>
          <w:sz w:val="45"/>
        </w:rPr>
      </w:pPr>
      <w:r>
        <w:rPr>
          <w:spacing w:val="1"/>
          <w:sz w:val="45"/>
        </w:rPr>
        <w:t xml:space="preserve">在混凝土强度达 </w:t>
      </w:r>
      <w:r>
        <w:rPr>
          <w:sz w:val="45"/>
        </w:rPr>
        <w:t>2.5Mpa</w:t>
      </w:r>
      <w:r>
        <w:rPr>
          <w:spacing w:val="-1"/>
          <w:sz w:val="45"/>
        </w:rPr>
        <w:t xml:space="preserve"> 以上时，方可拆除直立的</w:t>
      </w:r>
      <w:r>
        <w:rPr>
          <w:sz w:val="45"/>
        </w:rPr>
        <w:t>侧面模板，且应先内后外。</w:t>
      </w:r>
    </w:p>
    <w:p>
      <w:pPr>
        <w:pStyle w:val="ListParagraph"/>
        <w:numPr>
          <w:ilvl w:val="1"/>
          <w:numId w:val="25"/>
        </w:numPr>
        <w:tabs>
          <w:tab w:val="left" w:pos="2610"/>
        </w:tabs>
        <w:spacing w:before="0" w:after="0" w:line="271" w:lineRule="auto"/>
        <w:ind w:left="160" w:right="2180" w:firstLine="1285"/>
        <w:jc w:val="left"/>
        <w:rPr>
          <w:sz w:val="45"/>
        </w:rPr>
      </w:pPr>
      <w:r>
        <w:rPr>
          <w:spacing w:val="10"/>
          <w:sz w:val="45"/>
        </w:rPr>
        <w:t>当混凝土强度达</w:t>
      </w:r>
      <w:r>
        <w:rPr>
          <w:sz w:val="45"/>
        </w:rPr>
        <w:t>70</w:t>
      </w:r>
      <w:r>
        <w:rPr>
          <w:spacing w:val="-2"/>
          <w:sz w:val="45"/>
        </w:rPr>
        <w:t>％后，方可拆除刃脚斜面的支撑</w:t>
      </w:r>
      <w:r>
        <w:rPr>
          <w:sz w:val="45"/>
        </w:rPr>
        <w:t>与模板。</w:t>
      </w:r>
    </w:p>
    <w:p>
      <w:pPr>
        <w:pStyle w:val="ListParagraph"/>
        <w:numPr>
          <w:ilvl w:val="1"/>
          <w:numId w:val="25"/>
        </w:numPr>
        <w:tabs>
          <w:tab w:val="left" w:pos="2617"/>
        </w:tabs>
        <w:spacing w:before="0" w:after="0" w:line="271" w:lineRule="auto"/>
        <w:ind w:left="160" w:right="2321" w:firstLine="1285"/>
        <w:jc w:val="left"/>
        <w:rPr>
          <w:sz w:val="45"/>
        </w:rPr>
      </w:pPr>
      <w:r>
        <w:rPr>
          <w:spacing w:val="-1"/>
          <w:sz w:val="45"/>
        </w:rPr>
        <w:t>拆模的顺序是：井孔模板→外侧模板→刃脚斜面的</w:t>
      </w:r>
      <w:r>
        <w:rPr>
          <w:sz w:val="45"/>
        </w:rPr>
        <w:t>支撑及模板。刃脚下的支撑应对称依次进行。</w:t>
      </w:r>
    </w:p>
    <w:p>
      <w:pPr>
        <w:pStyle w:val="BodyText"/>
        <w:spacing w:line="828" w:lineRule="exact"/>
        <w:ind w:left="1737"/>
      </w:pPr>
      <w:r>
        <w:t>13、下沉</w:t>
      </w:r>
    </w:p>
    <w:p>
      <w:pPr>
        <w:pStyle w:val="ListParagraph"/>
        <w:numPr>
          <w:ilvl w:val="0"/>
          <w:numId w:val="23"/>
        </w:numPr>
        <w:tabs>
          <w:tab w:val="left" w:pos="2682"/>
        </w:tabs>
        <w:spacing w:before="101" w:after="0" w:line="271" w:lineRule="auto"/>
        <w:ind w:left="160" w:right="2213" w:firstLine="1349"/>
        <w:jc w:val="both"/>
        <w:rPr>
          <w:sz w:val="45"/>
        </w:rPr>
      </w:pPr>
      <w:r>
        <w:rPr>
          <w:sz w:val="45"/>
        </w:rPr>
        <w:t>下沉方法选择：根据地质报告，沉井所施工土层处</w:t>
      </w:r>
      <w:r>
        <w:rPr>
          <w:spacing w:val="1"/>
          <w:sz w:val="45"/>
        </w:rPr>
        <w:t xml:space="preserve">于第 </w:t>
      </w:r>
      <w:r>
        <w:rPr>
          <w:sz w:val="45"/>
        </w:rPr>
        <w:t>3-1</w:t>
      </w:r>
      <w:r>
        <w:rPr>
          <w:spacing w:val="1"/>
          <w:sz w:val="45"/>
        </w:rPr>
        <w:t xml:space="preserve"> 层、第 </w:t>
      </w:r>
      <w:r>
        <w:rPr>
          <w:sz w:val="45"/>
        </w:rPr>
        <w:t>3-2</w:t>
      </w:r>
      <w:r>
        <w:rPr>
          <w:spacing w:val="2"/>
          <w:sz w:val="45"/>
        </w:rPr>
        <w:t xml:space="preserve"> 层，第 </w:t>
      </w:r>
      <w:r>
        <w:rPr>
          <w:sz w:val="45"/>
        </w:rPr>
        <w:t>3-1 土层为粉砂夹淤泥质粉质粘土</w:t>
      </w:r>
      <w:r>
        <w:rPr>
          <w:spacing w:val="-13"/>
          <w:sz w:val="45"/>
        </w:rPr>
        <w:t xml:space="preserve">层，该土层透水性较强，第 </w:t>
      </w:r>
      <w:r>
        <w:rPr>
          <w:sz w:val="45"/>
        </w:rPr>
        <w:t>3-2</w:t>
      </w:r>
      <w:r>
        <w:rPr>
          <w:spacing w:val="-11"/>
          <w:sz w:val="45"/>
        </w:rPr>
        <w:t xml:space="preserve"> 层为粉砂层。下沉方法采用排水</w:t>
      </w:r>
      <w:r>
        <w:rPr>
          <w:sz w:val="45"/>
        </w:rPr>
        <w:t>挖土的方式。</w:t>
      </w:r>
    </w:p>
    <w:p>
      <w:pPr>
        <w:pStyle w:val="BodyText"/>
        <w:spacing w:line="825" w:lineRule="exact"/>
        <w:ind w:left="1510"/>
      </w:pPr>
      <w:r>
        <w:t>沉井采取一次制作下沉，以简化施工程序，缩短工期。</w:t>
      </w:r>
    </w:p>
    <w:p>
      <w:pPr>
        <w:pStyle w:val="ListParagraph"/>
        <w:numPr>
          <w:ilvl w:val="0"/>
          <w:numId w:val="23"/>
        </w:numPr>
        <w:tabs>
          <w:tab w:val="left" w:pos="2675"/>
        </w:tabs>
        <w:spacing w:before="107" w:after="0" w:line="240" w:lineRule="auto"/>
        <w:ind w:left="2674" w:right="0" w:hanging="1165"/>
        <w:jc w:val="left"/>
        <w:rPr>
          <w:sz w:val="45"/>
        </w:rPr>
      </w:pPr>
      <w:r>
        <w:rPr>
          <w:sz w:val="45"/>
        </w:rPr>
        <w:t>验算</w:t>
      </w:r>
    </w:p>
    <w:p>
      <w:pPr>
        <w:pStyle w:val="BodyText"/>
        <w:spacing w:before="106" w:line="271" w:lineRule="auto"/>
        <w:ind w:right="2217" w:firstLine="1576"/>
      </w:pPr>
      <w:r>
        <w:rPr>
          <w:spacing w:val="-91"/>
        </w:rPr>
        <w:t>1）</w:t>
      </w:r>
      <w:r>
        <w:rPr>
          <w:spacing w:val="-1"/>
        </w:rPr>
        <w:t>沉井下沉必须克服井壁与土间的摩阻力和地层刃脚的</w:t>
      </w:r>
      <w:r>
        <w:t>反力。其下沉系数按下式验算：</w:t>
      </w:r>
    </w:p>
    <w:p>
      <w:pPr>
        <w:pStyle w:val="BodyText"/>
        <w:spacing w:line="827" w:lineRule="exact"/>
        <w:ind w:left="1510"/>
      </w:pPr>
      <w:r>
        <w:t>K=Q-B/T+R=Q-B/d(h-2.5)f+R≥1.05</w:t>
      </w:r>
    </w:p>
    <w:p>
      <w:pPr>
        <w:pStyle w:val="BodyText"/>
        <w:spacing w:before="108"/>
        <w:ind w:left="1510"/>
      </w:pPr>
      <w:r>
        <w:t>式中 Q-沉井（箱）自重及附加荷重（KN）</w:t>
      </w:r>
    </w:p>
    <w:p>
      <w:pPr>
        <w:pStyle w:val="BodyText"/>
        <w:spacing w:before="106" w:line="271" w:lineRule="auto"/>
        <w:ind w:left="1510" w:right="2989"/>
      </w:pPr>
      <w:r>
        <w:rPr>
          <w:spacing w:val="-1"/>
        </w:rPr>
        <w:t>B-被井壁排出的水重</w:t>
      </w:r>
      <w:r>
        <w:rPr>
          <w:spacing w:val="4"/>
        </w:rPr>
        <w:t>（</w:t>
      </w:r>
      <w:r>
        <w:rPr>
          <w:spacing w:val="-1"/>
        </w:rPr>
        <w:t>K</w:t>
      </w:r>
      <w:r>
        <w:t>N</w:t>
      </w:r>
      <w:r>
        <w:rPr>
          <w:spacing w:val="-227"/>
        </w:rPr>
        <w:t>）</w:t>
      </w:r>
      <w:r>
        <w:t>，采取排水下沉时，</w:t>
      </w:r>
      <w:r>
        <w:rPr>
          <w:spacing w:val="-5"/>
        </w:rPr>
        <w:t>B=0</w:t>
      </w:r>
      <w:r>
        <w:rPr>
          <w:spacing w:val="-1"/>
        </w:rPr>
        <w:t xml:space="preserve"> </w:t>
      </w:r>
      <w:r>
        <w:t>T-沉井（箱）与土间的摩阻力（KN/m2）</w:t>
      </w:r>
    </w:p>
    <w:p>
      <w:pPr>
        <w:pStyle w:val="BodyText"/>
        <w:spacing w:line="827" w:lineRule="exact"/>
        <w:ind w:left="1510"/>
      </w:pPr>
      <w:r>
        <w:t>d-沉井（箱）外径（m）</w:t>
      </w:r>
    </w:p>
    <w:p>
      <w:pPr>
        <w:pStyle w:val="BodyText"/>
        <w:spacing w:before="107"/>
        <w:ind w:left="1510"/>
      </w:pPr>
      <w:r>
        <w:t>h-沉井（箱）下沉高度（m）</w:t>
      </w:r>
    </w:p>
    <w:p>
      <w:pPr>
        <w:spacing w:after="0"/>
        <w:sectPr>
          <w:pgSz w:w="17860" w:h="25260"/>
          <w:pgMar w:top="1760" w:right="480" w:bottom="280" w:left="2540" w:header="708" w:footer="708"/>
          <w:pgNumType w:start="16"/>
          <w:cols w:space="708"/>
        </w:sectPr>
      </w:pPr>
    </w:p>
    <w:p>
      <w:pPr>
        <w:pStyle w:val="BodyText"/>
        <w:spacing w:line="791" w:lineRule="exact"/>
        <w:ind w:left="1510"/>
      </w:pPr>
      <w:r>
        <w:rPr>
          <w:spacing w:val="-1"/>
        </w:rPr>
        <w:t>R</w:t>
      </w:r>
      <w:r>
        <w:rPr>
          <w:spacing w:val="-39"/>
        </w:rPr>
        <w:t>-刃脚反力</w:t>
      </w:r>
      <w:r>
        <w:rPr>
          <w:spacing w:val="1"/>
        </w:rPr>
        <w:t>（</w:t>
      </w:r>
      <w:r>
        <w:rPr>
          <w:spacing w:val="-1"/>
        </w:rPr>
        <w:t>K</w:t>
      </w:r>
      <w:r>
        <w:t>N</w:t>
      </w:r>
      <w:r>
        <w:rPr>
          <w:spacing w:val="-227"/>
        </w:rPr>
        <w:t>）</w:t>
      </w:r>
      <w:r>
        <w:rPr>
          <w:spacing w:val="-15"/>
        </w:rPr>
        <w:t>，如采取将刃脚底面及斜面的土方挖空，</w:t>
      </w:r>
    </w:p>
    <w:p>
      <w:pPr>
        <w:pStyle w:val="BodyText"/>
        <w:spacing w:before="106"/>
      </w:pPr>
      <w:r>
        <w:t>则 R=0</w:t>
      </w:r>
    </w:p>
    <w:p>
      <w:pPr>
        <w:pStyle w:val="ListParagraph"/>
        <w:numPr>
          <w:ilvl w:val="0"/>
          <w:numId w:val="45"/>
        </w:numPr>
        <w:tabs>
          <w:tab w:val="left" w:pos="1862"/>
        </w:tabs>
        <w:spacing w:before="107" w:after="0" w:line="271" w:lineRule="auto"/>
        <w:ind w:left="160" w:right="2204" w:firstLine="1349"/>
        <w:jc w:val="both"/>
        <w:rPr>
          <w:sz w:val="45"/>
        </w:rPr>
      </w:pPr>
      <w:r>
        <w:rPr>
          <w:sz w:val="45"/>
        </w:rPr>
        <w:t>井壁与土的摩擦系数（即单位面积的摩阻力的平均值</w:t>
      </w:r>
      <w:r>
        <w:rPr>
          <w:spacing w:val="-3"/>
          <w:sz w:val="45"/>
        </w:rPr>
        <w:t xml:space="preserve">，可从下表 </w:t>
      </w:r>
      <w:r>
        <w:rPr>
          <w:sz w:val="45"/>
        </w:rPr>
        <w:t>1 中查得</w:t>
      </w:r>
      <w:r>
        <w:rPr>
          <w:spacing w:val="-231"/>
          <w:sz w:val="45"/>
        </w:rPr>
        <w:t>）</w:t>
      </w:r>
      <w:r>
        <w:rPr>
          <w:sz w:val="45"/>
        </w:rPr>
        <w:t>，当下沉范围内土层由不同土层构成时，其平均摩擦系数由下式计算：</w:t>
      </w:r>
    </w:p>
    <w:p>
      <w:pPr>
        <w:pStyle w:val="BodyText"/>
        <w:spacing w:line="271" w:lineRule="auto"/>
        <w:ind w:left="1510" w:right="3428"/>
        <w:jc w:val="both"/>
      </w:pPr>
      <w:r>
        <w:t>f=（f1n1+f2n2+……fnnn）/（n1+n2+……nn） f1\ f2……fn-各层土与井壁的摩擦系数（KN/m2） n1\ n2……nn-各层土的厚度（m）</w:t>
      </w:r>
    </w:p>
    <w:p>
      <w:pPr>
        <w:pStyle w:val="BodyText"/>
        <w:spacing w:line="827" w:lineRule="exact"/>
        <w:ind w:left="1510"/>
      </w:pPr>
      <w:r>
        <w:t>即:</w:t>
      </w:r>
    </w:p>
    <w:p>
      <w:pPr>
        <w:pStyle w:val="BodyText"/>
        <w:spacing w:before="102" w:line="271" w:lineRule="auto"/>
        <w:ind w:left="1510" w:right="8524"/>
      </w:pPr>
      <w:r>
        <w:t>工作井Q=83.28*25=2082 KN B=0 d=(5.2+8.2)*2=26.8m</w:t>
      </w:r>
    </w:p>
    <w:p>
      <w:pPr>
        <w:pStyle w:val="BodyText"/>
        <w:spacing w:line="271" w:lineRule="auto"/>
        <w:ind w:left="1510" w:right="4491"/>
      </w:pPr>
      <w:r>
        <w:t>h=5.2m f=(13*4.1+15*1.1)/(4.1+1.1)=13.42KN/m R=0</w:t>
      </w:r>
    </w:p>
    <w:p>
      <w:pPr>
        <w:pStyle w:val="BodyText"/>
        <w:spacing w:line="826" w:lineRule="exact"/>
        <w:ind w:left="1510"/>
      </w:pPr>
      <w:r>
        <w:t>K=2082/[26.8*(5.2-2.5)*13.42]=2.14≥1.15</w:t>
      </w:r>
    </w:p>
    <w:p>
      <w:pPr>
        <w:pStyle w:val="BodyText"/>
        <w:spacing w:before="103"/>
        <w:ind w:left="1510"/>
      </w:pPr>
      <w:r>
        <w:t>接收井</w:t>
      </w:r>
    </w:p>
    <w:p>
      <w:pPr>
        <w:pStyle w:val="BodyText"/>
        <w:spacing w:before="106" w:line="271" w:lineRule="auto"/>
        <w:ind w:left="1510" w:right="4491"/>
      </w:pPr>
      <w:r>
        <w:t>Q=3.14*(2.58</w:t>
      </w:r>
      <w:r>
        <w:rPr>
          <w:vertAlign w:val="subscript"/>
        </w:rPr>
        <w:t>2</w:t>
      </w:r>
      <w:r>
        <w:rPr>
          <w:vertAlign w:val="baseline"/>
        </w:rPr>
        <w:t>-2.25</w:t>
      </w:r>
      <w:r>
        <w:rPr>
          <w:vertAlign w:val="subscript"/>
        </w:rPr>
        <w:t>2</w:t>
      </w:r>
      <w:r>
        <w:rPr>
          <w:vertAlign w:val="baseline"/>
        </w:rPr>
        <w:t>)*5.35*25=669.5KN B=0</w:t>
      </w:r>
    </w:p>
    <w:p>
      <w:pPr>
        <w:pStyle w:val="BodyText"/>
        <w:spacing w:line="271" w:lineRule="auto"/>
        <w:ind w:left="1510" w:right="8524"/>
      </w:pPr>
      <w:r>
        <w:t>d=3.14*5.16=16.20m h=4.35m</w:t>
      </w:r>
    </w:p>
    <w:p>
      <w:pPr>
        <w:spacing w:after="0" w:line="271" w:lineRule="auto"/>
        <w:sectPr>
          <w:pgSz w:w="17860" w:h="25260"/>
          <w:pgMar w:top="1760" w:right="480" w:bottom="280" w:left="2540" w:header="708" w:footer="708"/>
          <w:pgNumType w:start="17"/>
          <w:cols w:space="708"/>
        </w:sectPr>
      </w:pPr>
    </w:p>
    <w:p>
      <w:pPr>
        <w:pStyle w:val="BodyText"/>
        <w:spacing w:line="791" w:lineRule="exact"/>
        <w:ind w:left="1510"/>
      </w:pPr>
      <w:r>
        <w:t>f=(13*2.85+15*1.5)/(2.85+1.5)=13.69 KN/m</w:t>
      </w:r>
    </w:p>
    <w:p>
      <w:pPr>
        <w:pStyle w:val="BodyText"/>
        <w:spacing w:before="106"/>
        <w:ind w:left="1510"/>
      </w:pPr>
      <w:r>
        <w:t>R=0</w:t>
      </w:r>
    </w:p>
    <w:p>
      <w:pPr>
        <w:pStyle w:val="BodyText"/>
        <w:spacing w:before="107"/>
        <w:ind w:left="1510"/>
      </w:pPr>
      <w:r>
        <w:t>K=669.5/[16.2*(4.35-2.5)*13.69]=1.63≥1.15</w:t>
      </w:r>
    </w:p>
    <w:p>
      <w:pPr>
        <w:pStyle w:val="BodyText"/>
        <w:spacing w:before="5"/>
        <w:ind w:left="0"/>
        <w:rPr>
          <w:sz w:val="57"/>
        </w:rPr>
      </w:pPr>
    </w:p>
    <w:p>
      <w:pPr>
        <w:pStyle w:val="BodyText"/>
        <w:spacing w:line="232" w:lineRule="auto"/>
        <w:ind w:left="1510" w:right="8401"/>
      </w:pPr>
      <w:r>
        <w:t>2）沉井下沉稳定系数 K</w:t>
      </w:r>
      <w:r>
        <w:rPr>
          <w:position w:val="-21"/>
          <w:sz w:val="28"/>
        </w:rPr>
        <w:t>0</w:t>
      </w:r>
      <w:r>
        <w:rPr>
          <w:sz w:val="28"/>
        </w:rPr>
        <w:t xml:space="preserve"> </w:t>
      </w:r>
      <w:r>
        <w:t>a、工作井</w:t>
      </w:r>
    </w:p>
    <w:p>
      <w:pPr>
        <w:pStyle w:val="BodyText"/>
        <w:tabs>
          <w:tab w:val="left" w:pos="5968"/>
        </w:tabs>
        <w:spacing w:before="119"/>
        <w:ind w:left="1510"/>
      </w:pPr>
      <w:r>
        <w:t>沉井总重：Q=2082</w:t>
        <w:tab/>
        <w:t>KN</w:t>
      </w:r>
    </w:p>
    <w:p>
      <w:pPr>
        <w:pStyle w:val="BodyText"/>
        <w:spacing w:before="121" w:line="230" w:lineRule="auto"/>
        <w:ind w:left="1510"/>
      </w:pPr>
      <w:r>
        <w:t>刃脚踏面支承力：R</w:t>
      </w:r>
      <w:r>
        <w:rPr>
          <w:position w:val="-21"/>
          <w:sz w:val="28"/>
        </w:rPr>
        <w:t>1</w:t>
      </w:r>
      <w:r>
        <w:t>＝0.4*24.8*150</w:t>
      </w:r>
    </w:p>
    <w:p>
      <w:pPr>
        <w:pStyle w:val="BodyText"/>
        <w:tabs>
          <w:tab w:val="left" w:pos="7520"/>
        </w:tabs>
        <w:spacing w:line="816" w:lineRule="exact"/>
        <w:ind w:left="5565"/>
      </w:pPr>
      <w:r>
        <w:t>＝1488</w:t>
        <w:tab/>
        <w:t>KN</w:t>
      </w:r>
    </w:p>
    <w:p>
      <w:pPr>
        <w:pStyle w:val="BodyText"/>
        <w:spacing w:before="106" w:line="271" w:lineRule="auto"/>
        <w:ind w:left="1510" w:right="7041"/>
      </w:pPr>
      <w:r>
        <w:t>沉井外壁的摩擦阻力总和R</w:t>
      </w:r>
      <w:r>
        <w:rPr>
          <w:position w:val="-21"/>
          <w:sz w:val="28"/>
        </w:rPr>
        <w:t>f</w:t>
      </w:r>
      <w:r>
        <w:t>＝13.42*2×（5.2+8.2）×6.1</w:t>
      </w:r>
    </w:p>
    <w:p>
      <w:pPr>
        <w:pStyle w:val="BodyText"/>
        <w:tabs>
          <w:tab w:val="left" w:pos="6842"/>
        </w:tabs>
        <w:spacing w:line="696" w:lineRule="exact"/>
        <w:ind w:left="4888"/>
      </w:pPr>
      <w:r>
        <w:t>＝2193</w:t>
        <w:tab/>
        <w:t>KN</w:t>
      </w:r>
    </w:p>
    <w:p>
      <w:pPr>
        <w:pStyle w:val="BodyText"/>
        <w:spacing w:before="121" w:line="230" w:lineRule="auto"/>
        <w:ind w:left="1510"/>
      </w:pPr>
      <w:r>
        <w:t>下沉稳定系数 K0＝Q/（R1 +R</w:t>
      </w:r>
      <w:r>
        <w:rPr>
          <w:position w:val="-21"/>
          <w:sz w:val="28"/>
        </w:rPr>
        <w:t>f</w:t>
      </w:r>
      <w:r>
        <w:t>）</w:t>
      </w:r>
    </w:p>
    <w:p>
      <w:pPr>
        <w:pStyle w:val="BodyText"/>
        <w:spacing w:line="816" w:lineRule="exact"/>
        <w:ind w:left="4888"/>
      </w:pPr>
      <w:r>
        <w:t>＝2082/（1488+2193）</w:t>
      </w:r>
    </w:p>
    <w:p>
      <w:pPr>
        <w:pStyle w:val="BodyText"/>
        <w:tabs>
          <w:tab w:val="left" w:pos="6688"/>
          <w:tab w:val="left" w:pos="7365"/>
        </w:tabs>
        <w:spacing w:before="107"/>
        <w:ind w:left="4888"/>
      </w:pPr>
      <w:r>
        <w:t>＝0.57</w:t>
        <w:tab/>
        <w:t>＜</w:t>
        <w:tab/>
        <w:t>1.0</w:t>
      </w:r>
    </w:p>
    <w:p>
      <w:pPr>
        <w:pStyle w:val="BodyText"/>
        <w:spacing w:before="106" w:line="271" w:lineRule="auto"/>
        <w:ind w:left="1510" w:right="5678"/>
      </w:pPr>
      <w:r>
        <w:t>由计算可知，沉井在自重下能够稳定。b、接收井</w:t>
      </w:r>
    </w:p>
    <w:p>
      <w:pPr>
        <w:pStyle w:val="BodyText"/>
        <w:tabs>
          <w:tab w:val="left" w:pos="6076"/>
        </w:tabs>
        <w:spacing w:line="828" w:lineRule="exact"/>
        <w:ind w:left="1510"/>
      </w:pPr>
      <w:r>
        <w:t>沉井总重：Q=669.5</w:t>
        <w:tab/>
        <w:t>KN</w:t>
      </w:r>
    </w:p>
    <w:p>
      <w:pPr>
        <w:pStyle w:val="BodyText"/>
        <w:spacing w:before="121" w:line="230" w:lineRule="auto"/>
        <w:ind w:left="1510"/>
      </w:pPr>
      <w:r>
        <w:t>刃脚踏面支承力：R</w:t>
      </w:r>
      <w:r>
        <w:rPr>
          <w:position w:val="-21"/>
          <w:sz w:val="28"/>
        </w:rPr>
        <w:t>1</w:t>
      </w:r>
      <w:r>
        <w:t>＝3.14*（5.16-4.76）*100</w:t>
      </w:r>
    </w:p>
    <w:p>
      <w:pPr>
        <w:pStyle w:val="BodyText"/>
        <w:tabs>
          <w:tab w:val="left" w:pos="7628"/>
        </w:tabs>
        <w:spacing w:line="816" w:lineRule="exact"/>
        <w:ind w:left="5565"/>
      </w:pPr>
      <w:r>
        <w:t>＝125.6</w:t>
        <w:tab/>
        <w:t>KN</w:t>
      </w:r>
    </w:p>
    <w:p>
      <w:pPr>
        <w:pStyle w:val="BodyText"/>
        <w:spacing w:before="106" w:line="271" w:lineRule="auto"/>
        <w:ind w:left="1510" w:right="8010"/>
      </w:pPr>
      <w:r>
        <w:t>沉井外壁的摩擦阻力总和R</w:t>
      </w:r>
      <w:r>
        <w:rPr>
          <w:position w:val="-21"/>
          <w:sz w:val="28"/>
        </w:rPr>
        <w:t>f</w:t>
      </w:r>
      <w:r>
        <w:t>＝13.69*3.14*5.16*5.35</w:t>
      </w:r>
    </w:p>
    <w:p>
      <w:pPr>
        <w:spacing w:after="0" w:line="271" w:lineRule="auto"/>
        <w:sectPr>
          <w:pgSz w:w="17860" w:h="25260"/>
          <w:pgMar w:top="1760" w:right="480" w:bottom="280" w:left="2540" w:header="708" w:footer="708"/>
          <w:pgNumType w:start="18"/>
          <w:cols w:space="708"/>
        </w:sectPr>
      </w:pPr>
    </w:p>
    <w:p>
      <w:pPr>
        <w:pStyle w:val="BodyText"/>
        <w:tabs>
          <w:tab w:val="left" w:pos="6842"/>
        </w:tabs>
        <w:spacing w:line="791" w:lineRule="exact"/>
        <w:ind w:left="4888"/>
      </w:pPr>
      <w:r>
        <w:t>＝1186</w:t>
        <w:tab/>
        <w:t>KN</w:t>
      </w:r>
    </w:p>
    <w:p>
      <w:pPr>
        <w:pStyle w:val="BodyText"/>
        <w:spacing w:before="120" w:line="230" w:lineRule="auto"/>
        <w:ind w:left="1510"/>
      </w:pPr>
      <w:r>
        <w:t>下沉稳定系数 K0＝Q/（R</w:t>
      </w:r>
      <w:r>
        <w:rPr>
          <w:position w:val="-21"/>
          <w:sz w:val="28"/>
        </w:rPr>
        <w:t xml:space="preserve">1 </w:t>
      </w:r>
      <w:r>
        <w:t>+R</w:t>
      </w:r>
      <w:r>
        <w:rPr>
          <w:position w:val="-21"/>
          <w:sz w:val="28"/>
        </w:rPr>
        <w:t>f</w:t>
      </w:r>
      <w:r>
        <w:t>）</w:t>
      </w:r>
    </w:p>
    <w:p>
      <w:pPr>
        <w:pStyle w:val="BodyText"/>
        <w:spacing w:line="816" w:lineRule="exact"/>
        <w:ind w:left="4888"/>
      </w:pPr>
      <w:r>
        <w:t>＝669.5/（125.6+2161）</w:t>
      </w:r>
    </w:p>
    <w:p>
      <w:pPr>
        <w:pStyle w:val="BodyText"/>
        <w:tabs>
          <w:tab w:val="left" w:pos="6688"/>
          <w:tab w:val="left" w:pos="7365"/>
        </w:tabs>
        <w:spacing w:before="106"/>
        <w:ind w:left="4888"/>
      </w:pPr>
      <w:r>
        <w:t>＝0.29</w:t>
        <w:tab/>
        <w:t>＜</w:t>
        <w:tab/>
        <w:t>1.0</w:t>
      </w:r>
    </w:p>
    <w:p>
      <w:pPr>
        <w:pStyle w:val="BodyText"/>
        <w:spacing w:before="107" w:line="271" w:lineRule="auto"/>
        <w:ind w:left="1510" w:right="5678"/>
      </w:pPr>
      <w:r>
        <w:t>由计算可知，沉井在自重下能够稳定。3）地基原载力复核</w:t>
      </w:r>
    </w:p>
    <w:p>
      <w:pPr>
        <w:pStyle w:val="BodyText"/>
        <w:spacing w:line="828" w:lineRule="exact"/>
        <w:ind w:left="1510"/>
      </w:pPr>
      <w:r>
        <w:t>a、工作井</w:t>
      </w:r>
    </w:p>
    <w:p>
      <w:pPr>
        <w:pStyle w:val="BodyText"/>
        <w:tabs>
          <w:tab w:val="left" w:pos="7405"/>
          <w:tab w:val="left" w:pos="8013"/>
        </w:tabs>
        <w:spacing w:before="107" w:line="271" w:lineRule="auto"/>
        <w:ind w:left="1510" w:right="6173"/>
      </w:pPr>
      <w:r>
        <w:t>已知原地基承载力为</w:t>
      </w:r>
      <w:r>
        <w:rPr>
          <w:spacing w:val="-22"/>
        </w:rPr>
        <w:t xml:space="preserve"> </w:t>
      </w:r>
      <w:r>
        <w:t>f=150</w:t>
        <w:tab/>
        <w:t>kPa F＝f×A＝150×5.2*8.2＝6396</w:t>
        <w:tab/>
      </w:r>
      <w:r>
        <w:rPr>
          <w:spacing w:val="-9"/>
        </w:rPr>
        <w:t>KN</w:t>
      </w:r>
    </w:p>
    <w:p>
      <w:pPr>
        <w:pStyle w:val="BodyText"/>
        <w:spacing w:line="827" w:lineRule="exact"/>
        <w:ind w:left="1510"/>
      </w:pPr>
      <w:r>
        <w:t>沉井总重：Q＝2082 KN</w:t>
      </w:r>
    </w:p>
    <w:p>
      <w:pPr>
        <w:pStyle w:val="BodyText"/>
        <w:tabs>
          <w:tab w:val="left" w:pos="1974"/>
          <w:tab w:val="left" w:pos="2651"/>
          <w:tab w:val="left" w:pos="10436"/>
        </w:tabs>
        <w:spacing w:before="120" w:line="232" w:lineRule="auto"/>
        <w:ind w:left="1510" w:right="3750"/>
        <w:rPr>
          <w:sz w:val="28"/>
        </w:rPr>
      </w:pPr>
      <w:r>
        <w:t>封底砼总重：Q</w:t>
      </w:r>
      <w:r>
        <w:rPr>
          <w:position w:val="-21"/>
          <w:sz w:val="28"/>
        </w:rPr>
        <w:t>1</w:t>
      </w:r>
      <w:r>
        <w:t>＝7.2*4.2*1.3×25＝928.8</w:t>
        <w:tab/>
      </w:r>
      <w:r>
        <w:rPr>
          <w:spacing w:val="-9"/>
        </w:rPr>
        <w:t xml:space="preserve">KN </w:t>
      </w:r>
      <w:r>
        <w:t>F</w:t>
        <w:tab/>
        <w:t>＞</w:t>
        <w:tab/>
        <w:t>G+</w:t>
      </w:r>
      <w:r>
        <w:rPr>
          <w:spacing w:val="-1"/>
        </w:rPr>
        <w:t xml:space="preserve"> </w:t>
      </w:r>
      <w:r>
        <w:t>G</w:t>
      </w:r>
      <w:r>
        <w:rPr>
          <w:position w:val="-21"/>
          <w:sz w:val="28"/>
        </w:rPr>
        <w:t>1</w:t>
      </w:r>
    </w:p>
    <w:p>
      <w:pPr>
        <w:pStyle w:val="BodyText"/>
        <w:spacing w:line="817" w:lineRule="exact"/>
        <w:ind w:left="1510"/>
      </w:pPr>
      <w:r>
        <w:t>由计算可知，地基原载力可满足要求。</w:t>
      </w:r>
    </w:p>
    <w:p>
      <w:pPr>
        <w:pStyle w:val="BodyText"/>
        <w:spacing w:before="106"/>
        <w:ind w:left="1510"/>
      </w:pPr>
      <w:r>
        <w:t>b、接收井</w:t>
      </w:r>
    </w:p>
    <w:p>
      <w:pPr>
        <w:pStyle w:val="BodyText"/>
        <w:tabs>
          <w:tab w:val="left" w:pos="7403"/>
          <w:tab w:val="left" w:pos="8542"/>
        </w:tabs>
        <w:spacing w:before="107" w:line="271" w:lineRule="auto"/>
        <w:ind w:left="1510" w:right="5643"/>
      </w:pPr>
      <w:r>
        <w:t>已知原地基承载力为</w:t>
      </w:r>
      <w:r>
        <w:rPr>
          <w:spacing w:val="-22"/>
        </w:rPr>
        <w:t xml:space="preserve"> </w:t>
      </w:r>
      <w:r>
        <w:t>f=100</w:t>
        <w:tab/>
        <w:t>kPa F＝f×A＝100×3.14*5.16＝1620</w:t>
        <w:tab/>
      </w:r>
      <w:r>
        <w:rPr>
          <w:spacing w:val="-9"/>
        </w:rPr>
        <w:t>KN</w:t>
      </w:r>
    </w:p>
    <w:p>
      <w:pPr>
        <w:pStyle w:val="BodyText"/>
        <w:tabs>
          <w:tab w:val="left" w:pos="6195"/>
        </w:tabs>
        <w:spacing w:line="827" w:lineRule="exact"/>
        <w:ind w:left="1510"/>
      </w:pPr>
      <w:r>
        <w:t>沉井总重：Q＝669.5</w:t>
        <w:tab/>
        <w:t>KN</w:t>
      </w:r>
    </w:p>
    <w:p>
      <w:pPr>
        <w:pStyle w:val="BodyText"/>
        <w:tabs>
          <w:tab w:val="left" w:pos="1974"/>
          <w:tab w:val="left" w:pos="2651"/>
          <w:tab w:val="left" w:pos="10761"/>
        </w:tabs>
        <w:spacing w:before="121" w:line="232" w:lineRule="auto"/>
        <w:ind w:left="1510" w:right="3425"/>
        <w:rPr>
          <w:sz w:val="28"/>
        </w:rPr>
      </w:pPr>
      <w:r>
        <w:t>封底砼总重：Q</w:t>
      </w:r>
      <w:r>
        <w:rPr>
          <w:position w:val="-21"/>
          <w:sz w:val="28"/>
        </w:rPr>
        <w:t>1</w:t>
      </w:r>
      <w:r>
        <w:t>＝3.14*2.25</w:t>
      </w:r>
      <w:r>
        <w:rPr>
          <w:vertAlign w:val="subscript"/>
        </w:rPr>
        <w:t>2</w:t>
      </w:r>
      <w:r>
        <w:rPr>
          <w:vertAlign w:val="baseline"/>
        </w:rPr>
        <w:t>*0.7×25＝278</w:t>
        <w:tab/>
      </w:r>
      <w:r>
        <w:rPr>
          <w:spacing w:val="-9"/>
          <w:vertAlign w:val="baseline"/>
        </w:rPr>
        <w:t xml:space="preserve">KN </w:t>
      </w:r>
      <w:r>
        <w:rPr>
          <w:vertAlign w:val="baseline"/>
        </w:rPr>
        <w:t>F</w:t>
        <w:tab/>
        <w:t>＞</w:t>
        <w:tab/>
        <w:t>G+</w:t>
      </w:r>
      <w:r>
        <w:rPr>
          <w:spacing w:val="-1"/>
          <w:vertAlign w:val="baseline"/>
        </w:rPr>
        <w:t xml:space="preserve"> </w:t>
      </w:r>
      <w:r>
        <w:rPr>
          <w:vertAlign w:val="baseline"/>
        </w:rPr>
        <w:t>G</w:t>
      </w:r>
      <w:r>
        <w:rPr>
          <w:position w:val="-21"/>
          <w:sz w:val="28"/>
          <w:vertAlign w:val="baseline"/>
        </w:rPr>
        <w:t>1</w:t>
      </w:r>
    </w:p>
    <w:p>
      <w:pPr>
        <w:pStyle w:val="BodyText"/>
        <w:spacing w:line="816" w:lineRule="exact"/>
        <w:ind w:left="1510"/>
      </w:pPr>
      <w:r>
        <w:t>由计算可知，地基原载力可满足要求。</w:t>
      </w:r>
    </w:p>
    <w:p>
      <w:pPr>
        <w:pStyle w:val="ListParagraph"/>
        <w:numPr>
          <w:ilvl w:val="0"/>
          <w:numId w:val="23"/>
        </w:numPr>
        <w:tabs>
          <w:tab w:val="left" w:pos="2675"/>
          <w:tab w:val="left" w:pos="10526"/>
        </w:tabs>
        <w:spacing w:before="107" w:after="0" w:line="271" w:lineRule="auto"/>
        <w:ind w:left="160" w:right="2076" w:firstLine="1349"/>
        <w:jc w:val="left"/>
        <w:rPr>
          <w:sz w:val="45"/>
        </w:rPr>
      </w:pPr>
      <w:r>
        <w:rPr>
          <w:sz w:val="45"/>
        </w:rPr>
        <w:t>垫架的拆除：沉井砼应达到设计强度的</w:t>
        <w:tab/>
        <w:t>100%方可拆除。抽出刃脚下的垫架应分区、分组、依次、对称、同步地</w:t>
      </w:r>
      <w:r>
        <w:rPr>
          <w:spacing w:val="-17"/>
          <w:sz w:val="45"/>
        </w:rPr>
        <w:t>进</w:t>
      </w:r>
    </w:p>
    <w:p>
      <w:pPr>
        <w:spacing w:after="0" w:line="271" w:lineRule="auto"/>
        <w:jc w:val="left"/>
        <w:rPr>
          <w:sz w:val="45"/>
        </w:rPr>
        <w:sectPr>
          <w:pgSz w:w="17860" w:h="25260"/>
          <w:pgMar w:top="1760" w:right="480" w:bottom="280" w:left="2540" w:header="708" w:footer="708"/>
          <w:pgNumType w:start="19"/>
          <w:cols w:space="708"/>
        </w:sectPr>
      </w:pPr>
    </w:p>
    <w:p>
      <w:pPr>
        <w:pStyle w:val="BodyText"/>
        <w:spacing w:line="791" w:lineRule="exact"/>
      </w:pPr>
      <w:r>
        <w:t>行。抽出次序：先抽一般承垫架，后拆除点位垫架。抽除方法是</w:t>
      </w:r>
    </w:p>
    <w:p>
      <w:pPr>
        <w:pStyle w:val="BodyText"/>
        <w:spacing w:before="106" w:line="271" w:lineRule="auto"/>
        <w:ind w:right="2076"/>
        <w:jc w:val="both"/>
      </w:pPr>
      <w:r>
        <w:t>将垫木底部的土挖去，利用绞磨机等讲相对垫木抽出，每抽出一根垫木后，刃脚下应立即用砂、卵石或砾石填实，在刃脚内外侧应填筑成小土堤，并分层夯实，抽拉时要加强观测，清单下沉是否均匀。</w:t>
      </w:r>
    </w:p>
    <w:p>
      <w:pPr>
        <w:pStyle w:val="ListParagraph"/>
        <w:numPr>
          <w:ilvl w:val="0"/>
          <w:numId w:val="46"/>
        </w:numPr>
        <w:tabs>
          <w:tab w:val="left" w:pos="2682"/>
        </w:tabs>
        <w:spacing w:before="0" w:after="0" w:line="271" w:lineRule="auto"/>
        <w:ind w:left="160" w:right="2076" w:firstLine="1349"/>
        <w:jc w:val="both"/>
        <w:rPr>
          <w:sz w:val="45"/>
        </w:rPr>
      </w:pPr>
      <w:r>
        <w:rPr>
          <w:sz w:val="45"/>
        </w:rPr>
        <w:t>井壁孔洞处理：沉井壁中的预留地下廊道、地沟、</w:t>
      </w:r>
      <w:r>
        <w:rPr>
          <w:spacing w:val="-1"/>
          <w:sz w:val="45"/>
        </w:rPr>
        <w:t>管道、进水窗等孔洞，为避免下沉时泥土和地下水大量涌入，影响施工操作，对较大孔洞，还会造成沉井每边重量不等，影响重心偏移，使沉井易产生倾斜，在下沉前必须进行处理，对较大孔洞，可在制作时在洞口预埋钢框、螺栓、用钢板、方木封闭，中</w:t>
      </w:r>
      <w:r>
        <w:rPr>
          <w:spacing w:val="-8"/>
          <w:sz w:val="45"/>
        </w:rPr>
        <w:t>填与孔洞砼重量相等的砂石或铁块配重，对进水窗则采取一次做好，内侧用钢板封闭，沉井封闭后再拆除封闭钢板、档木等。</w:t>
      </w:r>
    </w:p>
    <w:p>
      <w:pPr>
        <w:pStyle w:val="ListParagraph"/>
        <w:numPr>
          <w:ilvl w:val="0"/>
          <w:numId w:val="46"/>
        </w:numPr>
        <w:tabs>
          <w:tab w:val="left" w:pos="2675"/>
        </w:tabs>
        <w:spacing w:before="0" w:after="0" w:line="271" w:lineRule="auto"/>
        <w:ind w:left="1510" w:right="2260" w:firstLine="0"/>
        <w:jc w:val="left"/>
        <w:rPr>
          <w:sz w:val="45"/>
        </w:rPr>
      </w:pPr>
      <w:r>
        <w:rPr>
          <w:sz w:val="45"/>
        </w:rPr>
        <w:t>排水下沉挖土方法：                                       1）</w:t>
      </w:r>
      <w:r>
        <w:rPr>
          <w:spacing w:val="-1"/>
          <w:sz w:val="45"/>
        </w:rPr>
        <w:t>下沉前，先在基坑与井壁外侧范围内夯添中粗砂，以</w:t>
      </w:r>
    </w:p>
    <w:p>
      <w:pPr>
        <w:pStyle w:val="BodyText"/>
        <w:spacing w:line="827" w:lineRule="exact"/>
      </w:pPr>
      <w:r>
        <w:t>增加井壁与土体间的摩擦力。</w:t>
      </w:r>
    </w:p>
    <w:p>
      <w:pPr>
        <w:pStyle w:val="ListParagraph"/>
        <w:numPr>
          <w:ilvl w:val="0"/>
          <w:numId w:val="21"/>
        </w:numPr>
        <w:tabs>
          <w:tab w:val="left" w:pos="2225"/>
        </w:tabs>
        <w:spacing w:before="94" w:after="0" w:line="271" w:lineRule="auto"/>
        <w:ind w:left="160" w:right="2076" w:firstLine="1349"/>
        <w:jc w:val="both"/>
        <w:rPr>
          <w:sz w:val="45"/>
        </w:rPr>
      </w:pPr>
      <w:r>
        <w:rPr>
          <w:spacing w:val="-15"/>
          <w:sz w:val="45"/>
        </w:rPr>
        <w:t>采用人工或风动工具，在井内利用刃脚预埋件焊接 16#工字钢，安装井架运土，土方采用分层开挖。挖土必须对称、均匀地进行，使沉井均匀地下称。挖土方法根据土质情况采用机械为主人工辅助的方式挖土。</w:t>
      </w:r>
    </w:p>
    <w:p>
      <w:pPr>
        <w:pStyle w:val="ListParagraph"/>
        <w:numPr>
          <w:ilvl w:val="0"/>
          <w:numId w:val="21"/>
        </w:numPr>
        <w:tabs>
          <w:tab w:val="left" w:pos="2228"/>
        </w:tabs>
        <w:spacing w:before="0" w:after="0" w:line="271" w:lineRule="auto"/>
        <w:ind w:left="160" w:right="1996" w:firstLine="1349"/>
        <w:jc w:val="left"/>
        <w:rPr>
          <w:sz w:val="45"/>
        </w:rPr>
      </w:pPr>
      <w:r>
        <w:rPr>
          <w:sz w:val="45"/>
        </w:rPr>
        <w:t>下沉挖土：在沉井中间开始逐渐挖向四周，每层挖土</w:t>
      </w:r>
      <w:r>
        <w:rPr>
          <w:spacing w:val="-14"/>
          <w:sz w:val="45"/>
        </w:rPr>
        <w:t xml:space="preserve">厚 </w:t>
      </w:r>
      <w:r>
        <w:rPr>
          <w:sz w:val="45"/>
        </w:rPr>
        <w:t>0.4--0.5m</w:t>
      </w:r>
      <w:r>
        <w:rPr>
          <w:spacing w:val="-4"/>
          <w:sz w:val="45"/>
        </w:rPr>
        <w:t xml:space="preserve">，在刃脚处留 </w:t>
      </w:r>
      <w:r>
        <w:rPr>
          <w:sz w:val="45"/>
        </w:rPr>
        <w:t>1--1.5m</w:t>
      </w:r>
      <w:r>
        <w:rPr>
          <w:spacing w:val="-5"/>
          <w:sz w:val="45"/>
        </w:rPr>
        <w:t xml:space="preserve"> 台阶，然后再沿沉井</w:t>
      </w:r>
      <w:r>
        <w:rPr>
          <w:sz w:val="45"/>
        </w:rPr>
        <w:t xml:space="preserve">（箱） </w:t>
      </w:r>
      <w:r>
        <w:rPr>
          <w:spacing w:val="5"/>
          <w:sz w:val="45"/>
        </w:rPr>
        <w:t xml:space="preserve">壁，每 </w:t>
      </w:r>
      <w:r>
        <w:rPr>
          <w:sz w:val="45"/>
        </w:rPr>
        <w:t>2--3m 一段向刃脚方向逐层全面、对称、均匀的削薄土</w:t>
      </w:r>
    </w:p>
    <w:p>
      <w:pPr>
        <w:spacing w:after="0" w:line="271" w:lineRule="auto"/>
        <w:jc w:val="left"/>
        <w:rPr>
          <w:sz w:val="45"/>
        </w:rPr>
        <w:sectPr>
          <w:pgSz w:w="17860" w:h="25260"/>
          <w:pgMar w:top="1760" w:right="480" w:bottom="280" w:left="2540" w:header="708" w:footer="708"/>
          <w:pgNumType w:start="20"/>
          <w:cols w:space="708"/>
        </w:sectPr>
      </w:pPr>
    </w:p>
    <w:p>
      <w:pPr>
        <w:pStyle w:val="BodyText"/>
        <w:spacing w:line="791" w:lineRule="exact"/>
      </w:pPr>
      <w:r>
        <w:t>层，每次削 500--1000mm，当土层经不住刃脚的挤压而破裂，</w:t>
      </w:r>
    </w:p>
    <w:p>
      <w:pPr>
        <w:pStyle w:val="BodyText"/>
        <w:spacing w:before="106"/>
      </w:pPr>
      <w:r>
        <w:t>沉井便在自重作用下均匀破土下沉。</w:t>
      </w:r>
    </w:p>
    <w:p>
      <w:pPr>
        <w:pStyle w:val="ListParagraph"/>
        <w:numPr>
          <w:ilvl w:val="0"/>
          <w:numId w:val="47"/>
        </w:numPr>
        <w:tabs>
          <w:tab w:val="left" w:pos="2225"/>
        </w:tabs>
        <w:spacing w:before="107" w:after="0" w:line="271" w:lineRule="auto"/>
        <w:ind w:left="160" w:right="1994" w:firstLine="1349"/>
        <w:jc w:val="both"/>
        <w:rPr>
          <w:sz w:val="45"/>
        </w:rPr>
      </w:pPr>
      <w:r>
        <w:rPr>
          <w:spacing w:val="-10"/>
          <w:sz w:val="45"/>
        </w:rPr>
        <w:t>开始下沉时，要特别注意保持平面位置与垂直度正确</w:t>
      </w:r>
      <w:r>
        <w:rPr>
          <w:spacing w:val="-5"/>
          <w:sz w:val="45"/>
        </w:rPr>
        <w:t xml:space="preserve">，以免继续下沉不易调整。在离设计标高 </w:t>
      </w:r>
      <w:r>
        <w:rPr>
          <w:sz w:val="45"/>
        </w:rPr>
        <w:t>20cm</w:t>
      </w:r>
      <w:r>
        <w:rPr>
          <w:spacing w:val="-5"/>
          <w:sz w:val="45"/>
        </w:rPr>
        <w:t xml:space="preserve"> 左右应停止取土，依自重下沉至设计标高。在沉井开始下沉和将沉至设计标高时</w:t>
      </w:r>
      <w:r>
        <w:rPr>
          <w:spacing w:val="-7"/>
          <w:sz w:val="45"/>
        </w:rPr>
        <w:t xml:space="preserve">，周边开挖深度应小于 </w:t>
      </w:r>
      <w:r>
        <w:rPr>
          <w:sz w:val="45"/>
        </w:rPr>
        <w:t>30cm</w:t>
      </w:r>
      <w:r>
        <w:rPr>
          <w:spacing w:val="-5"/>
          <w:sz w:val="45"/>
        </w:rPr>
        <w:t xml:space="preserve"> 或更薄一些，避免发生倾斜。</w:t>
      </w:r>
    </w:p>
    <w:p>
      <w:pPr>
        <w:pStyle w:val="ListParagraph"/>
        <w:numPr>
          <w:ilvl w:val="0"/>
          <w:numId w:val="23"/>
        </w:numPr>
        <w:tabs>
          <w:tab w:val="left" w:pos="2675"/>
        </w:tabs>
        <w:spacing w:before="0" w:after="0" w:line="825" w:lineRule="exact"/>
        <w:ind w:left="2674" w:right="0" w:hanging="1165"/>
        <w:jc w:val="left"/>
        <w:rPr>
          <w:sz w:val="45"/>
        </w:rPr>
      </w:pPr>
      <w:r>
        <w:rPr>
          <w:sz w:val="45"/>
        </w:rPr>
        <w:t>测量控制与观测</w:t>
      </w:r>
    </w:p>
    <w:p>
      <w:pPr>
        <w:pStyle w:val="BodyText"/>
        <w:spacing w:before="106" w:line="271" w:lineRule="auto"/>
        <w:ind w:right="2076" w:firstLine="1349"/>
        <w:jc w:val="both"/>
      </w:pPr>
      <w:r>
        <w:t>在沉井模板拆除后，应进行刃脚高程测量和沉井中心线的测量，同时在沉井的四角外壁墙上用红、白油漆做好测量标尺。进行沉井相关数据的观测。</w:t>
      </w:r>
    </w:p>
    <w:p>
      <w:pPr>
        <w:pStyle w:val="ListParagraph"/>
        <w:numPr>
          <w:ilvl w:val="0"/>
          <w:numId w:val="20"/>
        </w:numPr>
        <w:tabs>
          <w:tab w:val="left" w:pos="2228"/>
        </w:tabs>
        <w:spacing w:before="0" w:after="0" w:line="271" w:lineRule="auto"/>
        <w:ind w:left="160" w:right="1994" w:firstLine="1349"/>
        <w:jc w:val="left"/>
        <w:rPr>
          <w:sz w:val="45"/>
        </w:rPr>
      </w:pPr>
      <w:r>
        <w:rPr>
          <w:sz w:val="45"/>
        </w:rPr>
        <w:t>在沉井内外模板拆除后，测量人员对刃脚四周（圆沉井为相互垂直的直径与外井壁相交的四点</w:t>
      </w:r>
      <w:r>
        <w:rPr>
          <w:spacing w:val="-184"/>
          <w:sz w:val="45"/>
        </w:rPr>
        <w:t>）</w:t>
      </w:r>
      <w:r>
        <w:rPr>
          <w:spacing w:val="-23"/>
          <w:sz w:val="45"/>
        </w:rPr>
        <w:t xml:space="preserve">高程，应先观测一次， </w:t>
      </w:r>
      <w:r>
        <w:rPr>
          <w:sz w:val="45"/>
        </w:rPr>
        <w:t>并做好记录。</w:t>
      </w:r>
    </w:p>
    <w:p>
      <w:pPr>
        <w:pStyle w:val="ListParagraph"/>
        <w:numPr>
          <w:ilvl w:val="0"/>
          <w:numId w:val="20"/>
        </w:numPr>
        <w:tabs>
          <w:tab w:val="left" w:pos="2228"/>
        </w:tabs>
        <w:spacing w:before="0" w:after="0" w:line="271" w:lineRule="auto"/>
        <w:ind w:left="160" w:right="2260" w:firstLine="1349"/>
        <w:jc w:val="left"/>
        <w:rPr>
          <w:sz w:val="45"/>
        </w:rPr>
      </w:pPr>
      <w:r>
        <w:rPr>
          <w:spacing w:val="-1"/>
          <w:sz w:val="45"/>
        </w:rPr>
        <w:t>抽除枕木时，每抽除一组，对沉井四角高程变化应观</w:t>
      </w:r>
      <w:r>
        <w:rPr>
          <w:sz w:val="45"/>
        </w:rPr>
        <w:t>测一次。</w:t>
      </w:r>
    </w:p>
    <w:p>
      <w:pPr>
        <w:pStyle w:val="ListParagraph"/>
        <w:numPr>
          <w:ilvl w:val="0"/>
          <w:numId w:val="20"/>
        </w:numPr>
        <w:tabs>
          <w:tab w:val="left" w:pos="2228"/>
        </w:tabs>
        <w:spacing w:before="0" w:after="0" w:line="271" w:lineRule="auto"/>
        <w:ind w:left="160" w:right="1995" w:firstLine="1349"/>
        <w:jc w:val="left"/>
        <w:rPr>
          <w:sz w:val="45"/>
        </w:rPr>
      </w:pPr>
      <w:r>
        <w:rPr>
          <w:sz w:val="45"/>
        </w:rPr>
        <w:t>在抽除承垫木过程中，经测量发现沉井向一侧倾斜过</w:t>
      </w:r>
      <w:r>
        <w:rPr>
          <w:spacing w:val="-21"/>
          <w:sz w:val="45"/>
        </w:rPr>
        <w:t>大，应立即报告施工负责人，以便及时采取措施来进行纠偏处理。</w:t>
      </w:r>
    </w:p>
    <w:p>
      <w:pPr>
        <w:pStyle w:val="ListParagraph"/>
        <w:numPr>
          <w:ilvl w:val="0"/>
          <w:numId w:val="20"/>
        </w:numPr>
        <w:tabs>
          <w:tab w:val="left" w:pos="2228"/>
        </w:tabs>
        <w:spacing w:before="0" w:after="0" w:line="271" w:lineRule="auto"/>
        <w:ind w:left="160" w:right="2217" w:firstLine="1349"/>
        <w:jc w:val="both"/>
        <w:rPr>
          <w:sz w:val="45"/>
        </w:rPr>
      </w:pPr>
      <w:r>
        <w:rPr>
          <w:sz w:val="45"/>
        </w:rPr>
        <w:t>沉井在下沉时，应注意观测正常情况下刃角标高，每</w:t>
      </w:r>
      <w:r>
        <w:rPr>
          <w:spacing w:val="-2"/>
          <w:sz w:val="45"/>
        </w:rPr>
        <w:t xml:space="preserve">班至少观测一次，对轴线位移 </w:t>
      </w:r>
      <w:r>
        <w:rPr>
          <w:sz w:val="45"/>
        </w:rPr>
        <w:t>2～3</w:t>
      </w:r>
      <w:r>
        <w:rPr>
          <w:spacing w:val="-5"/>
          <w:sz w:val="45"/>
        </w:rPr>
        <w:t xml:space="preserve"> 天测量一次。当沉井每次下</w:t>
      </w:r>
      <w:r>
        <w:rPr>
          <w:sz w:val="45"/>
        </w:rPr>
        <w:t>沉稳定后，应进行高差和中心位移测量。</w:t>
      </w:r>
    </w:p>
    <w:p>
      <w:pPr>
        <w:pStyle w:val="ListParagraph"/>
        <w:numPr>
          <w:ilvl w:val="0"/>
          <w:numId w:val="20"/>
        </w:numPr>
        <w:tabs>
          <w:tab w:val="left" w:pos="2225"/>
        </w:tabs>
        <w:spacing w:before="0" w:after="0" w:line="271" w:lineRule="auto"/>
        <w:ind w:left="160" w:right="2205" w:firstLine="1349"/>
        <w:jc w:val="left"/>
        <w:rPr>
          <w:sz w:val="45"/>
        </w:rPr>
      </w:pPr>
      <w:r>
        <w:rPr>
          <w:spacing w:val="-5"/>
          <w:sz w:val="45"/>
        </w:rPr>
        <w:t xml:space="preserve">沉井在初沉阶段，每 </w:t>
      </w:r>
      <w:r>
        <w:rPr>
          <w:spacing w:val="-1"/>
          <w:sz w:val="45"/>
        </w:rPr>
        <w:t>2</w:t>
      </w:r>
      <w:r>
        <w:rPr>
          <w:sz w:val="45"/>
        </w:rPr>
        <w:t>h</w:t>
      </w:r>
      <w:r>
        <w:rPr>
          <w:spacing w:val="-5"/>
          <w:sz w:val="45"/>
        </w:rPr>
        <w:t xml:space="preserve"> 至少观测一次</w:t>
      </w:r>
      <w:r>
        <w:rPr>
          <w:sz w:val="45"/>
        </w:rPr>
        <w:t>（高程</w:t>
      </w:r>
      <w:r>
        <w:rPr>
          <w:spacing w:val="-235"/>
          <w:sz w:val="45"/>
        </w:rPr>
        <w:t>）</w:t>
      </w:r>
      <w:r>
        <w:rPr>
          <w:spacing w:val="-5"/>
          <w:sz w:val="45"/>
        </w:rPr>
        <w:t>，必要</w:t>
      </w:r>
      <w:r>
        <w:rPr>
          <w:sz w:val="45"/>
        </w:rPr>
        <w:t>时应连续进行观测，提供数据，以便及时纠偏和处理。</w:t>
      </w:r>
    </w:p>
    <w:p>
      <w:pPr>
        <w:spacing w:after="0" w:line="271" w:lineRule="auto"/>
        <w:jc w:val="left"/>
        <w:rPr>
          <w:sz w:val="45"/>
        </w:rPr>
        <w:sectPr>
          <w:pgSz w:w="17860" w:h="25260"/>
          <w:pgMar w:top="1760" w:right="480" w:bottom="280" w:left="2540" w:header="708" w:footer="708"/>
          <w:pgNumType w:start="21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2228"/>
        </w:tabs>
        <w:spacing w:before="0" w:after="0" w:line="791" w:lineRule="exact"/>
        <w:ind w:left="2228" w:right="0" w:hanging="718"/>
        <w:jc w:val="left"/>
        <w:rPr>
          <w:sz w:val="45"/>
        </w:rPr>
      </w:pPr>
      <w:r>
        <w:rPr>
          <w:sz w:val="45"/>
        </w:rPr>
        <w:t>沉井在终沉阶段，每小时至少测量一次，在软土地层</w:t>
      </w:r>
    </w:p>
    <w:p>
      <w:pPr>
        <w:pStyle w:val="BodyText"/>
        <w:spacing w:before="106" w:line="271" w:lineRule="auto"/>
        <w:ind w:right="2220"/>
      </w:pPr>
      <w:r>
        <w:rPr>
          <w:spacing w:val="-13"/>
        </w:rPr>
        <w:t>中如停止挖土后，沉井仍不能停止自沉，应立即采取措施控制下</w:t>
      </w:r>
      <w:r>
        <w:t>沉。</w:t>
      </w:r>
    </w:p>
    <w:p>
      <w:pPr>
        <w:pStyle w:val="ListParagraph"/>
        <w:numPr>
          <w:ilvl w:val="0"/>
          <w:numId w:val="20"/>
        </w:numPr>
        <w:tabs>
          <w:tab w:val="left" w:pos="2232"/>
        </w:tabs>
        <w:spacing w:before="0" w:after="0" w:line="271" w:lineRule="auto"/>
        <w:ind w:left="160" w:right="2214" w:firstLine="1349"/>
        <w:jc w:val="both"/>
        <w:rPr>
          <w:sz w:val="45"/>
        </w:rPr>
      </w:pPr>
      <w:r>
        <w:rPr>
          <w:sz w:val="45"/>
        </w:rPr>
        <w:t xml:space="preserve">当沉井下沉至设计标高时，应特别加强观测，待 </w:t>
      </w:r>
      <w:r>
        <w:rPr>
          <w:spacing w:val="-8"/>
          <w:sz w:val="45"/>
        </w:rPr>
        <w:t xml:space="preserve">8h </w:t>
      </w:r>
      <w:r>
        <w:rPr>
          <w:spacing w:val="-3"/>
          <w:sz w:val="45"/>
        </w:rPr>
        <w:t xml:space="preserve">沉井自沉累计不大于 </w:t>
      </w:r>
      <w:r>
        <w:rPr>
          <w:sz w:val="45"/>
        </w:rPr>
        <w:t>100mm</w:t>
      </w:r>
      <w:r>
        <w:rPr>
          <w:spacing w:val="-18"/>
          <w:sz w:val="45"/>
        </w:rPr>
        <w:t xml:space="preserve"> 时，方可进行封底，但此时井体的</w:t>
      </w:r>
      <w:r>
        <w:rPr>
          <w:spacing w:val="-16"/>
          <w:sz w:val="45"/>
        </w:rPr>
        <w:t>刃脚标高、位移和倾斜均应在规范允许偏差范围之内，并经检验合格。</w:t>
      </w:r>
    </w:p>
    <w:p>
      <w:pPr>
        <w:pStyle w:val="BodyText"/>
        <w:spacing w:line="825" w:lineRule="exact"/>
        <w:ind w:left="1510"/>
      </w:pPr>
      <w:r>
        <w:t>14、沉井封底</w:t>
      </w:r>
    </w:p>
    <w:p>
      <w:pPr>
        <w:pStyle w:val="ListParagraph"/>
        <w:numPr>
          <w:ilvl w:val="0"/>
          <w:numId w:val="19"/>
        </w:numPr>
        <w:tabs>
          <w:tab w:val="left" w:pos="2682"/>
        </w:tabs>
        <w:spacing w:before="104" w:after="0" w:line="271" w:lineRule="auto"/>
        <w:ind w:left="160" w:right="2258" w:firstLine="1349"/>
        <w:jc w:val="left"/>
        <w:rPr>
          <w:sz w:val="45"/>
        </w:rPr>
      </w:pPr>
      <w:r>
        <w:rPr>
          <w:spacing w:val="-1"/>
          <w:sz w:val="45"/>
        </w:rPr>
        <w:t>沉井采用排水封底，应确保终沉时，井内不发生管</w:t>
      </w:r>
      <w:r>
        <w:rPr>
          <w:sz w:val="45"/>
        </w:rPr>
        <w:t>涌、涌土及沉井止沉稳定。如不能保证时，应采用水下封底。</w:t>
      </w:r>
    </w:p>
    <w:p>
      <w:pPr>
        <w:pStyle w:val="ListParagraph"/>
        <w:numPr>
          <w:ilvl w:val="0"/>
          <w:numId w:val="19"/>
        </w:numPr>
        <w:tabs>
          <w:tab w:val="left" w:pos="2675"/>
        </w:tabs>
        <w:spacing w:before="0" w:after="0" w:line="271" w:lineRule="auto"/>
        <w:ind w:left="160" w:right="2219" w:firstLine="1349"/>
        <w:jc w:val="left"/>
        <w:rPr>
          <w:sz w:val="45"/>
        </w:rPr>
      </w:pPr>
      <w:r>
        <w:rPr>
          <w:spacing w:val="4"/>
          <w:sz w:val="45"/>
        </w:rPr>
        <w:t xml:space="preserve">当沉井沉到设计标高，经 </w:t>
      </w:r>
      <w:r>
        <w:rPr>
          <w:sz w:val="45"/>
        </w:rPr>
        <w:t>2-3d</w:t>
      </w:r>
      <w:r>
        <w:rPr>
          <w:spacing w:val="4"/>
          <w:sz w:val="45"/>
        </w:rPr>
        <w:t xml:space="preserve"> 下沉稳定，或经观</w:t>
      </w:r>
      <w:r>
        <w:rPr>
          <w:spacing w:val="-8"/>
          <w:sz w:val="45"/>
        </w:rPr>
        <w:t xml:space="preserve">测在 </w:t>
      </w:r>
      <w:r>
        <w:rPr>
          <w:sz w:val="45"/>
        </w:rPr>
        <w:t>8h</w:t>
      </w:r>
      <w:r>
        <w:rPr>
          <w:spacing w:val="-7"/>
          <w:sz w:val="45"/>
        </w:rPr>
        <w:t xml:space="preserve"> 内累计下沉大于 </w:t>
      </w:r>
      <w:r>
        <w:rPr>
          <w:sz w:val="45"/>
        </w:rPr>
        <w:t>10mm</w:t>
      </w:r>
      <w:r>
        <w:rPr>
          <w:spacing w:val="-5"/>
          <w:sz w:val="45"/>
        </w:rPr>
        <w:t xml:space="preserve"> 时，即应进行沉井封底。</w:t>
      </w:r>
    </w:p>
    <w:p>
      <w:pPr>
        <w:pStyle w:val="ListParagraph"/>
        <w:numPr>
          <w:ilvl w:val="0"/>
          <w:numId w:val="19"/>
        </w:numPr>
        <w:tabs>
          <w:tab w:val="left" w:pos="2682"/>
        </w:tabs>
        <w:spacing w:before="0" w:after="0" w:line="271" w:lineRule="auto"/>
        <w:ind w:left="160" w:right="2208" w:firstLine="1349"/>
        <w:jc w:val="both"/>
        <w:rPr>
          <w:sz w:val="45"/>
        </w:rPr>
      </w:pPr>
      <w:r>
        <w:rPr>
          <w:sz w:val="45"/>
        </w:rPr>
        <w:t>将新老混凝土接触面冲刷干净或打毛，对井底进行</w:t>
      </w:r>
      <w:r>
        <w:rPr>
          <w:spacing w:val="-11"/>
          <w:sz w:val="45"/>
        </w:rPr>
        <w:t>修整使之成锅底形，由刃脚向中心挖放射形排水沟，填以卵石作</w:t>
      </w:r>
      <w:r>
        <w:rPr>
          <w:spacing w:val="-14"/>
          <w:sz w:val="45"/>
        </w:rPr>
        <w:t xml:space="preserve">成滤水暗沟，在中部设 </w:t>
      </w:r>
      <w:r>
        <w:rPr>
          <w:sz w:val="45"/>
        </w:rPr>
        <w:t>2--3</w:t>
      </w:r>
      <w:r>
        <w:rPr>
          <w:spacing w:val="-10"/>
          <w:sz w:val="45"/>
        </w:rPr>
        <w:t xml:space="preserve"> 个集水井，深 </w:t>
      </w:r>
      <w:r>
        <w:rPr>
          <w:sz w:val="45"/>
        </w:rPr>
        <w:t>1--2m，井间用盲沟相互连通，插入Φ600--800 四周带孔眼的钢管或混凝土管，四</w:t>
      </w:r>
      <w:r>
        <w:rPr>
          <w:spacing w:val="-12"/>
          <w:sz w:val="45"/>
        </w:rPr>
        <w:t>周填以卵石，使井底的水流汇集在井中用泵排出，保持地下水位</w:t>
      </w:r>
      <w:r>
        <w:rPr>
          <w:spacing w:val="-14"/>
          <w:sz w:val="45"/>
        </w:rPr>
        <w:t xml:space="preserve">低于基底面 </w:t>
      </w:r>
      <w:r>
        <w:rPr>
          <w:sz w:val="45"/>
        </w:rPr>
        <w:t>300mm</w:t>
      </w:r>
      <w:r>
        <w:rPr>
          <w:spacing w:val="-6"/>
          <w:sz w:val="45"/>
        </w:rPr>
        <w:t xml:space="preserve"> 以下。</w:t>
      </w:r>
    </w:p>
    <w:p>
      <w:pPr>
        <w:pStyle w:val="BodyText"/>
        <w:spacing w:line="822" w:lineRule="exact"/>
        <w:ind w:left="1672"/>
      </w:pPr>
      <w:r>
        <w:t>15、养生</w:t>
      </w:r>
    </w:p>
    <w:p>
      <w:pPr>
        <w:pStyle w:val="BodyText"/>
        <w:spacing w:before="102" w:line="271" w:lineRule="auto"/>
        <w:ind w:right="2220" w:firstLine="1285"/>
      </w:pPr>
      <w:r>
        <w:rPr>
          <w:spacing w:val="-6"/>
        </w:rPr>
        <w:t xml:space="preserve">浇筑后 </w:t>
      </w:r>
      <w:r>
        <w:t>10h</w:t>
      </w:r>
      <w:r>
        <w:rPr>
          <w:spacing w:val="-17"/>
        </w:rPr>
        <w:t xml:space="preserve"> 即可遮盖浇水养护。如果气温持续较高，终凝</w:t>
      </w:r>
      <w:r>
        <w:t>后即可遮盖浇水养护，防止烈日暴晒。</w:t>
      </w:r>
    </w:p>
    <w:p>
      <w:pPr>
        <w:pStyle w:val="BodyText"/>
        <w:tabs>
          <w:tab w:val="left" w:pos="10916"/>
        </w:tabs>
        <w:spacing w:line="827" w:lineRule="exact"/>
        <w:ind w:left="1510"/>
      </w:pPr>
      <w:r>
        <w:t>沉井封底混凝土养生强度必须达到设计强度的</w:t>
        <w:tab/>
        <w:t>100％方</w:t>
      </w:r>
    </w:p>
    <w:p>
      <w:pPr>
        <w:spacing w:after="0" w:line="827" w:lineRule="exact"/>
        <w:sectPr>
          <w:pgSz w:w="17860" w:h="25260"/>
          <w:pgMar w:top="1760" w:right="480" w:bottom="280" w:left="2540" w:header="708" w:footer="708"/>
          <w:pgNumType w:start="22"/>
          <w:cols w:space="708"/>
        </w:sectPr>
      </w:pPr>
    </w:p>
    <w:p>
      <w:pPr>
        <w:pStyle w:val="BodyText"/>
        <w:spacing w:line="791" w:lineRule="exact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可进行顶管施工。</w:t>
      </w:r>
    </w:p>
    <w:p>
      <w:pPr>
        <w:pStyle w:val="ListParagraph"/>
        <w:numPr>
          <w:ilvl w:val="2"/>
          <w:numId w:val="48"/>
        </w:numPr>
        <w:tabs>
          <w:tab w:val="left" w:pos="3368"/>
          <w:tab w:val="left" w:pos="3369"/>
        </w:tabs>
        <w:spacing w:before="106" w:after="0" w:line="240" w:lineRule="auto"/>
        <w:ind w:left="3369" w:right="0" w:hanging="1859"/>
        <w:jc w:val="left"/>
        <w:rPr>
          <w:sz w:val="45"/>
        </w:rPr>
      </w:pPr>
      <w:r>
        <w:rPr>
          <w:sz w:val="45"/>
        </w:rPr>
        <w:t>泥水平衡顶管施工</w:t>
      </w:r>
    </w:p>
    <w:p>
      <w:pPr>
        <w:pStyle w:val="BodyText"/>
        <w:tabs>
          <w:tab w:val="left" w:pos="5367"/>
        </w:tabs>
        <w:spacing w:before="107" w:line="271" w:lineRule="auto"/>
        <w:ind w:right="2076" w:firstLine="1349"/>
      </w:pPr>
      <w:r>
        <w:t>本工程φ1000×12</w:t>
        <w:tab/>
        <w:t>钢管采用泥水平衡式顶管工艺施工。根据本工程特点及以往同类工程施工经验，本公司拟投入DBNP-1350</w:t>
      </w:r>
      <w:r>
        <w:rPr>
          <w:spacing w:val="-28"/>
        </w:rPr>
        <w:t xml:space="preserve"> </w:t>
      </w:r>
      <w:r>
        <w:t>多边形泥水平衡顶管机一台，该机施工精度高，顶进距离长，机外遥控操作，对不良地质段更为安全可靠，能有</w:t>
      </w:r>
      <w:r>
        <w:rPr>
          <w:spacing w:val="-17"/>
        </w:rPr>
        <w:t>效</w:t>
      </w:r>
      <w:r>
        <w:t>避免地面下沉等不良后果。</w:t>
      </w:r>
    </w:p>
    <w:p>
      <w:pPr>
        <w:pStyle w:val="BodyText"/>
        <w:ind w:left="0"/>
        <w:rPr>
          <w:sz w:val="58"/>
        </w:rPr>
      </w:pPr>
    </w:p>
    <w:p>
      <w:pPr>
        <w:pStyle w:val="BodyText"/>
        <w:ind w:left="0"/>
        <w:rPr>
          <w:sz w:val="58"/>
        </w:rPr>
      </w:pPr>
    </w:p>
    <w:p>
      <w:pPr>
        <w:pStyle w:val="BodyText"/>
        <w:ind w:left="0"/>
        <w:rPr>
          <w:sz w:val="58"/>
        </w:rPr>
      </w:pPr>
    </w:p>
    <w:p>
      <w:pPr>
        <w:pStyle w:val="BodyText"/>
        <w:ind w:left="0"/>
        <w:rPr>
          <w:sz w:val="58"/>
        </w:rPr>
      </w:pPr>
    </w:p>
    <w:p>
      <w:pPr>
        <w:pStyle w:val="BodyText"/>
        <w:ind w:left="0"/>
        <w:rPr>
          <w:sz w:val="58"/>
        </w:rPr>
      </w:pPr>
    </w:p>
    <w:p>
      <w:pPr>
        <w:pStyle w:val="BodyText"/>
        <w:spacing w:before="3"/>
        <w:ind w:left="0"/>
        <w:rPr>
          <w:sz w:val="65"/>
        </w:rPr>
      </w:pPr>
    </w:p>
    <w:p>
      <w:pPr>
        <w:pStyle w:val="BodyText"/>
      </w:pPr>
      <w:r>
        <w:t>泥水平衡顶管施工示意图</w:t>
      </w:r>
    </w:p>
    <w:p>
      <w:pPr>
        <w:spacing w:after="0"/>
        <w:sectPr>
          <w:pgSz w:w="17860" w:h="25260"/>
          <w:pgMar w:top="1760" w:right="480" w:bottom="280" w:left="2540" w:header="708" w:footer="708"/>
          <w:pgNumType w:start="23"/>
          <w:cols w:space="708"/>
        </w:sectPr>
      </w:pPr>
    </w:p>
    <w:p>
      <w:pPr>
        <w:pStyle w:val="BodyText"/>
        <w:ind w:left="0"/>
        <w:rPr>
          <w:sz w:val="2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1"/>
        </w:rPr>
      </w:pPr>
    </w:p>
    <w:p>
      <w:pPr>
        <w:pStyle w:val="BodyText"/>
        <w:spacing w:line="812" w:lineRule="exact"/>
        <w:ind w:left="0" w:right="10176"/>
        <w:jc w:val="right"/>
      </w:pPr>
      <w:r>
        <w:t>具体的施工方法如下：</w:t>
      </w:r>
    </w:p>
    <w:p>
      <w:pPr>
        <w:pStyle w:val="BodyText"/>
        <w:spacing w:before="329"/>
        <w:ind w:left="0" w:right="10137"/>
        <w:jc w:val="right"/>
      </w:pPr>
      <w:r>
        <w:rPr>
          <w:spacing w:val="-1"/>
        </w:rPr>
        <w:t>1、工艺流程：</w:t>
      </w:r>
    </w:p>
    <w:p>
      <w:pPr>
        <w:pStyle w:val="BodyText"/>
        <w:spacing w:before="327" w:line="336" w:lineRule="auto"/>
        <w:ind w:right="2300" w:firstLine="1576"/>
      </w:pPr>
      <w:r>
        <w:t>测量放线→井下导轨机架、液压系统、止水圈等设备安装→地面辅助设施安装→顶管掘进机吊装就位→激光经纬仪安装→掘进机出工作坑→正常顶进→顶管机进接收坑。</w:t>
      </w:r>
    </w:p>
    <w:p>
      <w:pPr>
        <w:pStyle w:val="BodyText"/>
        <w:spacing w:line="820" w:lineRule="exact"/>
        <w:ind w:left="1737"/>
      </w:pPr>
      <w:r>
        <w:t>2、施工前的准备</w:t>
      </w:r>
    </w:p>
    <w:p>
      <w:pPr>
        <w:pStyle w:val="ListParagraph"/>
        <w:numPr>
          <w:ilvl w:val="0"/>
          <w:numId w:val="18"/>
        </w:numPr>
        <w:tabs>
          <w:tab w:val="left" w:pos="2682"/>
        </w:tabs>
        <w:spacing w:before="330" w:after="0" w:line="333" w:lineRule="auto"/>
        <w:ind w:left="160" w:right="2258" w:firstLine="1349"/>
        <w:jc w:val="left"/>
        <w:rPr>
          <w:sz w:val="45"/>
        </w:rPr>
      </w:pPr>
      <w:r>
        <w:rPr>
          <w:spacing w:val="-1"/>
          <w:sz w:val="45"/>
        </w:rPr>
        <w:t>建立完善的质量保障体系和安全管理体系；检查现</w:t>
      </w:r>
      <w:r>
        <w:rPr>
          <w:sz w:val="45"/>
        </w:rPr>
        <w:t>场平面布置是否满足要求，如操作平台、起重设备等。</w:t>
      </w:r>
    </w:p>
    <w:p>
      <w:pPr>
        <w:pStyle w:val="ListParagraph"/>
        <w:numPr>
          <w:ilvl w:val="0"/>
          <w:numId w:val="18"/>
        </w:numPr>
        <w:tabs>
          <w:tab w:val="left" w:pos="2675"/>
        </w:tabs>
        <w:spacing w:before="10" w:after="0" w:line="240" w:lineRule="auto"/>
        <w:ind w:left="2674" w:right="0" w:hanging="1165"/>
        <w:jc w:val="left"/>
        <w:rPr>
          <w:sz w:val="45"/>
        </w:rPr>
      </w:pPr>
      <w:r>
        <w:rPr>
          <w:sz w:val="45"/>
        </w:rPr>
        <w:t>施工材料必须备齐，管材等准备要有足够的余量。</w:t>
      </w:r>
    </w:p>
    <w:p>
      <w:pPr>
        <w:pStyle w:val="ListParagraph"/>
        <w:numPr>
          <w:ilvl w:val="0"/>
          <w:numId w:val="18"/>
        </w:numPr>
        <w:tabs>
          <w:tab w:val="left" w:pos="2675"/>
        </w:tabs>
        <w:spacing w:before="330" w:after="0" w:line="240" w:lineRule="auto"/>
        <w:ind w:left="2674" w:right="0" w:hanging="1165"/>
        <w:jc w:val="left"/>
        <w:rPr>
          <w:sz w:val="45"/>
        </w:rPr>
      </w:pPr>
      <w:r>
        <w:rPr>
          <w:sz w:val="45"/>
        </w:rPr>
        <w:t>测量仪器配备与检验。</w:t>
      </w:r>
    </w:p>
    <w:p>
      <w:pPr>
        <w:spacing w:after="0" w:line="240" w:lineRule="auto"/>
        <w:jc w:val="left"/>
        <w:rPr>
          <w:sz w:val="45"/>
        </w:rPr>
        <w:sectPr>
          <w:pgSz w:w="17860" w:h="25260"/>
          <w:pgMar w:top="2420" w:right="480" w:bottom="280" w:left="2540" w:header="708" w:footer="708"/>
          <w:pgNumType w:start="24"/>
          <w:cols w:space="708"/>
        </w:sectPr>
      </w:pPr>
    </w:p>
    <w:p>
      <w:pPr>
        <w:pStyle w:val="ListParagraph"/>
        <w:numPr>
          <w:ilvl w:val="0"/>
          <w:numId w:val="18"/>
        </w:numPr>
        <w:tabs>
          <w:tab w:val="left" w:pos="2675"/>
        </w:tabs>
        <w:spacing w:before="0" w:after="0" w:line="791" w:lineRule="exact"/>
        <w:ind w:left="2674" w:right="0" w:hanging="1165"/>
        <w:jc w:val="left"/>
        <w:rPr>
          <w:sz w:val="45"/>
        </w:rPr>
      </w:pPr>
      <w:r>
        <w:rPr>
          <w:sz w:val="45"/>
        </w:rPr>
        <w:t>对顶管施工机械进行强制性保养。</w:t>
      </w:r>
    </w:p>
    <w:p>
      <w:pPr>
        <w:pStyle w:val="ListParagraph"/>
        <w:numPr>
          <w:ilvl w:val="0"/>
          <w:numId w:val="18"/>
        </w:numPr>
        <w:tabs>
          <w:tab w:val="left" w:pos="2682"/>
        </w:tabs>
        <w:spacing w:before="329" w:after="0" w:line="333" w:lineRule="auto"/>
        <w:ind w:left="160" w:right="2258" w:firstLine="1349"/>
        <w:jc w:val="left"/>
        <w:rPr>
          <w:sz w:val="45"/>
        </w:rPr>
      </w:pPr>
      <w:r>
        <w:rPr>
          <w:spacing w:val="-1"/>
          <w:sz w:val="45"/>
        </w:rPr>
        <w:t>井上、下建立测量控制网，并经复核、认可，机头</w:t>
      </w:r>
      <w:r>
        <w:rPr>
          <w:sz w:val="45"/>
        </w:rPr>
        <w:t>内设测量靶。</w:t>
      </w:r>
    </w:p>
    <w:p>
      <w:pPr>
        <w:pStyle w:val="ListParagraph"/>
        <w:numPr>
          <w:ilvl w:val="0"/>
          <w:numId w:val="18"/>
        </w:numPr>
        <w:tabs>
          <w:tab w:val="left" w:pos="2682"/>
        </w:tabs>
        <w:spacing w:before="9" w:after="0" w:line="333" w:lineRule="auto"/>
        <w:ind w:left="160" w:right="2258" w:firstLine="1349"/>
        <w:jc w:val="left"/>
        <w:rPr>
          <w:sz w:val="45"/>
        </w:rPr>
      </w:pPr>
      <w:r>
        <w:rPr>
          <w:spacing w:val="-1"/>
          <w:sz w:val="45"/>
        </w:rPr>
        <w:t>井下顶管基座的导轨应顺直、平行等等，其纵坡应</w:t>
      </w:r>
      <w:r>
        <w:rPr>
          <w:sz w:val="45"/>
        </w:rPr>
        <w:t>与管道设计坡度一致。</w:t>
      </w:r>
    </w:p>
    <w:p>
      <w:pPr>
        <w:pStyle w:val="ListParagraph"/>
        <w:numPr>
          <w:ilvl w:val="0"/>
          <w:numId w:val="18"/>
        </w:numPr>
        <w:tabs>
          <w:tab w:val="left" w:pos="2675"/>
        </w:tabs>
        <w:spacing w:before="10" w:after="0" w:line="240" w:lineRule="auto"/>
        <w:ind w:left="2674" w:right="0" w:hanging="1165"/>
        <w:jc w:val="left"/>
        <w:rPr>
          <w:sz w:val="45"/>
        </w:rPr>
      </w:pPr>
      <w:r>
        <w:rPr>
          <w:sz w:val="45"/>
        </w:rPr>
        <w:t>后靠背强度要能满足顶管时的主顶机顶力要求。</w:t>
      </w:r>
    </w:p>
    <w:p>
      <w:pPr>
        <w:pStyle w:val="ListParagraph"/>
        <w:numPr>
          <w:ilvl w:val="0"/>
          <w:numId w:val="18"/>
        </w:numPr>
        <w:tabs>
          <w:tab w:val="left" w:pos="2675"/>
        </w:tabs>
        <w:spacing w:before="330" w:after="0" w:line="333" w:lineRule="auto"/>
        <w:ind w:left="1737" w:right="6314" w:hanging="227"/>
        <w:jc w:val="left"/>
        <w:rPr>
          <w:sz w:val="45"/>
        </w:rPr>
      </w:pPr>
      <w:r>
        <w:rPr>
          <w:spacing w:val="-2"/>
          <w:sz w:val="45"/>
        </w:rPr>
        <w:t>检查洞口止水装置是否满足。</w:t>
      </w:r>
      <w:r>
        <w:rPr>
          <w:sz w:val="45"/>
        </w:rPr>
        <w:t>3、顶力计算</w:t>
      </w:r>
    </w:p>
    <w:p>
      <w:pPr>
        <w:pStyle w:val="BodyText"/>
        <w:spacing w:before="88"/>
        <w:ind w:left="1737"/>
        <w:rPr>
          <w:rFonts w:ascii="宋体" w:eastAsia="宋体" w:hint="eastAsia"/>
          <w:sz w:val="42"/>
        </w:rPr>
      </w:pPr>
      <w:r>
        <w:t>本工程是将壁板加厚作为千斤顶的后背墙</w:t>
      </w:r>
      <w:r>
        <w:rPr>
          <w:rFonts w:ascii="宋体" w:eastAsia="宋体" w:hint="eastAsia"/>
          <w:color w:val="2B2B2B"/>
          <w:position w:val="-2"/>
          <w:sz w:val="42"/>
        </w:rPr>
        <w:t>。</w:t>
      </w:r>
    </w:p>
    <w:p>
      <w:pPr>
        <w:pStyle w:val="BodyText"/>
        <w:spacing w:before="106"/>
        <w:ind w:left="1737"/>
      </w:pPr>
      <w:r>
        <w:t>（1）顶力计算</w:t>
      </w:r>
    </w:p>
    <w:p>
      <w:pPr>
        <w:pStyle w:val="BodyText"/>
        <w:spacing w:before="28" w:line="336" w:lineRule="auto"/>
        <w:ind w:left="2135" w:right="5081" w:hanging="399"/>
        <w:rPr>
          <w:sz w:val="28"/>
        </w:rPr>
      </w:pPr>
      <w:r>
        <w:rPr>
          <w:spacing w:val="-28"/>
        </w:rPr>
        <w:t>推力的理论计算：</w:t>
      </w:r>
      <w:r>
        <w:t>（以</w:t>
      </w:r>
      <w:r>
        <w:rPr>
          <w:spacing w:val="1"/>
        </w:rPr>
        <w:t>Φ</w:t>
      </w:r>
      <w:r>
        <w:rPr>
          <w:spacing w:val="-1"/>
        </w:rPr>
        <w:t>1000m</w:t>
      </w:r>
      <w:r>
        <w:t>m</w:t>
      </w:r>
      <w:r>
        <w:rPr>
          <w:spacing w:val="-7"/>
        </w:rPr>
        <w:t xml:space="preserve"> 计算</w:t>
      </w:r>
      <w:r>
        <w:t>） F=F</w:t>
      </w:r>
      <w:r>
        <w:rPr>
          <w:position w:val="-21"/>
          <w:sz w:val="28"/>
        </w:rPr>
        <w:t xml:space="preserve">1 </w:t>
      </w:r>
      <w:r>
        <w:rPr>
          <w:spacing w:val="111"/>
        </w:rPr>
        <w:t>十</w:t>
      </w:r>
      <w:r>
        <w:t>F</w:t>
      </w:r>
      <w:r>
        <w:rPr>
          <w:position w:val="-21"/>
          <w:sz w:val="28"/>
        </w:rPr>
        <w:t>2</w:t>
      </w:r>
    </w:p>
    <w:p>
      <w:pPr>
        <w:pStyle w:val="BodyText"/>
        <w:spacing w:line="182" w:lineRule="auto"/>
        <w:ind w:left="1737"/>
      </w:pPr>
      <w:r>
        <w:t>F</w:t>
      </w:r>
      <w:r>
        <w:rPr>
          <w:position w:val="-21"/>
          <w:sz w:val="28"/>
        </w:rPr>
        <w:t>1</w:t>
      </w:r>
      <w:r>
        <w:t>--为迎面阻力</w:t>
      </w:r>
    </w:p>
    <w:p>
      <w:pPr>
        <w:pStyle w:val="BodyText"/>
        <w:spacing w:before="251"/>
        <w:ind w:left="1737"/>
      </w:pPr>
      <w:r>
        <w:t>F</w:t>
      </w:r>
      <w:r>
        <w:rPr>
          <w:position w:val="-21"/>
          <w:sz w:val="28"/>
        </w:rPr>
        <w:t>2</w:t>
      </w:r>
      <w:r>
        <w:t>—顶进阻力</w:t>
      </w:r>
    </w:p>
    <w:p>
      <w:pPr>
        <w:pStyle w:val="BodyText"/>
        <w:tabs>
          <w:tab w:val="left" w:pos="5266"/>
          <w:tab w:val="left" w:pos="9125"/>
        </w:tabs>
        <w:spacing w:before="195"/>
        <w:ind w:left="1737"/>
      </w:pPr>
      <w:r>
        <w:t>F1＝π/4×D</w:t>
      </w:r>
      <w:r>
        <w:rPr>
          <w:vertAlign w:val="subscript"/>
        </w:rPr>
        <w:t>2</w:t>
      </w:r>
      <w:r>
        <w:rPr>
          <w:vertAlign w:val="baseline"/>
        </w:rPr>
        <w:t>×P</w:t>
        <w:tab/>
        <w:t>(D—管外径</w:t>
      </w:r>
      <w:r>
        <w:rPr>
          <w:spacing w:val="-23"/>
          <w:vertAlign w:val="baseline"/>
        </w:rPr>
        <w:t xml:space="preserve"> </w:t>
      </w:r>
      <w:r>
        <w:rPr>
          <w:vertAlign w:val="baseline"/>
        </w:rPr>
        <w:t>1.0m</w:t>
        <w:tab/>
        <w:t>P—控制土压力)</w:t>
      </w:r>
    </w:p>
    <w:p>
      <w:pPr>
        <w:pStyle w:val="BodyText"/>
        <w:spacing w:before="331"/>
        <w:ind w:left="1737"/>
      </w:pPr>
      <w:r>
        <w:t>P＝K0×γ×H0</w:t>
      </w:r>
    </w:p>
    <w:p>
      <w:pPr>
        <w:pStyle w:val="BodyText"/>
        <w:tabs>
          <w:tab w:val="left" w:pos="2864"/>
        </w:tabs>
        <w:spacing w:before="330" w:line="333" w:lineRule="auto"/>
        <w:ind w:left="1737" w:right="4491"/>
      </w:pPr>
      <w:r>
        <w:t>式中</w:t>
        <w:tab/>
        <w:t>K0——静止土压力系数，一般取</w:t>
      </w:r>
      <w:r>
        <w:rPr>
          <w:spacing w:val="-38"/>
        </w:rPr>
        <w:t xml:space="preserve"> </w:t>
      </w:r>
      <w:r>
        <w:t>0.55 H0——地面至掘进机中心的厚度，取</w:t>
      </w:r>
      <w:r>
        <w:rPr>
          <w:spacing w:val="-36"/>
        </w:rPr>
        <w:t xml:space="preserve"> </w:t>
      </w:r>
      <w:r>
        <w:t>3.2m</w:t>
      </w:r>
    </w:p>
    <w:p>
      <w:pPr>
        <w:spacing w:after="0" w:line="333" w:lineRule="auto"/>
        <w:sectPr>
          <w:pgSz w:w="17860" w:h="25260"/>
          <w:pgMar w:top="1680" w:right="480" w:bottom="280" w:left="2540" w:header="708" w:footer="708"/>
          <w:pgNumType w:start="25"/>
          <w:cols w:space="708"/>
        </w:sectPr>
      </w:pPr>
    </w:p>
    <w:p>
      <w:pPr>
        <w:pStyle w:val="BodyText"/>
        <w:spacing w:line="791" w:lineRule="exact"/>
        <w:ind w:left="1737"/>
      </w:pPr>
      <w:r>
        <w:t>γ——土的湿重量，取 1.77t/m3</w:t>
      </w:r>
    </w:p>
    <w:p>
      <w:pPr>
        <w:pStyle w:val="BodyText"/>
        <w:tabs>
          <w:tab w:val="left" w:pos="7635"/>
        </w:tabs>
        <w:spacing w:before="329" w:line="333" w:lineRule="auto"/>
        <w:ind w:left="2002" w:right="6157"/>
      </w:pPr>
      <w:r>
        <w:pict>
          <v:shape id="_x0000_s1028" type="#_x0000_t202" style="width:8.35pt;height:18.8pt;margin-top:99.98pt;margin-left:239.07pt;mso-position-horizontal-relative:page;position:absolute;z-index:-251655168" filled="f" stroked="f">
            <v:textbox inset="0,0,0,0">
              <w:txbxContent>
                <w:p>
                  <w:pPr>
                    <w:spacing w:before="0" w:line="375" w:lineRule="exact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w w:val="101"/>
                      <w:sz w:val="28"/>
                    </w:rPr>
                    <w:t>1</w:t>
                  </w:r>
                </w:p>
              </w:txbxContent>
            </v:textbox>
          </v:shape>
        </w:pict>
      </w:r>
      <w:r>
        <w:t>P＝0.55×1.77×3.2＝3.12</w:t>
        <w:tab/>
      </w:r>
      <w:r>
        <w:rPr>
          <w:spacing w:val="-5"/>
        </w:rPr>
        <w:t xml:space="preserve">t/m2 </w:t>
      </w:r>
      <w:r>
        <w:t>F</w:t>
      </w:r>
      <w:r>
        <w:rPr>
          <w:spacing w:val="29"/>
        </w:rPr>
        <w:t xml:space="preserve"> </w:t>
      </w:r>
      <w:r>
        <w:t>=3.14/4×1.0</w:t>
      </w:r>
      <w:r>
        <w:rPr>
          <w:vertAlign w:val="subscript"/>
        </w:rPr>
        <w:t>2</w:t>
      </w:r>
      <w:r>
        <w:rPr>
          <w:vertAlign w:val="baseline"/>
        </w:rPr>
        <w:t>×4＝3.14t</w:t>
      </w:r>
    </w:p>
    <w:p>
      <w:pPr>
        <w:pStyle w:val="BodyText"/>
        <w:spacing w:before="9"/>
        <w:ind w:left="2324"/>
      </w:pPr>
      <w:r>
        <w:pict>
          <v:shape id="_x0000_s1029" type="#_x0000_t202" style="width:8.35pt;height:18.8pt;margin-top:26.21pt;margin-left:255.09pt;mso-position-horizontal-relative:page;position:absolute;z-index:-251654144" filled="f" stroked="f">
            <v:textbox inset="0,0,0,0">
              <w:txbxContent>
                <w:p>
                  <w:pPr>
                    <w:spacing w:before="0" w:line="375" w:lineRule="exact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w w:val="101"/>
                      <w:sz w:val="28"/>
                    </w:rPr>
                    <w:t>2</w:t>
                  </w:r>
                </w:p>
              </w:txbxContent>
            </v:textbox>
          </v:shape>
        </w:pict>
      </w:r>
      <w:r>
        <w:t>F ＝πD×f×L</w:t>
      </w:r>
    </w:p>
    <w:p>
      <w:pPr>
        <w:pStyle w:val="BodyText"/>
        <w:tabs>
          <w:tab w:val="left" w:pos="2867"/>
        </w:tabs>
        <w:spacing w:before="326" w:line="336" w:lineRule="auto"/>
        <w:ind w:right="2290" w:firstLine="1576"/>
      </w:pPr>
      <w:r>
        <w:t>式中</w:t>
        <w:tab/>
      </w:r>
      <w:r>
        <w:rPr>
          <w:spacing w:val="-1"/>
        </w:rPr>
        <w:t>f——管</w:t>
      </w:r>
      <w:r>
        <w:t>外表面平均（根据顶进距离平均淤泥土） 综合摩阻力，取</w:t>
      </w:r>
      <w:r>
        <w:rPr>
          <w:spacing w:val="-22"/>
        </w:rPr>
        <w:t xml:space="preserve"> </w:t>
      </w:r>
      <w:r>
        <w:t>0.8t/m2</w:t>
      </w:r>
    </w:p>
    <w:p>
      <w:pPr>
        <w:pStyle w:val="BodyText"/>
        <w:spacing w:line="336" w:lineRule="auto"/>
        <w:ind w:left="1964" w:right="5988" w:hanging="95"/>
      </w:pPr>
      <w:r>
        <w:t xml:space="preserve">D— 管 外 径                   1.0m L— 顶 距 ， 取 最 大 值 80m </w:t>
      </w:r>
      <w:r>
        <w:rPr>
          <w:spacing w:val="-1"/>
        </w:rPr>
        <w:t>F2＝3.14×1.0×0.8×80＝200.1t</w:t>
      </w:r>
      <w:r>
        <w:t>。</w:t>
      </w:r>
    </w:p>
    <w:p>
      <w:pPr>
        <w:pStyle w:val="BodyText"/>
        <w:spacing w:line="820" w:lineRule="exact"/>
        <w:ind w:left="1737"/>
      </w:pPr>
      <w:r>
        <w:t>因此，总推力 F=3.14+200.1＝203.24t。根据总推力、</w:t>
      </w:r>
    </w:p>
    <w:p>
      <w:pPr>
        <w:pStyle w:val="BodyText"/>
        <w:spacing w:before="324" w:line="336" w:lineRule="auto"/>
        <w:ind w:right="2201"/>
        <w:jc w:val="both"/>
      </w:pPr>
      <w:r>
        <w:rPr>
          <w:spacing w:val="-6"/>
        </w:rPr>
        <w:t>工作井所能承受的最大顶力及管材轴向允许推力比较后，取最小值作为油缸的总推力。工作井（Φ</w:t>
      </w:r>
      <w:r>
        <w:rPr>
          <w:spacing w:val="-90"/>
        </w:rPr>
        <w:t xml:space="preserve"> </w:t>
      </w:r>
      <w:r>
        <w:t>1000mm</w:t>
      </w:r>
      <w:r>
        <w:rPr>
          <w:spacing w:val="28"/>
        </w:rPr>
        <w:t xml:space="preserve"> 顶管</w:t>
      </w:r>
      <w:r>
        <w:t>）设计允许承</w:t>
      </w:r>
      <w:r>
        <w:rPr>
          <w:spacing w:val="-3"/>
        </w:rPr>
        <w:t xml:space="preserve">受的最大顶力为 </w:t>
      </w:r>
      <w:r>
        <w:t>240t</w:t>
      </w:r>
      <w:r>
        <w:rPr>
          <w:spacing w:val="-5"/>
        </w:rPr>
        <w:t xml:space="preserve">，管材轴向允许推力 </w:t>
      </w:r>
      <w:r>
        <w:t>700t</w:t>
      </w:r>
      <w:r>
        <w:rPr>
          <w:spacing w:val="-2"/>
        </w:rPr>
        <w:t>，主顶油缸选用</w:t>
      </w:r>
      <w:r>
        <w:t>2</w:t>
      </w:r>
      <w:r>
        <w:rPr>
          <w:spacing w:val="-11"/>
        </w:rPr>
        <w:t xml:space="preserve"> 台(或 </w:t>
      </w:r>
      <w:r>
        <w:t>4</w:t>
      </w:r>
      <w:r>
        <w:rPr>
          <w:spacing w:val="-14"/>
        </w:rPr>
        <w:t xml:space="preserve"> 台，根据现场实际情况定</w:t>
      </w:r>
      <w:r>
        <w:t>)300t(3000KN</w:t>
      </w:r>
      <w:r>
        <w:rPr>
          <w:spacing w:val="-18"/>
        </w:rPr>
        <w:t>)级油缸。每只</w:t>
      </w:r>
      <w:r>
        <w:rPr>
          <w:spacing w:val="-17"/>
        </w:rPr>
        <w:t xml:space="preserve">油缸顶力控制在 </w:t>
      </w:r>
      <w:r>
        <w:t>250t</w:t>
      </w:r>
      <w:r>
        <w:rPr>
          <w:spacing w:val="-3"/>
        </w:rPr>
        <w:t xml:space="preserve"> 以下，这可以通过油泵压力来控制，千斤</w:t>
      </w:r>
      <w:r>
        <w:rPr>
          <w:spacing w:val="16"/>
        </w:rPr>
        <w:t xml:space="preserve">顶总推力 </w:t>
      </w:r>
      <w:r>
        <w:t>500t。因此我们无需增加额外的顶进系统即可满足要求。</w:t>
      </w:r>
    </w:p>
    <w:p>
      <w:pPr>
        <w:pStyle w:val="BodyText"/>
        <w:spacing w:before="58"/>
        <w:ind w:left="1960"/>
      </w:pPr>
      <w:r>
        <w:t>（2）后背的计算</w:t>
      </w:r>
    </w:p>
    <w:p>
      <w:pPr>
        <w:spacing w:after="0"/>
        <w:sectPr>
          <w:pgSz w:w="17860" w:h="25260"/>
          <w:pgMar w:top="1680" w:right="480" w:bottom="280" w:left="2540" w:header="708" w:footer="708"/>
          <w:pgNumType w:start="26"/>
          <w:cols w:space="708"/>
        </w:sectPr>
      </w:pPr>
    </w:p>
    <w:p>
      <w:pPr>
        <w:pStyle w:val="BodyText"/>
        <w:spacing w:line="791" w:lineRule="exact"/>
        <w:ind w:left="1960"/>
      </w:pPr>
      <w:r>
        <w:t>后背在顶力作用下，产生压缩，压缩方向与顶力作用方</w:t>
      </w:r>
    </w:p>
    <w:p>
      <w:pPr>
        <w:pStyle w:val="BodyText"/>
        <w:spacing w:before="106" w:line="271" w:lineRule="auto"/>
        <w:ind w:right="2076"/>
        <w:jc w:val="both"/>
      </w:pPr>
      <w:r>
        <w:t>向一致。当停止顶进，顶力消失，压缩变形随之消失。这种弹性变形即象是正常的，顶管中，后背不应当破坏，产生不允许的压缩变形。</w:t>
      </w:r>
    </w:p>
    <w:p>
      <w:pPr>
        <w:pStyle w:val="BodyText"/>
        <w:spacing w:line="746" w:lineRule="exact"/>
        <w:ind w:left="1510"/>
      </w:pPr>
      <w:r>
        <w:t>后背不允许出现上下或左右的不均匀压缩。否则，千斤顶</w:t>
      </w:r>
    </w:p>
    <w:p>
      <w:pPr>
        <w:pStyle w:val="BodyText"/>
        <w:spacing w:before="330" w:line="333" w:lineRule="auto"/>
        <w:ind w:right="2076"/>
      </w:pPr>
      <w:r>
        <w:t>在余面后背上，造成顶进偏差。为了保证顶进质量和施工案例， 施工时应对后背的强度和刚度计算</w:t>
      </w:r>
    </w:p>
    <w:p>
      <w:pPr>
        <w:pStyle w:val="BodyText"/>
        <w:ind w:left="0"/>
        <w:rPr>
          <w:sz w:val="58"/>
        </w:rPr>
      </w:pPr>
    </w:p>
    <w:p>
      <w:pPr>
        <w:pStyle w:val="BodyText"/>
        <w:ind w:left="0"/>
        <w:rPr>
          <w:sz w:val="58"/>
        </w:rPr>
      </w:pPr>
    </w:p>
    <w:p>
      <w:pPr>
        <w:pStyle w:val="BodyText"/>
        <w:ind w:left="0"/>
        <w:rPr>
          <w:sz w:val="58"/>
        </w:rPr>
      </w:pPr>
    </w:p>
    <w:p>
      <w:pPr>
        <w:pStyle w:val="BodyText"/>
        <w:ind w:left="0"/>
        <w:rPr>
          <w:sz w:val="58"/>
        </w:rPr>
      </w:pPr>
    </w:p>
    <w:p>
      <w:pPr>
        <w:pStyle w:val="BodyText"/>
        <w:spacing w:before="2"/>
        <w:ind w:left="0"/>
        <w:rPr>
          <w:sz w:val="78"/>
        </w:rPr>
      </w:pPr>
    </w:p>
    <w:p>
      <w:pPr>
        <w:pStyle w:val="BodyText"/>
        <w:ind w:left="1960"/>
      </w:pPr>
      <w:r>
        <w:t>后靠背受力计算公式</w:t>
      </w:r>
    </w:p>
    <w:p>
      <w:pPr>
        <w:pStyle w:val="BodyText"/>
        <w:spacing w:before="9"/>
        <w:ind w:left="0"/>
        <w:rPr>
          <w:sz w:val="5"/>
        </w:rPr>
      </w:pPr>
    </w:p>
    <w:p>
      <w:pPr>
        <w:spacing w:after="0"/>
        <w:rPr>
          <w:sz w:val="5"/>
        </w:rPr>
        <w:sectPr>
          <w:pgSz w:w="17860" w:h="25260"/>
          <w:pgMar w:top="1760" w:right="480" w:bottom="280" w:left="2540" w:header="708" w:footer="708"/>
          <w:pgNumType w:start="27"/>
          <w:cols w:space="708"/>
        </w:sectPr>
      </w:pPr>
    </w:p>
    <w:p>
      <w:pPr>
        <w:spacing w:before="98"/>
        <w:ind w:left="1515" w:right="0" w:firstLine="0"/>
        <w:jc w:val="left"/>
        <w:rPr>
          <w:rFonts w:ascii="Times New Roman" w:hAnsi="Times New Roman"/>
          <w:i/>
          <w:sz w:val="45"/>
        </w:rPr>
      </w:pPr>
      <w:r>
        <w:rPr>
          <w:rFonts w:ascii="Times New Roman" w:hAnsi="Times New Roman"/>
          <w:i/>
          <w:sz w:val="45"/>
        </w:rPr>
        <w:t xml:space="preserve">R </w:t>
      </w:r>
      <w:r>
        <w:rPr>
          <w:rFonts w:ascii="Symbol" w:hAnsi="Symbol"/>
          <w:sz w:val="45"/>
        </w:rPr>
        <w:sym w:font="Symbol" w:char="F03D"/>
      </w:r>
      <w:r>
        <w:rPr>
          <w:rFonts w:ascii="Times New Roman" w:hAnsi="Times New Roman"/>
          <w:sz w:val="45"/>
        </w:rPr>
        <w:t xml:space="preserve"> </w:t>
      </w:r>
      <w:r>
        <w:rPr>
          <w:rFonts w:ascii="Symbol" w:hAnsi="Symbol"/>
          <w:position w:val="3"/>
          <w:sz w:val="49"/>
        </w:rPr>
        <w:sym w:font="Symbol" w:char="F061"/>
      </w:r>
      <w:r>
        <w:rPr>
          <w:rFonts w:ascii="Times New Roman" w:hAnsi="Times New Roman"/>
          <w:position w:val="3"/>
          <w:sz w:val="49"/>
        </w:rPr>
        <w:t xml:space="preserve"> </w:t>
      </w:r>
      <w:r>
        <w:rPr>
          <w:rFonts w:ascii="Times New Roman" w:hAnsi="Times New Roman"/>
          <w:i/>
          <w:sz w:val="45"/>
        </w:rPr>
        <w:t xml:space="preserve">B </w:t>
      </w:r>
      <w:r>
        <w:rPr>
          <w:rFonts w:ascii="Arial" w:hAnsi="Arial"/>
          <w:spacing w:val="4"/>
          <w:sz w:val="45"/>
        </w:rPr>
        <w:t>(</w:t>
      </w:r>
      <w:r>
        <w:rPr>
          <w:rFonts w:ascii="Symbol" w:hAnsi="Symbol"/>
          <w:spacing w:val="4"/>
          <w:position w:val="3"/>
          <w:sz w:val="49"/>
        </w:rPr>
        <w:sym w:font="Symbol" w:char="F067"/>
      </w:r>
      <w:r>
        <w:rPr>
          <w:rFonts w:ascii="Times New Roman" w:hAnsi="Times New Roman"/>
          <w:spacing w:val="4"/>
          <w:position w:val="3"/>
          <w:sz w:val="49"/>
        </w:rPr>
        <w:t xml:space="preserve"> </w:t>
      </w:r>
      <w:r>
        <w:rPr>
          <w:rFonts w:ascii="Times New Roman" w:hAnsi="Times New Roman"/>
          <w:i/>
          <w:sz w:val="45"/>
        </w:rPr>
        <w:t>H</w:t>
      </w:r>
      <w:r>
        <w:rPr>
          <w:rFonts w:ascii="Times New Roman" w:hAnsi="Times New Roman"/>
          <w:i/>
          <w:spacing w:val="-67"/>
          <w:sz w:val="45"/>
        </w:rPr>
        <w:t xml:space="preserve"> </w:t>
      </w:r>
      <w:r>
        <w:rPr>
          <w:rFonts w:ascii="Arial" w:hAnsi="Arial"/>
          <w:position w:val="4"/>
          <w:sz w:val="26"/>
        </w:rPr>
        <w:t xml:space="preserve">2 </w:t>
      </w:r>
      <w:r>
        <w:rPr>
          <w:rFonts w:ascii="Times New Roman" w:hAnsi="Times New Roman"/>
          <w:i/>
          <w:spacing w:val="-17"/>
          <w:sz w:val="45"/>
        </w:rPr>
        <w:t>K</w:t>
      </w:r>
    </w:p>
    <w:p>
      <w:pPr>
        <w:pStyle w:val="BodyText"/>
        <w:spacing w:before="222"/>
        <w:ind w:left="1960"/>
      </w:pPr>
      <w:r>
        <w:t>式中：</w:t>
      </w:r>
    </w:p>
    <w:p>
      <w:pPr>
        <w:tabs>
          <w:tab w:val="left" w:pos="2429"/>
        </w:tabs>
        <w:spacing w:before="169" w:line="521" w:lineRule="exact"/>
        <w:ind w:left="254" w:right="0" w:firstLine="0"/>
        <w:jc w:val="center"/>
        <w:rPr>
          <w:rFonts w:ascii="Times New Roman" w:hAnsi="Times New Roman"/>
          <w:i/>
          <w:sz w:val="45"/>
        </w:rPr>
      </w:pPr>
      <w:r>
        <w:br w:type="column"/>
      </w:r>
      <w:r>
        <w:rPr>
          <w:rFonts w:ascii="Arial" w:hAnsi="Arial"/>
          <w:sz w:val="45"/>
        </w:rPr>
        <w:t>/ 2</w:t>
      </w:r>
      <w:r>
        <w:rPr>
          <w:rFonts w:ascii="Arial" w:hAnsi="Arial"/>
          <w:spacing w:val="-47"/>
          <w:sz w:val="45"/>
        </w:rPr>
        <w:t xml:space="preserve"> </w:t>
      </w:r>
      <w:r>
        <w:rPr>
          <w:rFonts w:ascii="Symbol" w:hAnsi="Symbol"/>
          <w:sz w:val="45"/>
        </w:rPr>
        <w:sym w:font="Symbol" w:char="F02B"/>
      </w:r>
      <w:r>
        <w:rPr>
          <w:rFonts w:ascii="Times New Roman" w:hAnsi="Times New Roman"/>
          <w:spacing w:val="5"/>
          <w:sz w:val="45"/>
        </w:rPr>
        <w:t xml:space="preserve"> </w:t>
      </w:r>
      <w:r>
        <w:rPr>
          <w:rFonts w:ascii="Arial" w:hAnsi="Arial"/>
          <w:spacing w:val="7"/>
          <w:sz w:val="45"/>
        </w:rPr>
        <w:t>2</w:t>
      </w:r>
      <w:r>
        <w:rPr>
          <w:rFonts w:ascii="Times New Roman" w:hAnsi="Times New Roman"/>
          <w:i/>
          <w:spacing w:val="7"/>
          <w:sz w:val="45"/>
        </w:rPr>
        <w:t>Ch</w:t>
        <w:tab/>
      </w:r>
      <w:r>
        <w:rPr>
          <w:rFonts w:ascii="Times New Roman" w:hAnsi="Times New Roman"/>
          <w:i/>
          <w:sz w:val="45"/>
        </w:rPr>
        <w:t>K</w:t>
      </w:r>
    </w:p>
    <w:p>
      <w:pPr>
        <w:tabs>
          <w:tab w:val="left" w:pos="3070"/>
        </w:tabs>
        <w:spacing w:before="0" w:line="269" w:lineRule="exact"/>
        <w:ind w:left="210" w:right="0" w:firstLine="0"/>
        <w:jc w:val="center"/>
        <w:rPr>
          <w:rFonts w:ascii="Times New Roman"/>
          <w:i/>
          <w:sz w:val="26"/>
        </w:rPr>
      </w:pPr>
      <w:r>
        <w:rPr>
          <w:rFonts w:ascii="Times New Roman"/>
          <w:i/>
          <w:sz w:val="26"/>
        </w:rPr>
        <w:t>p</w:t>
        <w:tab/>
      </w:r>
      <w:r>
        <w:rPr>
          <w:rFonts w:ascii="Times New Roman"/>
          <w:i/>
          <w:spacing w:val="-20"/>
          <w:sz w:val="26"/>
        </w:rPr>
        <w:t>p</w:t>
      </w:r>
    </w:p>
    <w:p>
      <w:pPr>
        <w:pStyle w:val="ListParagraph"/>
        <w:numPr>
          <w:ilvl w:val="0"/>
          <w:numId w:val="17"/>
        </w:numPr>
        <w:tabs>
          <w:tab w:val="left" w:pos="517"/>
        </w:tabs>
        <w:spacing w:before="98" w:after="0" w:line="592" w:lineRule="exact"/>
        <w:ind w:left="516" w:right="0" w:hanging="354"/>
        <w:jc w:val="left"/>
        <w:rPr>
          <w:rFonts w:ascii="Times New Roman" w:hAnsi="Times New Roman"/>
          <w:i/>
          <w:sz w:val="45"/>
        </w:rPr>
      </w:pPr>
      <w:r>
        <w:rPr>
          <w:rFonts w:ascii="Symbol" w:hAnsi="Symbol"/>
          <w:w w:val="99"/>
          <w:position w:val="3"/>
          <w:sz w:val="49"/>
        </w:rPr>
        <w:br w:type="column"/>
      </w:r>
      <w:r>
        <w:rPr>
          <w:rFonts w:ascii="Symbol" w:hAnsi="Symbol"/>
          <w:position w:val="3"/>
          <w:sz w:val="49"/>
        </w:rPr>
        <w:sym w:font="Symbol" w:char="F067"/>
      </w:r>
      <w:r>
        <w:rPr>
          <w:rFonts w:ascii="Times New Roman" w:hAnsi="Times New Roman"/>
          <w:spacing w:val="-29"/>
          <w:position w:val="3"/>
          <w:sz w:val="49"/>
        </w:rPr>
        <w:t xml:space="preserve"> </w:t>
      </w:r>
      <w:r>
        <w:rPr>
          <w:rFonts w:ascii="Times New Roman" w:hAnsi="Times New Roman"/>
          <w:i/>
          <w:sz w:val="45"/>
        </w:rPr>
        <w:t>hHK</w:t>
      </w:r>
    </w:p>
    <w:p>
      <w:pPr>
        <w:spacing w:before="0" w:line="269" w:lineRule="exact"/>
        <w:ind w:left="1843" w:right="0" w:firstLine="0"/>
        <w:jc w:val="left"/>
        <w:rPr>
          <w:rFonts w:ascii="Times New Roman"/>
          <w:i/>
          <w:sz w:val="26"/>
        </w:rPr>
      </w:pPr>
      <w:r>
        <w:rPr>
          <w:rFonts w:ascii="Times New Roman"/>
          <w:i/>
          <w:w w:val="101"/>
          <w:sz w:val="26"/>
        </w:rPr>
        <w:t>p</w:t>
      </w:r>
    </w:p>
    <w:p>
      <w:pPr>
        <w:spacing w:after="0" w:line="269" w:lineRule="exact"/>
        <w:jc w:val="left"/>
        <w:rPr>
          <w:rFonts w:ascii="Times New Roman"/>
          <w:sz w:val="26"/>
        </w:rPr>
        <w:sectPr>
          <w:type w:val="continuous"/>
          <w:pgSz w:w="17860" w:h="25260"/>
          <w:pgMar w:top="1640" w:right="480" w:bottom="280" w:left="2540" w:header="708" w:footer="708"/>
          <w:pgNumType w:start="28"/>
          <w:cols w:num="3" w:space="708" w:equalWidth="0">
            <w:col w:w="4458" w:space="40"/>
            <w:col w:w="3202" w:space="39"/>
            <w:col w:w="7101" w:space="0"/>
          </w:cols>
        </w:sectPr>
      </w:pPr>
    </w:p>
    <w:p>
      <w:pPr>
        <w:pStyle w:val="BodyText"/>
        <w:spacing w:before="9"/>
        <w:ind w:left="0"/>
        <w:rPr>
          <w:rFonts w:ascii="Times New Roman"/>
          <w:i/>
          <w:sz w:val="10"/>
        </w:rPr>
      </w:pPr>
      <w:r>
        <w:pict>
          <v:group id="_x0000_s1030" style="width:893pt;height:1248pt;margin-top:0;margin-left:0;mso-position-horizontal-relative:page;mso-position-vertical-relative:page;position:absolute;z-index:-251653120" coordorigin="0,0" coordsize="17860,24960">
            <v:shape id="_x0000_s1031" type="#_x0000_t75" style="width:17860;height:24960;position:absolute" stroked="f">
              <v:imagedata r:id="rId8" o:title=""/>
            </v:shape>
            <v:shape id="_x0000_s1032" type="#_x0000_t75" style="width:1040;height:720;left:9340;position:absolute;top:15760" stroked="f">
              <v:imagedata r:id="rId9" o:title=""/>
            </v:shape>
          </v:group>
        </w:pict>
      </w:r>
    </w:p>
    <w:p>
      <w:pPr>
        <w:pStyle w:val="BodyText"/>
        <w:spacing w:line="812" w:lineRule="exact"/>
        <w:ind w:left="1960"/>
      </w:pPr>
      <w:r>
        <w:t>R-总推力之反力（一般大于推力的 1.2－1.6）</w:t>
      </w:r>
    </w:p>
    <w:p>
      <w:pPr>
        <w:pStyle w:val="BodyText"/>
        <w:tabs>
          <w:tab w:val="left" w:pos="6634"/>
          <w:tab w:val="left" w:pos="7066"/>
          <w:tab w:val="left" w:pos="7185"/>
          <w:tab w:val="left" w:pos="8204"/>
        </w:tabs>
        <w:spacing w:before="107" w:line="271" w:lineRule="auto"/>
        <w:ind w:left="1960" w:right="3732"/>
      </w:pPr>
      <w:r>
        <w:t>a－系数（取</w:t>
      </w:r>
      <w:r>
        <w:rPr>
          <w:spacing w:val="-22"/>
        </w:rPr>
        <w:t xml:space="preserve"> </w:t>
      </w:r>
      <w:r>
        <w:t>1.5－2.5</w:t>
      </w:r>
      <w:r>
        <w:rPr>
          <w:spacing w:val="-25"/>
        </w:rPr>
        <w:t xml:space="preserve"> </w:t>
      </w:r>
      <w:r>
        <w:t>之间）</w:t>
        <w:tab/>
        <w:t>， 此 处 取 2 B－后座墙的宽度（M）</w:t>
        <w:tab/>
        <w:tab/>
        <w:t>此 处 取  4.2</w:t>
      </w:r>
      <w:r>
        <w:rPr>
          <w:spacing w:val="116"/>
        </w:rPr>
        <w:t xml:space="preserve"> </w:t>
      </w:r>
      <w:r>
        <w:t>米γ－土的容重（KN/M3)</w:t>
        <w:tab/>
        <w:tab/>
        <w:t>此处取</w:t>
      </w:r>
      <w:r>
        <w:rPr>
          <w:spacing w:val="-22"/>
        </w:rPr>
        <w:t xml:space="preserve"> </w:t>
      </w:r>
      <w:r>
        <w:t>1.77</w:t>
      </w:r>
      <w:r>
        <w:rPr>
          <w:spacing w:val="-1"/>
        </w:rPr>
        <w:t xml:space="preserve"> </w:t>
      </w:r>
      <w:r>
        <w:rPr>
          <w:spacing w:val="-4"/>
        </w:rPr>
        <w:t xml:space="preserve">KN/M3 </w:t>
      </w:r>
      <w:r>
        <w:t>H－后座墙的高度(m)</w:t>
        <w:tab/>
        <w:t>，此处取</w:t>
      </w:r>
      <w:r>
        <w:rPr>
          <w:spacing w:val="-22"/>
        </w:rPr>
        <w:t xml:space="preserve"> </w:t>
      </w:r>
      <w:r>
        <w:t>4.8</w:t>
      </w:r>
      <w:r>
        <w:rPr>
          <w:spacing w:val="-21"/>
        </w:rPr>
        <w:t xml:space="preserve"> </w:t>
      </w:r>
      <w:r>
        <w:t>米</w:t>
      </w:r>
    </w:p>
    <w:p>
      <w:pPr>
        <w:spacing w:after="0" w:line="271" w:lineRule="auto"/>
        <w:sectPr>
          <w:type w:val="continuous"/>
          <w:pgSz w:w="17860" w:h="25260"/>
          <w:pgMar w:top="1640" w:right="480" w:bottom="280" w:left="2540" w:header="708" w:footer="708"/>
          <w:pgNumType w:start="29"/>
          <w:cols w:space="708"/>
        </w:sectPr>
      </w:pPr>
    </w:p>
    <w:p>
      <w:pPr>
        <w:spacing w:before="0" w:line="787" w:lineRule="exact"/>
        <w:ind w:left="1960" w:right="0" w:firstLine="0"/>
        <w:jc w:val="left"/>
        <w:rPr>
          <w:rFonts w:ascii="Times New Roman" w:hAnsi="Times New Roman"/>
          <w:sz w:val="35"/>
        </w:rPr>
      </w:pPr>
      <w:r>
        <w:rPr>
          <w:position w:val="2"/>
          <w:sz w:val="45"/>
        </w:rPr>
        <w:t>Kp-被动土压系数</w:t>
      </w:r>
      <w:r>
        <w:rPr>
          <w:rFonts w:ascii="幼圆" w:hAnsi="幼圆"/>
          <w:sz w:val="35"/>
        </w:rPr>
        <w:t>tg</w:t>
      </w:r>
      <w:r>
        <w:rPr>
          <w:rFonts w:ascii="Times New Roman" w:hAnsi="Times New Roman"/>
          <w:position w:val="3"/>
          <w:sz w:val="29"/>
        </w:rPr>
        <w:t>2</w:t>
      </w:r>
      <w:r>
        <w:rPr>
          <w:rFonts w:ascii="Times New Roman" w:hAnsi="Times New Roman"/>
          <w:sz w:val="35"/>
        </w:rPr>
        <w:t xml:space="preserve">(450 </w:t>
      </w:r>
      <w:r>
        <w:rPr>
          <w:rFonts w:ascii="Symbol" w:hAnsi="Symbol"/>
          <w:sz w:val="35"/>
        </w:rPr>
        <w:sym w:font="Symbol" w:char="F02B"/>
      </w:r>
      <w:r>
        <w:rPr>
          <w:rFonts w:ascii="Symbol" w:hAnsi="Symbol"/>
          <w:position w:val="2"/>
          <w:sz w:val="29"/>
        </w:rPr>
        <w:sym w:font="Symbol" w:char="F066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Times New Roman" w:hAnsi="Times New Roman"/>
          <w:sz w:val="35"/>
        </w:rPr>
        <w:t>/ 2)</w:t>
      </w:r>
    </w:p>
    <w:p>
      <w:pPr>
        <w:pStyle w:val="BodyText"/>
        <w:tabs>
          <w:tab w:val="left" w:pos="6212"/>
        </w:tabs>
        <w:spacing w:before="110"/>
        <w:ind w:left="1960"/>
      </w:pPr>
      <w:r>
        <w:t>c-土的内聚力（kPa)</w:t>
        <w:tab/>
        <w:t>一般情况下取</w:t>
      </w:r>
      <w:r>
        <w:rPr>
          <w:spacing w:val="-22"/>
        </w:rPr>
        <w:t xml:space="preserve"> </w:t>
      </w:r>
      <w:r>
        <w:t>10</w:t>
      </w:r>
    </w:p>
    <w:p>
      <w:pPr>
        <w:pStyle w:val="BodyText"/>
        <w:spacing w:before="106" w:line="271" w:lineRule="auto"/>
        <w:ind w:left="1960" w:right="2259"/>
      </w:pPr>
      <w:r>
        <w:rPr>
          <w:spacing w:val="-1"/>
        </w:rPr>
        <w:t>h</w:t>
      </w:r>
      <w:r>
        <w:t>-地面到后座墙顶部土体的高度</w:t>
      </w:r>
      <w:r>
        <w:rPr>
          <w:spacing w:val="1"/>
        </w:rPr>
        <w:t>（</w:t>
      </w:r>
      <w:r>
        <w:rPr>
          <w:spacing w:val="-1"/>
        </w:rPr>
        <w:t>M</w:t>
      </w:r>
      <w:r>
        <w:rPr>
          <w:spacing w:val="-227"/>
        </w:rPr>
        <w:t>）</w:t>
      </w:r>
      <w:r>
        <w:rPr>
          <w:spacing w:val="-5"/>
        </w:rPr>
        <w:t xml:space="preserve">，此处取 </w:t>
      </w:r>
      <w:r>
        <w:t>0</w:t>
      </w:r>
      <w:r>
        <w:rPr>
          <w:spacing w:val="-12"/>
        </w:rPr>
        <w:t xml:space="preserve"> 米 </w:t>
      </w:r>
      <w:r>
        <w:rPr>
          <w:spacing w:val="-15"/>
        </w:rPr>
        <w:t xml:space="preserve">按上式计算，工作井加护套后能承受 </w:t>
      </w:r>
      <w:r>
        <w:t>240T</w:t>
      </w:r>
      <w:r>
        <w:rPr>
          <w:spacing w:val="-8"/>
        </w:rPr>
        <w:t xml:space="preserve"> 顶力＞实际</w:t>
      </w:r>
    </w:p>
    <w:p>
      <w:pPr>
        <w:pStyle w:val="BodyText"/>
        <w:spacing w:line="247" w:lineRule="auto"/>
        <w:ind w:left="1960" w:right="8515" w:hanging="1800"/>
      </w:pPr>
      <w:r>
        <w:t>顶力 204T。完全能满足要求。4、导轨、后背墙安装</w:t>
      </w:r>
    </w:p>
    <w:p>
      <w:pPr>
        <w:pStyle w:val="BodyText"/>
        <w:tabs>
          <w:tab w:val="left" w:pos="2669"/>
        </w:tabs>
        <w:spacing w:before="306" w:line="336" w:lineRule="auto"/>
        <w:ind w:right="1990" w:firstLine="1576"/>
      </w:pPr>
      <w:r>
        <w:t>工作坑底安装枕木导轨必须平直</w:t>
      </w:r>
      <w:r>
        <w:rPr>
          <w:spacing w:val="-141"/>
        </w:rPr>
        <w:t>，</w:t>
      </w:r>
      <w:r>
        <w:t>安装时严格控制高程</w:t>
      </w:r>
      <w:r>
        <w:rPr>
          <w:spacing w:val="-16"/>
        </w:rPr>
        <w:t xml:space="preserve">， </w:t>
      </w:r>
      <w:r>
        <w:t>其纵坡应与管道纵坡一致；内距及中心线应严格符合施工要求。安装好后用所顶管子同样外径的弧形板进行检查</w:t>
      </w:r>
      <w:r>
        <w:rPr>
          <w:spacing w:val="-72"/>
        </w:rPr>
        <w:t>、</w:t>
      </w:r>
      <w:r>
        <w:t>调整</w:t>
      </w:r>
      <w:r>
        <w:rPr>
          <w:spacing w:val="-72"/>
        </w:rPr>
        <w:t>，</w:t>
      </w:r>
      <w:r>
        <w:t>最大误差不得大于</w:t>
        <w:tab/>
        <w:t>2mm/m。导轨固定可在浇筑工作坑底板时预埋铁件。</w:t>
      </w:r>
    </w:p>
    <w:p>
      <w:pPr>
        <w:pStyle w:val="BodyText"/>
        <w:spacing w:line="813" w:lineRule="exact"/>
        <w:ind w:left="1737"/>
      </w:pPr>
      <w:r>
        <w:t>坑面工作平台一定要牢固、防滑并有扶手围护。</w:t>
      </w:r>
    </w:p>
    <w:p>
      <w:pPr>
        <w:pStyle w:val="BodyText"/>
        <w:spacing w:before="326" w:line="336" w:lineRule="auto"/>
        <w:ind w:right="2215" w:firstLine="1576"/>
        <w:jc w:val="both"/>
      </w:pPr>
      <w:r>
        <w:t>工作坑后背是整个顶管工程的关键工序，在后背墙浇筑</w:t>
      </w:r>
      <w:r>
        <w:rPr>
          <w:spacing w:val="-1"/>
        </w:rPr>
        <w:t xml:space="preserve">施工中，应确保后背墙的水平方向与管轴线成 </w:t>
      </w:r>
      <w:r>
        <w:t>90</w:t>
      </w:r>
      <w:r>
        <w:rPr>
          <w:spacing w:val="-6"/>
        </w:rPr>
        <w:t xml:space="preserve"> 度，在后背墙</w:t>
      </w:r>
      <w:r>
        <w:rPr>
          <w:spacing w:val="-18"/>
        </w:rPr>
        <w:t xml:space="preserve">的基础上，增设 </w:t>
      </w:r>
      <w:r>
        <w:t>3.0m*2.5m*30mm</w:t>
      </w:r>
      <w:r>
        <w:rPr>
          <w:spacing w:val="-12"/>
        </w:rPr>
        <w:t xml:space="preserve"> 钢板，确保顶进质量符合优良标准。</w:t>
      </w:r>
    </w:p>
    <w:p>
      <w:pPr>
        <w:pStyle w:val="BodyText"/>
        <w:spacing w:line="818" w:lineRule="exact"/>
        <w:ind w:left="1960"/>
      </w:pPr>
      <w:r>
        <w:t>5、φ1000×12 钢管安装</w:t>
      </w:r>
    </w:p>
    <w:p>
      <w:pPr>
        <w:pStyle w:val="BodyText"/>
        <w:tabs>
          <w:tab w:val="left" w:pos="6951"/>
        </w:tabs>
        <w:spacing w:before="326" w:line="336" w:lineRule="auto"/>
        <w:ind w:right="2218" w:firstLine="1576"/>
      </w:pPr>
      <w:r>
        <w:t>本工程钢管每节长度设为</w:t>
        <w:tab/>
        <w:t>4m，工作坑内管与管之间采用手工电弧焊，每道焊缝用时三个小时。焊接处采</w:t>
      </w:r>
      <w:r>
        <w:rPr>
          <w:spacing w:val="41"/>
        </w:rPr>
        <w:t>用</w:t>
      </w:r>
      <w:r>
        <w:t>8710</w:t>
      </w:r>
      <w:r>
        <w:rPr>
          <w:spacing w:val="-23"/>
        </w:rPr>
        <w:t xml:space="preserve"> </w:t>
      </w:r>
      <w:r>
        <w:t>内</w:t>
      </w:r>
      <w:r>
        <w:rPr>
          <w:spacing w:val="-15"/>
        </w:rPr>
        <w:t>外</w:t>
      </w:r>
    </w:p>
    <w:p>
      <w:pPr>
        <w:spacing w:after="0" w:line="336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https://d.book118.com/875001102033011104</w:t>
        </w:r>
      </w:hyperlink>
    </w:p>
    <w:p>
      <w:pPr>
        <w:spacing w:after="0" w:line="336" w:lineRule="auto"/>
      </w:pPr>
    </w:p>
    <w:sectPr>
      <w:pgSz w:w="17860" w:h="25260"/>
      <w:pgMar w:top="1760" w:right="480" w:bottom="280" w:left="2540" w:header="708" w:footer="708"/>
      <w:pgNumType w:start="3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E956"/>
    <w:multiLevelType w:val="hybridMultilevel"/>
    <w:tmpl w:val="00000000"/>
    <w:lvl w:ilvl="0">
      <w:start w:val="2"/>
      <w:numFmt w:val="decimal"/>
      <w:lvlText w:val="%1）"/>
      <w:lvlJc w:val="left"/>
      <w:pPr>
        <w:ind w:left="160" w:hanging="714"/>
        <w:jc w:val="left"/>
      </w:pPr>
      <w:rPr>
        <w:rFonts w:ascii="微软雅黑" w:eastAsia="微软雅黑" w:hAnsi="微软雅黑" w:cs="微软雅黑" w:hint="default"/>
        <w:spacing w:val="-216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7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7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7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7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7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7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7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714"/>
      </w:pPr>
      <w:rPr>
        <w:rFonts w:hint="default"/>
      </w:rPr>
    </w:lvl>
  </w:abstractNum>
  <w:abstractNum w:abstractNumId="1">
    <w:nsid w:val="02C5F51D"/>
    <w:multiLevelType w:val="hybridMultilevel"/>
    <w:tmpl w:val="00000000"/>
    <w:lvl w:ilvl="0">
      <w:start w:val="3"/>
      <w:numFmt w:val="decimal"/>
      <w:lvlText w:val="%1）"/>
      <w:lvlJc w:val="left"/>
      <w:pPr>
        <w:ind w:left="160" w:hanging="718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7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7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7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7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7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7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7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718"/>
      </w:pPr>
      <w:rPr>
        <w:rFonts w:hint="default"/>
      </w:rPr>
    </w:lvl>
  </w:abstractNum>
  <w:abstractNum w:abstractNumId="2">
    <w:nsid w:val="074A6BE4"/>
    <w:multiLevelType w:val="hybridMultilevel"/>
    <w:tmpl w:val="00000000"/>
    <w:lvl w:ilvl="0">
      <w:start w:val="8"/>
      <w:numFmt w:val="decimal"/>
      <w:lvlText w:val="%1"/>
      <w:lvlJc w:val="left"/>
      <w:pPr>
        <w:ind w:left="3369" w:hanging="1859"/>
        <w:jc w:val="left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369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3369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80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5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4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9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3" w:hanging="1859"/>
      </w:pPr>
      <w:rPr>
        <w:rFonts w:hint="default"/>
      </w:rPr>
    </w:lvl>
  </w:abstractNum>
  <w:abstractNum w:abstractNumId="3">
    <w:nsid w:val="07586D89"/>
    <w:multiLevelType w:val="hybridMultilevel"/>
    <w:tmpl w:val="00000000"/>
    <w:lvl w:ilvl="0">
      <w:start w:val="1"/>
      <w:numFmt w:val="decimal"/>
      <w:lvlText w:val="（%1）"/>
      <w:lvlJc w:val="left"/>
      <w:pPr>
        <w:ind w:left="2451" w:hanging="1164"/>
        <w:jc w:val="righ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1"/>
      <w:numFmt w:val="decimal"/>
      <w:lvlText w:val="（%2）"/>
      <w:lvlJc w:val="left"/>
      <w:pPr>
        <w:ind w:left="160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8500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92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084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77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69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62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4" w:hanging="1164"/>
      </w:pPr>
      <w:rPr>
        <w:rFonts w:hint="default"/>
      </w:rPr>
    </w:lvl>
  </w:abstractNum>
  <w:abstractNum w:abstractNumId="4">
    <w:nsid w:val="09300F1B"/>
    <w:multiLevelType w:val="hybridMultilevel"/>
    <w:tmpl w:val="00000000"/>
    <w:lvl w:ilvl="0">
      <w:start w:val="1"/>
      <w:numFmt w:val="decimal"/>
      <w:lvlText w:val="%1"/>
      <w:lvlJc w:val="left"/>
      <w:pPr>
        <w:ind w:left="160" w:hanging="1859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60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59"/>
      </w:pPr>
      <w:rPr>
        <w:rFonts w:hint="default"/>
      </w:rPr>
    </w:lvl>
  </w:abstractNum>
  <w:abstractNum w:abstractNumId="5">
    <w:nsid w:val="096D6F83"/>
    <w:multiLevelType w:val="hybridMultilevel"/>
    <w:tmpl w:val="00000000"/>
    <w:lvl w:ilvl="0">
      <w:start w:val="3"/>
      <w:numFmt w:val="decimal"/>
      <w:lvlText w:val="%1"/>
      <w:lvlJc w:val="left"/>
      <w:pPr>
        <w:ind w:left="160" w:hanging="1859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60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59"/>
      </w:pPr>
      <w:rPr>
        <w:rFonts w:hint="default"/>
      </w:rPr>
    </w:lvl>
  </w:abstractNum>
  <w:abstractNum w:abstractNumId="6">
    <w:nsid w:val="0CD4E3DB"/>
    <w:multiLevelType w:val="hybridMultilevel"/>
    <w:tmpl w:val="00000000"/>
    <w:lvl w:ilvl="0">
      <w:start w:val="1"/>
      <w:numFmt w:val="decimal"/>
      <w:lvlText w:val="%1"/>
      <w:lvlJc w:val="left"/>
      <w:pPr>
        <w:ind w:left="160" w:hanging="1859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60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59"/>
      </w:pPr>
      <w:rPr>
        <w:rFonts w:hint="default"/>
      </w:rPr>
    </w:lvl>
  </w:abstractNum>
  <w:abstractNum w:abstractNumId="7">
    <w:nsid w:val="0D70504F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1171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171"/>
      </w:pPr>
      <w:rPr>
        <w:rFonts w:hint="default"/>
      </w:rPr>
    </w:lvl>
  </w:abstractNum>
  <w:abstractNum w:abstractNumId="8">
    <w:nsid w:val="0EEDFD96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1171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171"/>
      </w:pPr>
      <w:rPr>
        <w:rFonts w:hint="default"/>
      </w:rPr>
    </w:lvl>
  </w:abstractNum>
  <w:abstractNum w:abstractNumId="9">
    <w:nsid w:val="10C46A5D"/>
    <w:multiLevelType w:val="hybridMultilevel"/>
    <w:tmpl w:val="00000000"/>
    <w:lvl w:ilvl="0">
      <w:start w:val="6"/>
      <w:numFmt w:val="lowerLetter"/>
      <w:lvlText w:val="%1-"/>
      <w:lvlJc w:val="left"/>
      <w:pPr>
        <w:ind w:left="160" w:hanging="352"/>
        <w:jc w:val="left"/>
      </w:pPr>
      <w:rPr>
        <w:rFonts w:ascii="微软雅黑" w:eastAsia="微软雅黑" w:hAnsi="微软雅黑" w:cs="微软雅黑" w:hint="default"/>
        <w:spacing w:val="-27"/>
        <w:w w:val="100"/>
        <w:sz w:val="43"/>
        <w:szCs w:val="43"/>
      </w:rPr>
    </w:lvl>
    <w:lvl w:ilvl="1">
      <w:start w:val="1"/>
      <w:numFmt w:val="decimal"/>
      <w:lvlText w:val="（%2）"/>
      <w:lvlJc w:val="left"/>
      <w:pPr>
        <w:ind w:left="160" w:hanging="1164"/>
        <w:jc w:val="left"/>
      </w:pPr>
      <w:rPr>
        <w:rFonts w:ascii="微软雅黑" w:eastAsia="微软雅黑" w:hAnsi="微软雅黑" w:cs="微软雅黑" w:hint="default"/>
        <w:spacing w:val="-62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3764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8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7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02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6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0" w:hanging="1164"/>
      </w:pPr>
      <w:rPr>
        <w:rFonts w:hint="default"/>
      </w:rPr>
    </w:lvl>
  </w:abstractNum>
  <w:abstractNum w:abstractNumId="10">
    <w:nsid w:val="13D75BA6"/>
    <w:multiLevelType w:val="hybridMultilevel"/>
    <w:tmpl w:val="00000000"/>
    <w:lvl w:ilvl="0">
      <w:start w:val="4"/>
      <w:numFmt w:val="decimal"/>
      <w:lvlText w:val="%1"/>
      <w:lvlJc w:val="left"/>
      <w:pPr>
        <w:ind w:left="3369" w:hanging="1859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369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3369" w:hanging="1859"/>
        <w:jc w:val="righ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1"/>
      <w:numFmt w:val="decimal"/>
      <w:lvlText w:val="（%4）"/>
      <w:lvlJc w:val="left"/>
      <w:pPr>
        <w:ind w:left="160" w:hanging="1164"/>
        <w:jc w:val="left"/>
      </w:pPr>
      <w:rPr>
        <w:rFonts w:ascii="微软雅黑" w:eastAsia="微软雅黑" w:hAnsi="微软雅黑" w:cs="微软雅黑" w:hint="default"/>
        <w:spacing w:val="-90"/>
        <w:w w:val="100"/>
        <w:sz w:val="43"/>
        <w:szCs w:val="43"/>
      </w:rPr>
    </w:lvl>
    <w:lvl w:ilvl="4">
      <w:start w:val="0"/>
      <w:numFmt w:val="bullet"/>
      <w:lvlText w:val="•"/>
      <w:lvlJc w:val="left"/>
      <w:pPr>
        <w:ind w:left="7186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62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37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88" w:hanging="1164"/>
      </w:pPr>
      <w:rPr>
        <w:rFonts w:hint="default"/>
      </w:rPr>
    </w:lvl>
  </w:abstractNum>
  <w:abstractNum w:abstractNumId="11">
    <w:nsid w:val="1427A75B"/>
    <w:multiLevelType w:val="hybridMultilevel"/>
    <w:tmpl w:val="00000000"/>
    <w:lvl w:ilvl="0">
      <w:start w:val="2"/>
      <w:numFmt w:val="decimal"/>
      <w:lvlText w:val="%1"/>
      <w:lvlJc w:val="left"/>
      <w:pPr>
        <w:ind w:left="160" w:hanging="1891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60" w:hanging="1891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91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91"/>
      </w:pPr>
      <w:rPr>
        <w:rFonts w:hint="default"/>
      </w:rPr>
    </w:lvl>
  </w:abstractNum>
  <w:abstractNum w:abstractNumId="12">
    <w:nsid w:val="14992387"/>
    <w:multiLevelType w:val="hybridMultilevel"/>
    <w:tmpl w:val="00000000"/>
    <w:lvl w:ilvl="0">
      <w:start w:val="5"/>
      <w:numFmt w:val="decimal"/>
      <w:lvlText w:val="%1"/>
      <w:lvlJc w:val="left"/>
      <w:pPr>
        <w:ind w:left="3369" w:hanging="1859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369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3369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80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5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4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9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3" w:hanging="1859"/>
      </w:pPr>
      <w:rPr>
        <w:rFonts w:hint="default"/>
      </w:rPr>
    </w:lvl>
  </w:abstractNum>
  <w:abstractNum w:abstractNumId="13">
    <w:nsid w:val="14FC4ED1"/>
    <w:multiLevelType w:val="hybridMultilevel"/>
    <w:tmpl w:val="00000000"/>
    <w:lvl w:ilvl="0">
      <w:start w:val="1"/>
      <w:numFmt w:val="decimal"/>
      <w:lvlText w:val="%1"/>
      <w:lvlJc w:val="left"/>
      <w:pPr>
        <w:ind w:left="160" w:hanging="1859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60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59"/>
      </w:pPr>
      <w:rPr>
        <w:rFonts w:hint="default"/>
      </w:rPr>
    </w:lvl>
  </w:abstractNum>
  <w:abstractNum w:abstractNumId="14">
    <w:nsid w:val="159D1244"/>
    <w:multiLevelType w:val="hybridMultilevel"/>
    <w:tmpl w:val="00000000"/>
    <w:lvl w:ilvl="0">
      <w:start w:val="1"/>
      <w:numFmt w:val="decimal"/>
      <w:lvlText w:val="（%1）"/>
      <w:lvlJc w:val="left"/>
      <w:pPr>
        <w:ind w:left="2681" w:hanging="1171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895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11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27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43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5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1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7" w:hanging="1171"/>
      </w:pPr>
      <w:rPr>
        <w:rFonts w:hint="default"/>
      </w:rPr>
    </w:lvl>
  </w:abstractNum>
  <w:abstractNum w:abstractNumId="15">
    <w:nsid w:val="197BF7FC"/>
    <w:multiLevelType w:val="hybridMultilevel"/>
    <w:tmpl w:val="00000000"/>
    <w:lvl w:ilvl="0">
      <w:start w:val="3"/>
      <w:numFmt w:val="decimal"/>
      <w:lvlText w:val="%1）"/>
      <w:lvlJc w:val="left"/>
      <w:pPr>
        <w:ind w:left="160" w:hanging="718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7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7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7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7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7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7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7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718"/>
      </w:pPr>
      <w:rPr>
        <w:rFonts w:hint="default"/>
      </w:rPr>
    </w:lvl>
  </w:abstractNum>
  <w:abstractNum w:abstractNumId="16">
    <w:nsid w:val="26A208F7"/>
    <w:multiLevelType w:val="hybridMultilevel"/>
    <w:tmpl w:val="00000000"/>
    <w:lvl w:ilvl="0">
      <w:start w:val="3"/>
      <w:numFmt w:val="decimal"/>
      <w:lvlText w:val="%1"/>
      <w:lvlJc w:val="left"/>
      <w:pPr>
        <w:ind w:left="160" w:hanging="1859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60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59"/>
      </w:pPr>
      <w:rPr>
        <w:rFonts w:hint="default"/>
      </w:rPr>
    </w:lvl>
  </w:abstractNum>
  <w:abstractNum w:abstractNumId="17">
    <w:nsid w:val="2B175945"/>
    <w:multiLevelType w:val="hybridMultilevel"/>
    <w:tmpl w:val="00000000"/>
    <w:lvl w:ilvl="0">
      <w:start w:val="7"/>
      <w:numFmt w:val="decimal"/>
      <w:lvlText w:val="%1"/>
      <w:lvlJc w:val="left"/>
      <w:pPr>
        <w:ind w:left="2911" w:hanging="1401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911" w:hanging="1401"/>
        <w:jc w:val="righ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2">
      <w:start w:val="0"/>
      <w:numFmt w:val="bullet"/>
      <w:lvlText w:val="•"/>
      <w:lvlJc w:val="left"/>
      <w:pPr>
        <w:ind w:left="5303" w:hanging="14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95" w:hanging="14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87" w:hanging="14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9" w:hanging="14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71" w:hanging="14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3" w:hanging="14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5" w:hanging="1401"/>
      </w:pPr>
      <w:rPr>
        <w:rFonts w:hint="default"/>
      </w:rPr>
    </w:lvl>
  </w:abstractNum>
  <w:abstractNum w:abstractNumId="18">
    <w:nsid w:val="2B78823D"/>
    <w:multiLevelType w:val="hybridMultilevel"/>
    <w:tmpl w:val="00000000"/>
    <w:lvl w:ilvl="0">
      <w:start w:val="1"/>
      <w:numFmt w:val="decimal"/>
      <w:lvlText w:val="（%1）"/>
      <w:lvlJc w:val="left"/>
      <w:pPr>
        <w:ind w:left="2901" w:hanging="1164"/>
        <w:jc w:val="righ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1"/>
      <w:numFmt w:val="decimal"/>
      <w:lvlText w:val="%2）"/>
      <w:lvlJc w:val="left"/>
      <w:pPr>
        <w:ind w:left="160" w:hanging="714"/>
        <w:jc w:val="left"/>
      </w:pPr>
      <w:rPr>
        <w:rFonts w:ascii="微软雅黑" w:eastAsia="微软雅黑" w:hAnsi="微软雅黑" w:cs="微软雅黑" w:hint="default"/>
        <w:spacing w:val="-227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4226" w:hanging="7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53" w:hanging="7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9" w:hanging="7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6" w:hanging="7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3" w:hanging="7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9" w:hanging="7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86" w:hanging="714"/>
      </w:pPr>
      <w:rPr>
        <w:rFonts w:hint="default"/>
      </w:rPr>
    </w:lvl>
  </w:abstractNum>
  <w:abstractNum w:abstractNumId="19">
    <w:nsid w:val="2F3D2C3C"/>
    <w:multiLevelType w:val="hybridMultilevel"/>
    <w:tmpl w:val="00000000"/>
    <w:lvl w:ilvl="0">
      <w:start w:val="3"/>
      <w:numFmt w:val="decimal"/>
      <w:lvlText w:val="%1）"/>
      <w:lvlJc w:val="left"/>
      <w:pPr>
        <w:ind w:left="160" w:hanging="718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7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7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7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7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7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7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7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718"/>
      </w:pPr>
      <w:rPr>
        <w:rFonts w:hint="default"/>
      </w:rPr>
    </w:lvl>
  </w:abstractNum>
  <w:abstractNum w:abstractNumId="20">
    <w:nsid w:val="3364875A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1171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171"/>
      </w:pPr>
      <w:rPr>
        <w:rFonts w:hint="default"/>
      </w:rPr>
    </w:lvl>
  </w:abstractNum>
  <w:abstractNum w:abstractNumId="21">
    <w:nsid w:val="3917E21A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1171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900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0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4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49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4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44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9" w:hanging="1171"/>
      </w:pPr>
      <w:rPr>
        <w:rFonts w:hint="default"/>
      </w:rPr>
    </w:lvl>
  </w:abstractNum>
  <w:abstractNum w:abstractNumId="22">
    <w:nsid w:val="3D175405"/>
    <w:multiLevelType w:val="hybridMultilevel"/>
    <w:tmpl w:val="00000000"/>
    <w:lvl w:ilvl="0">
      <w:start w:val="4"/>
      <w:numFmt w:val="decimal"/>
      <w:lvlText w:val="%1"/>
      <w:lvlJc w:val="left"/>
      <w:pPr>
        <w:ind w:left="3369" w:hanging="1859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369" w:hanging="1859"/>
        <w:jc w:val="left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3369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80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5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4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9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3" w:hanging="1859"/>
      </w:pPr>
      <w:rPr>
        <w:rFonts w:hint="default"/>
      </w:rPr>
    </w:lvl>
  </w:abstractNum>
  <w:abstractNum w:abstractNumId="23">
    <w:nsid w:val="3F3719D2"/>
    <w:multiLevelType w:val="hybridMultilevel"/>
    <w:tmpl w:val="00000000"/>
    <w:lvl w:ilvl="0">
      <w:start w:val="1"/>
      <w:numFmt w:val="decimal"/>
      <w:lvlText w:val="（%1）"/>
      <w:lvlJc w:val="left"/>
      <w:pPr>
        <w:ind w:left="2451" w:hanging="1164"/>
        <w:jc w:val="left"/>
      </w:pPr>
      <w:rPr>
        <w:rFonts w:ascii="微软雅黑" w:eastAsia="微软雅黑" w:hAnsi="微软雅黑" w:cs="微软雅黑" w:hint="default"/>
        <w:spacing w:val="-9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697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73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11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4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87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5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63" w:hanging="1164"/>
      </w:pPr>
      <w:rPr>
        <w:rFonts w:hint="default"/>
      </w:rPr>
    </w:lvl>
  </w:abstractNum>
  <w:abstractNum w:abstractNumId="24">
    <w:nsid w:val="41936C95"/>
    <w:multiLevelType w:val="hybridMultilevel"/>
    <w:tmpl w:val="00000000"/>
    <w:lvl w:ilvl="0">
      <w:start w:val="8"/>
      <w:numFmt w:val="decimal"/>
      <w:lvlText w:val="%1"/>
      <w:lvlJc w:val="left"/>
      <w:pPr>
        <w:ind w:left="3369" w:hanging="1859"/>
        <w:jc w:val="left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369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3369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80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5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4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9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3" w:hanging="1859"/>
      </w:pPr>
      <w:rPr>
        <w:rFonts w:hint="default"/>
      </w:rPr>
    </w:lvl>
  </w:abstractNum>
  <w:abstractNum w:abstractNumId="25">
    <w:nsid w:val="4273E6A5"/>
    <w:multiLevelType w:val="hybridMultilevel"/>
    <w:tmpl w:val="00000000"/>
    <w:lvl w:ilvl="0">
      <w:start w:val="0"/>
      <w:numFmt w:val="bullet"/>
      <w:lvlText w:val=""/>
      <w:lvlJc w:val="left"/>
      <w:pPr>
        <w:ind w:left="516" w:hanging="353"/>
      </w:pPr>
      <w:rPr>
        <w:rFonts w:ascii="Symbol" w:eastAsia="Symbol" w:hAnsi="Symbol" w:cs="Symbol" w:hint="default"/>
        <w:w w:val="101"/>
        <w:sz w:val="45"/>
        <w:szCs w:val="45"/>
      </w:rPr>
    </w:lvl>
    <w:lvl w:ilvl="1">
      <w:start w:val="0"/>
      <w:numFmt w:val="bullet"/>
      <w:lvlText w:val="•"/>
      <w:lvlJc w:val="left"/>
      <w:pPr>
        <w:ind w:left="1178" w:hanging="3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36" w:hanging="3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4" w:hanging="3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52" w:hanging="3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10" w:hanging="3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68" w:hanging="3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6" w:hanging="3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4" w:hanging="353"/>
      </w:pPr>
      <w:rPr>
        <w:rFonts w:hint="default"/>
      </w:rPr>
    </w:lvl>
  </w:abstractNum>
  <w:abstractNum w:abstractNumId="26">
    <w:nsid w:val="445999AB"/>
    <w:multiLevelType w:val="hybridMultilevel"/>
    <w:tmpl w:val="00000000"/>
    <w:lvl w:ilvl="0">
      <w:start w:val="2"/>
      <w:numFmt w:val="decimal"/>
      <w:lvlText w:val="%1）"/>
      <w:lvlJc w:val="left"/>
      <w:pPr>
        <w:ind w:left="160" w:hanging="714"/>
        <w:jc w:val="left"/>
      </w:pPr>
      <w:rPr>
        <w:rFonts w:ascii="微软雅黑" w:eastAsia="微软雅黑" w:hAnsi="微软雅黑" w:cs="微软雅黑" w:hint="default"/>
        <w:spacing w:val="-216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7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7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7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7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7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7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7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714"/>
      </w:pPr>
      <w:rPr>
        <w:rFonts w:hint="default"/>
      </w:rPr>
    </w:lvl>
  </w:abstractNum>
  <w:abstractNum w:abstractNumId="27">
    <w:nsid w:val="4711CF55"/>
    <w:multiLevelType w:val="hybridMultilevel"/>
    <w:tmpl w:val="00000000"/>
    <w:lvl w:ilvl="0">
      <w:start w:val="2"/>
      <w:numFmt w:val="decimal"/>
      <w:lvlText w:val="%1"/>
      <w:lvlJc w:val="left"/>
      <w:pPr>
        <w:ind w:left="160" w:hanging="1859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60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59"/>
      </w:pPr>
      <w:rPr>
        <w:rFonts w:hint="default"/>
      </w:rPr>
    </w:lvl>
  </w:abstractNum>
  <w:abstractNum w:abstractNumId="28">
    <w:nsid w:val="478AF77A"/>
    <w:multiLevelType w:val="hybridMultilevel"/>
    <w:tmpl w:val="00000000"/>
    <w:lvl w:ilvl="0">
      <w:start w:val="3"/>
      <w:numFmt w:val="decimal"/>
      <w:lvlText w:val="%1"/>
      <w:lvlJc w:val="left"/>
      <w:pPr>
        <w:ind w:left="3390" w:hanging="1880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390" w:hanging="1880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3390" w:hanging="1880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831" w:hanging="18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75" w:hanging="18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19" w:hanging="18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63" w:hanging="18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07" w:hanging="18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1" w:hanging="1880"/>
      </w:pPr>
      <w:rPr>
        <w:rFonts w:hint="default"/>
      </w:rPr>
    </w:lvl>
  </w:abstractNum>
  <w:abstractNum w:abstractNumId="29">
    <w:nsid w:val="4A39C58E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1171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171"/>
      </w:pPr>
      <w:rPr>
        <w:rFonts w:hint="default"/>
      </w:rPr>
    </w:lvl>
  </w:abstractNum>
  <w:abstractNum w:abstractNumId="30">
    <w:nsid w:val="4CFB7793"/>
    <w:multiLevelType w:val="hybridMultilevel"/>
    <w:tmpl w:val="00000000"/>
    <w:lvl w:ilvl="0">
      <w:start w:val="2"/>
      <w:numFmt w:val="decimal"/>
      <w:lvlText w:val="%1)"/>
      <w:lvlJc w:val="left"/>
      <w:pPr>
        <w:ind w:left="582" w:hanging="422"/>
        <w:jc w:val="right"/>
      </w:pPr>
      <w:rPr>
        <w:rFonts w:ascii="微软雅黑" w:eastAsia="微软雅黑" w:hAnsi="微软雅黑" w:cs="微软雅黑" w:hint="default"/>
        <w:spacing w:val="-1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803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26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9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3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96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19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43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6" w:hanging="422"/>
      </w:pPr>
      <w:rPr>
        <w:rFonts w:hint="default"/>
      </w:rPr>
    </w:lvl>
  </w:abstractNum>
  <w:abstractNum w:abstractNumId="31">
    <w:nsid w:val="52D9D946"/>
    <w:multiLevelType w:val="hybridMultilevel"/>
    <w:tmpl w:val="00000000"/>
    <w:lvl w:ilvl="0">
      <w:start w:val="8"/>
      <w:numFmt w:val="decimal"/>
      <w:lvlText w:val="%1"/>
      <w:lvlJc w:val="left"/>
      <w:pPr>
        <w:ind w:left="2191" w:hanging="1401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191" w:hanging="1401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2">
      <w:start w:val="0"/>
      <w:numFmt w:val="bullet"/>
      <w:lvlText w:val="•"/>
      <w:lvlJc w:val="left"/>
      <w:pPr>
        <w:ind w:left="4727" w:hanging="14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91" w:hanging="14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55" w:hanging="14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14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14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7" w:hanging="14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1401"/>
      </w:pPr>
      <w:rPr>
        <w:rFonts w:hint="default"/>
      </w:rPr>
    </w:lvl>
  </w:abstractNum>
  <w:abstractNum w:abstractNumId="32">
    <w:nsid w:val="56C97EAE"/>
    <w:multiLevelType w:val="hybridMultilevel"/>
    <w:tmpl w:val="00000000"/>
    <w:lvl w:ilvl="0">
      <w:start w:val="2"/>
      <w:numFmt w:val="decimal"/>
      <w:lvlText w:val="%1"/>
      <w:lvlJc w:val="left"/>
      <w:pPr>
        <w:ind w:left="160" w:hanging="1891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60" w:hanging="1891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91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91"/>
      </w:pPr>
      <w:rPr>
        <w:rFonts w:hint="default"/>
      </w:rPr>
    </w:lvl>
  </w:abstractNum>
  <w:abstractNum w:abstractNumId="33">
    <w:nsid w:val="59661E5F"/>
    <w:multiLevelType w:val="hybridMultilevel"/>
    <w:tmpl w:val="00000000"/>
    <w:lvl w:ilvl="0">
      <w:start w:val="8"/>
      <w:numFmt w:val="decimal"/>
      <w:lvlText w:val="%1"/>
      <w:lvlJc w:val="left"/>
      <w:pPr>
        <w:ind w:left="3369" w:hanging="1859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369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3369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80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5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4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9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3" w:hanging="1859"/>
      </w:pPr>
      <w:rPr>
        <w:rFonts w:hint="default"/>
      </w:rPr>
    </w:lvl>
  </w:abstractNum>
  <w:abstractNum w:abstractNumId="34">
    <w:nsid w:val="5FFD581E"/>
    <w:multiLevelType w:val="hybridMultilevel"/>
    <w:tmpl w:val="00000000"/>
    <w:lvl w:ilvl="0">
      <w:start w:val="1"/>
      <w:numFmt w:val="decimal"/>
      <w:lvlText w:val="（%1）"/>
      <w:lvlJc w:val="left"/>
      <w:pPr>
        <w:ind w:left="2674" w:hanging="1164"/>
        <w:jc w:val="left"/>
      </w:pPr>
      <w:rPr>
        <w:rFonts w:ascii="微软雅黑" w:eastAsia="微软雅黑" w:hAnsi="微软雅黑" w:cs="微软雅黑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895" w:hanging="1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11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27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4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5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1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7" w:hanging="1164"/>
      </w:pPr>
      <w:rPr>
        <w:rFonts w:hint="default"/>
      </w:rPr>
    </w:lvl>
  </w:abstractNum>
  <w:abstractNum w:abstractNumId="35">
    <w:nsid w:val="6263FE90"/>
    <w:multiLevelType w:val="hybridMultilevel"/>
    <w:tmpl w:val="00000000"/>
    <w:lvl w:ilvl="0">
      <w:start w:val="6"/>
      <w:numFmt w:val="lowerLetter"/>
      <w:lvlText w:val="%1-"/>
      <w:lvlJc w:val="left"/>
      <w:pPr>
        <w:ind w:left="160" w:hanging="352"/>
        <w:jc w:val="left"/>
      </w:pPr>
      <w:rPr>
        <w:rFonts w:ascii="微软雅黑" w:eastAsia="微软雅黑" w:hAnsi="微软雅黑" w:cs="微软雅黑" w:hint="default"/>
        <w:spacing w:val="-27"/>
        <w:w w:val="100"/>
        <w:sz w:val="43"/>
        <w:szCs w:val="43"/>
      </w:rPr>
    </w:lvl>
    <w:lvl w:ilvl="1">
      <w:start w:val="1"/>
      <w:numFmt w:val="decimal"/>
      <w:lvlText w:val="（%2）"/>
      <w:lvlJc w:val="left"/>
      <w:pPr>
        <w:ind w:left="160" w:hanging="1164"/>
        <w:jc w:val="left"/>
      </w:pPr>
      <w:rPr>
        <w:rFonts w:ascii="微软雅黑" w:eastAsia="微软雅黑" w:hAnsi="微软雅黑" w:cs="微软雅黑" w:hint="default"/>
        <w:spacing w:val="-62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3764" w:hanging="1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8" w:hanging="1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3" w:hanging="1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7" w:hanging="1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02" w:hanging="1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6" w:hanging="1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0" w:hanging="1164"/>
      </w:pPr>
      <w:rPr>
        <w:rFonts w:hint="default"/>
      </w:rPr>
    </w:lvl>
  </w:abstractNum>
  <w:abstractNum w:abstractNumId="36">
    <w:nsid w:val="6317BFEC"/>
    <w:multiLevelType w:val="hybridMultilevel"/>
    <w:tmpl w:val="00000000"/>
    <w:lvl w:ilvl="0">
      <w:start w:val="2"/>
      <w:numFmt w:val="decimal"/>
      <w:lvlText w:val="(%1)"/>
      <w:lvlJc w:val="left"/>
      <w:pPr>
        <w:ind w:left="2302" w:hanging="792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1">
      <w:start w:val="0"/>
      <w:numFmt w:val="bullet"/>
      <w:lvlText w:val="•"/>
      <w:lvlJc w:val="left"/>
      <w:pPr>
        <w:ind w:left="3553" w:hanging="7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07" w:hanging="7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1" w:hanging="7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5" w:hanging="7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69" w:hanging="7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23" w:hanging="7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7" w:hanging="7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1" w:hanging="792"/>
      </w:pPr>
      <w:rPr>
        <w:rFonts w:hint="default"/>
      </w:rPr>
    </w:lvl>
  </w:abstractNum>
  <w:abstractNum w:abstractNumId="37">
    <w:nsid w:val="63EAE932"/>
    <w:multiLevelType w:val="hybridMultilevel"/>
    <w:tmpl w:val="00000000"/>
    <w:lvl w:ilvl="0">
      <w:start w:val="2"/>
      <w:numFmt w:val="decimal"/>
      <w:lvlText w:val="%1"/>
      <w:lvlJc w:val="left"/>
      <w:pPr>
        <w:ind w:left="160" w:hanging="1859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60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59"/>
      </w:pPr>
      <w:rPr>
        <w:rFonts w:hint="default"/>
      </w:rPr>
    </w:lvl>
  </w:abstractNum>
  <w:abstractNum w:abstractNumId="38">
    <w:nsid w:val="687108FF"/>
    <w:multiLevelType w:val="hybridMultilevel"/>
    <w:tmpl w:val="00000000"/>
    <w:lvl w:ilvl="0">
      <w:start w:val="1"/>
      <w:numFmt w:val="decimal"/>
      <w:lvlText w:val="%1）"/>
      <w:lvlJc w:val="left"/>
      <w:pPr>
        <w:ind w:left="160" w:hanging="718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2"/>
      <w:numFmt w:val="decimal"/>
      <w:lvlText w:val="%2）"/>
      <w:lvlJc w:val="left"/>
      <w:pPr>
        <w:ind w:left="2678" w:hanging="718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4031" w:hanging="7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82" w:hanging="7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3" w:hanging="7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4" w:hanging="7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5" w:hanging="7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86" w:hanging="7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7" w:hanging="718"/>
      </w:pPr>
      <w:rPr>
        <w:rFonts w:hint="default"/>
      </w:rPr>
    </w:lvl>
  </w:abstractNum>
  <w:abstractNum w:abstractNumId="39">
    <w:nsid w:val="68790F83"/>
    <w:multiLevelType w:val="hybridMultilevel"/>
    <w:tmpl w:val="00000000"/>
    <w:lvl w:ilvl="0">
      <w:start w:val="5"/>
      <w:numFmt w:val="decimal"/>
      <w:lvlText w:val="%1"/>
      <w:lvlJc w:val="left"/>
      <w:pPr>
        <w:ind w:left="1964" w:hanging="1174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964" w:hanging="1174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2">
      <w:start w:val="0"/>
      <w:numFmt w:val="bullet"/>
      <w:lvlText w:val="•"/>
      <w:lvlJc w:val="left"/>
      <w:pPr>
        <w:ind w:left="4535" w:hanging="11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23" w:hanging="11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11" w:hanging="11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1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7" w:hanging="11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11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3" w:hanging="1174"/>
      </w:pPr>
      <w:rPr>
        <w:rFonts w:hint="default"/>
      </w:rPr>
    </w:lvl>
  </w:abstractNum>
  <w:abstractNum w:abstractNumId="40">
    <w:nsid w:val="6DE37471"/>
    <w:multiLevelType w:val="hybridMultilevel"/>
    <w:tmpl w:val="00000000"/>
    <w:lvl w:ilvl="0">
      <w:start w:val="8"/>
      <w:numFmt w:val="decimal"/>
      <w:lvlText w:val="%1"/>
      <w:lvlJc w:val="left"/>
      <w:pPr>
        <w:ind w:left="160" w:hanging="1859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60" w:hanging="1859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59"/>
      </w:pPr>
      <w:rPr>
        <w:rFonts w:hint="default"/>
      </w:rPr>
    </w:lvl>
  </w:abstractNum>
  <w:abstractNum w:abstractNumId="41">
    <w:nsid w:val="72355082"/>
    <w:multiLevelType w:val="hybridMultilevel"/>
    <w:tmpl w:val="00000000"/>
    <w:lvl w:ilvl="0">
      <w:start w:val="1"/>
      <w:numFmt w:val="decimal"/>
      <w:lvlText w:val="%1"/>
      <w:lvlJc w:val="left"/>
      <w:pPr>
        <w:ind w:left="1964" w:hanging="1174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964" w:hanging="1174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2">
      <w:start w:val="0"/>
      <w:numFmt w:val="bullet"/>
      <w:lvlText w:val="•"/>
      <w:lvlJc w:val="left"/>
      <w:pPr>
        <w:ind w:left="4535" w:hanging="11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23" w:hanging="11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11" w:hanging="11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1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7" w:hanging="11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11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3" w:hanging="1174"/>
      </w:pPr>
      <w:rPr>
        <w:rFonts w:hint="default"/>
      </w:rPr>
    </w:lvl>
  </w:abstractNum>
  <w:abstractNum w:abstractNumId="42">
    <w:nsid w:val="7461AC61"/>
    <w:multiLevelType w:val="hybridMultilevel"/>
    <w:tmpl w:val="00000000"/>
    <w:lvl w:ilvl="0">
      <w:start w:val="4"/>
      <w:numFmt w:val="decimal"/>
      <w:lvlText w:val="%1"/>
      <w:lvlJc w:val="left"/>
      <w:pPr>
        <w:ind w:left="3369" w:hanging="1859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369" w:hanging="1859"/>
        <w:jc w:val="left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3369" w:hanging="1859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803" w:hanging="18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51" w:hanging="18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99" w:hanging="18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47" w:hanging="18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95" w:hanging="18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3" w:hanging="1859"/>
      </w:pPr>
      <w:rPr>
        <w:rFonts w:hint="default"/>
      </w:rPr>
    </w:lvl>
  </w:abstractNum>
  <w:abstractNum w:abstractNumId="43">
    <w:nsid w:val="758B9052"/>
    <w:multiLevelType w:val="hybridMultilevel"/>
    <w:tmpl w:val="00000000"/>
    <w:lvl w:ilvl="0">
      <w:start w:val="2"/>
      <w:numFmt w:val="decimal"/>
      <w:lvlText w:val="%1）"/>
      <w:lvlJc w:val="left"/>
      <w:pPr>
        <w:ind w:left="160" w:hanging="718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7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7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7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7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7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7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7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718"/>
      </w:pPr>
      <w:rPr>
        <w:rFonts w:hint="default"/>
      </w:rPr>
    </w:lvl>
  </w:abstractNum>
  <w:abstractNum w:abstractNumId="44">
    <w:nsid w:val="780AAA78"/>
    <w:multiLevelType w:val="hybridMultilevel"/>
    <w:tmpl w:val="00000000"/>
    <w:lvl w:ilvl="0">
      <w:start w:val="1"/>
      <w:numFmt w:val="decimal"/>
      <w:lvlText w:val="%1"/>
      <w:lvlJc w:val="left"/>
      <w:pPr>
        <w:ind w:left="160" w:hanging="1891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60" w:hanging="1891"/>
        <w:jc w:val="left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60" w:hanging="1891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4563" w:hanging="18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8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8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8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8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891"/>
      </w:pPr>
      <w:rPr>
        <w:rFonts w:hint="default"/>
      </w:rPr>
    </w:lvl>
  </w:abstractNum>
  <w:abstractNum w:abstractNumId="45">
    <w:nsid w:val="7EC6BD17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1171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171"/>
      </w:pPr>
      <w:rPr>
        <w:rFonts w:hint="default"/>
      </w:rPr>
    </w:lvl>
  </w:abstractNum>
  <w:abstractNum w:abstractNumId="46">
    <w:nsid w:val="7EDF95F5"/>
    <w:multiLevelType w:val="hybridMultilevel"/>
    <w:tmpl w:val="00000000"/>
    <w:lvl w:ilvl="0">
      <w:start w:val="8"/>
      <w:numFmt w:val="decimal"/>
      <w:lvlText w:val="%1"/>
      <w:lvlJc w:val="left"/>
      <w:pPr>
        <w:ind w:left="2191" w:hanging="1401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191" w:hanging="1401"/>
        <w:jc w:val="left"/>
      </w:pPr>
      <w:rPr>
        <w:rFonts w:ascii="微软雅黑" w:eastAsia="微软雅黑" w:hAnsi="微软雅黑" w:cs="微软雅黑" w:hint="default"/>
        <w:spacing w:val="-1"/>
        <w:w w:val="100"/>
        <w:sz w:val="45"/>
        <w:szCs w:val="45"/>
      </w:rPr>
    </w:lvl>
    <w:lvl w:ilvl="2">
      <w:start w:val="0"/>
      <w:numFmt w:val="bullet"/>
      <w:lvlText w:val="•"/>
      <w:lvlJc w:val="left"/>
      <w:pPr>
        <w:ind w:left="4727" w:hanging="14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91" w:hanging="14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55" w:hanging="14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14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14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7" w:hanging="14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1" w:hanging="1401"/>
      </w:pPr>
      <w:rPr>
        <w:rFonts w:hint="default"/>
      </w:rPr>
    </w:lvl>
  </w:abstractNum>
  <w:abstractNum w:abstractNumId="47">
    <w:nsid w:val="7EE6BEA9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1171"/>
        <w:jc w:val="left"/>
      </w:pPr>
      <w:rPr>
        <w:rFonts w:ascii="微软雅黑" w:eastAsia="微软雅黑" w:hAnsi="微软雅黑" w:cs="微软雅黑" w:hint="default"/>
        <w:spacing w:val="0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27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5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3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9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67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5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03" w:hanging="1171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40"/>
  </w:num>
  <w:num w:numId="4">
    <w:abstractNumId w:val="33"/>
  </w:num>
  <w:num w:numId="5">
    <w:abstractNumId w:val="17"/>
  </w:num>
  <w:num w:numId="6">
    <w:abstractNumId w:val="34"/>
  </w:num>
  <w:num w:numId="7">
    <w:abstractNumId w:val="47"/>
  </w:num>
  <w:num w:numId="8">
    <w:abstractNumId w:val="29"/>
  </w:num>
  <w:num w:numId="9">
    <w:abstractNumId w:val="12"/>
  </w:num>
  <w:num w:numId="10">
    <w:abstractNumId w:val="23"/>
  </w:num>
  <w:num w:numId="11">
    <w:abstractNumId w:val="30"/>
  </w:num>
  <w:num w:numId="12">
    <w:abstractNumId w:val="43"/>
  </w:num>
  <w:num w:numId="13">
    <w:abstractNumId w:val="18"/>
  </w:num>
  <w:num w:numId="14">
    <w:abstractNumId w:val="10"/>
  </w:num>
  <w:num w:numId="15">
    <w:abstractNumId w:val="20"/>
  </w:num>
  <w:num w:numId="16">
    <w:abstractNumId w:val="14"/>
  </w:num>
  <w:num w:numId="17">
    <w:abstractNumId w:val="25"/>
  </w:num>
  <w:num w:numId="18">
    <w:abstractNumId w:val="21"/>
  </w:num>
  <w:num w:numId="19">
    <w:abstractNumId w:val="8"/>
  </w:num>
  <w:num w:numId="20">
    <w:abstractNumId w:val="38"/>
  </w:num>
  <w:num w:numId="21">
    <w:abstractNumId w:val="0"/>
  </w:num>
  <w:num w:numId="22">
    <w:abstractNumId w:val="35"/>
  </w:num>
  <w:num w:numId="23">
    <w:abstractNumId w:val="7"/>
  </w:num>
  <w:num w:numId="24">
    <w:abstractNumId w:val="1"/>
  </w:num>
  <w:num w:numId="25">
    <w:abstractNumId w:val="3"/>
  </w:num>
  <w:num w:numId="26">
    <w:abstractNumId w:val="42"/>
  </w:num>
  <w:num w:numId="27">
    <w:abstractNumId w:val="16"/>
  </w:num>
  <w:num w:numId="28">
    <w:abstractNumId w:val="36"/>
  </w:num>
  <w:num w:numId="29">
    <w:abstractNumId w:val="28"/>
  </w:num>
  <w:num w:numId="30">
    <w:abstractNumId w:val="37"/>
  </w:num>
  <w:num w:numId="31">
    <w:abstractNumId w:val="11"/>
  </w:num>
  <w:num w:numId="32">
    <w:abstractNumId w:val="44"/>
  </w:num>
  <w:num w:numId="33">
    <w:abstractNumId w:val="6"/>
  </w:num>
  <w:num w:numId="34">
    <w:abstractNumId w:val="46"/>
  </w:num>
  <w:num w:numId="35">
    <w:abstractNumId w:val="39"/>
  </w:num>
  <w:num w:numId="36">
    <w:abstractNumId w:val="41"/>
  </w:num>
  <w:num w:numId="37">
    <w:abstractNumId w:val="31"/>
  </w:num>
  <w:num w:numId="38">
    <w:abstractNumId w:val="4"/>
  </w:num>
  <w:num w:numId="39">
    <w:abstractNumId w:val="13"/>
  </w:num>
  <w:num w:numId="40">
    <w:abstractNumId w:val="32"/>
  </w:num>
  <w:num w:numId="41">
    <w:abstractNumId w:val="27"/>
  </w:num>
  <w:num w:numId="42">
    <w:abstractNumId w:val="5"/>
  </w:num>
  <w:num w:numId="43">
    <w:abstractNumId w:val="15"/>
  </w:num>
  <w:num w:numId="44">
    <w:abstractNumId w:val="19"/>
  </w:num>
  <w:num w:numId="45">
    <w:abstractNumId w:val="9"/>
  </w:num>
  <w:num w:numId="46">
    <w:abstractNumId w:val="45"/>
  </w:num>
  <w:num w:numId="47">
    <w:abstractNumId w:val="26"/>
  </w:num>
  <w:num w:numId="4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ind w:left="8316"/>
      <w:outlineLvl w:val="0"/>
    </w:pPr>
    <w:rPr>
      <w:rFonts w:ascii="新宋体" w:eastAsia="新宋体" w:hAnsi="新宋体" w:cs="新宋体"/>
      <w:sz w:val="54"/>
      <w:szCs w:val="54"/>
    </w:rPr>
  </w:style>
  <w:style w:type="paragraph" w:styleId="Heading2">
    <w:name w:val="heading 2"/>
    <w:basedOn w:val="Normal"/>
    <w:uiPriority w:val="1"/>
    <w:qFormat/>
    <w:pPr>
      <w:spacing w:line="545" w:lineRule="exact"/>
      <w:ind w:left="2879"/>
      <w:outlineLvl w:val="1"/>
    </w:pPr>
    <w:rPr>
      <w:rFonts w:ascii="新宋体" w:eastAsia="新宋体" w:hAnsi="新宋体" w:cs="新宋体"/>
      <w:sz w:val="49"/>
      <w:szCs w:val="49"/>
    </w:rPr>
  </w:style>
  <w:style w:type="paragraph" w:styleId="Heading3">
    <w:name w:val="heading 3"/>
    <w:basedOn w:val="Normal"/>
    <w:uiPriority w:val="1"/>
    <w:qFormat/>
    <w:pPr>
      <w:ind w:right="2062"/>
      <w:jc w:val="center"/>
      <w:outlineLvl w:val="2"/>
    </w:pPr>
    <w:rPr>
      <w:rFonts w:ascii="微软雅黑" w:eastAsia="微软雅黑" w:hAnsi="微软雅黑" w:cs="微软雅黑"/>
      <w:b/>
      <w:bCs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60"/>
    </w:pPr>
    <w:rPr>
      <w:rFonts w:ascii="微软雅黑" w:eastAsia="微软雅黑" w:hAnsi="微软雅黑" w:cs="微软雅黑"/>
      <w:sz w:val="45"/>
      <w:szCs w:val="45"/>
    </w:rPr>
  </w:style>
  <w:style w:type="paragraph" w:styleId="Title">
    <w:name w:val="Title"/>
    <w:basedOn w:val="Normal"/>
    <w:uiPriority w:val="1"/>
    <w:qFormat/>
    <w:pPr>
      <w:spacing w:line="1120" w:lineRule="exact"/>
      <w:ind w:right="1727"/>
      <w:jc w:val="center"/>
    </w:pPr>
    <w:rPr>
      <w:rFonts w:ascii="微软雅黑" w:eastAsia="微软雅黑" w:hAnsi="微软雅黑" w:cs="微软雅黑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160" w:firstLine="1349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75001102033011104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2024-01-29T11:10:56Z</dcterms:created>
  <dcterms:modified xsi:type="dcterms:W3CDTF">2024-01-29T11:10:56Z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LastSaved">
    <vt:filetime>2024-01-29T00:00:00Z</vt:filetime>
  </property>
</Properties>
</file>