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基因工程亚单元疫苗项目规划设计纲要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6" w:history="1">
        <w:r>
          <w:rPr>
            <w:rFonts w:ascii="仿宋" w:eastAsia="仿宋" w:hAnsi="仿宋" w:cs="仿宋" w:hint="eastAsia"/>
            <w:lang w:eastAsia="zh-CN"/>
          </w:rPr>
          <w:t>前言</w:t>
        </w:r>
        <w:r>
          <w:tab/>
        </w:r>
        <w:r>
          <w:fldChar w:fldCharType="begin"/>
        </w:r>
        <w:r>
          <w:instrText xml:space="preserve"> PAGEREF _Toc31506 \h </w:instrText>
        </w:r>
        <w:r>
          <w:fldChar w:fldCharType="separate"/>
        </w:r>
        <w:r>
          <w:t>3</w:t>
        </w:r>
        <w:r>
          <w:fldChar w:fldCharType="end"/>
        </w:r>
      </w:hyperlink>
    </w:p>
    <w:p>
      <w:pPr>
        <w:pStyle w:val="TOC1"/>
        <w:tabs>
          <w:tab w:val="right" w:leader="dot" w:pos="8306"/>
        </w:tabs>
      </w:pPr>
      <w:hyperlink w:anchor="_Toc3360" w:history="1">
        <w:r>
          <w:rPr>
            <w:rFonts w:ascii="仿宋" w:eastAsia="仿宋" w:hAnsi="仿宋" w:cs="仿宋" w:hint="eastAsia"/>
            <w:lang w:eastAsia="zh-CN"/>
          </w:rPr>
          <w:t>一、基因工程亚单元疫苗项目概论</w:t>
        </w:r>
        <w:r>
          <w:tab/>
        </w:r>
        <w:r>
          <w:fldChar w:fldCharType="begin"/>
        </w:r>
        <w:r>
          <w:instrText xml:space="preserve"> PAGEREF _Toc3360 \h </w:instrText>
        </w:r>
        <w:r>
          <w:fldChar w:fldCharType="separate"/>
        </w:r>
        <w:r>
          <w:t>3</w:t>
        </w:r>
        <w:r>
          <w:fldChar w:fldCharType="end"/>
        </w:r>
      </w:hyperlink>
    </w:p>
    <w:p>
      <w:pPr>
        <w:pStyle w:val="TOC2"/>
        <w:tabs>
          <w:tab w:val="right" w:leader="dot" w:pos="8306"/>
        </w:tabs>
      </w:pPr>
      <w:hyperlink w:anchor="_Toc30247" w:history="1">
        <w:r>
          <w:rPr>
            <w:rFonts w:ascii="仿宋" w:eastAsia="仿宋" w:hAnsi="仿宋" w:cs="仿宋" w:hint="eastAsia"/>
            <w:lang w:eastAsia="zh-CN"/>
          </w:rPr>
          <w:t>(一)、基因工程亚单元疫苗项目概况</w:t>
        </w:r>
        <w:r>
          <w:tab/>
        </w:r>
        <w:r>
          <w:fldChar w:fldCharType="begin"/>
        </w:r>
        <w:r>
          <w:instrText xml:space="preserve"> PAGEREF _Toc30247 \h </w:instrText>
        </w:r>
        <w:r>
          <w:fldChar w:fldCharType="separate"/>
        </w:r>
        <w:r>
          <w:t>3</w:t>
        </w:r>
        <w:r>
          <w:fldChar w:fldCharType="end"/>
        </w:r>
      </w:hyperlink>
    </w:p>
    <w:p>
      <w:pPr>
        <w:pStyle w:val="TOC2"/>
        <w:tabs>
          <w:tab w:val="right" w:leader="dot" w:pos="8306"/>
        </w:tabs>
      </w:pPr>
      <w:hyperlink w:anchor="_Toc25000" w:history="1">
        <w:r>
          <w:rPr>
            <w:rFonts w:ascii="仿宋" w:eastAsia="仿宋" w:hAnsi="仿宋" w:cs="仿宋" w:hint="eastAsia"/>
            <w:lang w:eastAsia="zh-CN"/>
          </w:rPr>
          <w:t>(二)、基因工程亚单元疫苗项目目标</w:t>
        </w:r>
        <w:r>
          <w:tab/>
        </w:r>
        <w:r>
          <w:fldChar w:fldCharType="begin"/>
        </w:r>
        <w:r>
          <w:instrText xml:space="preserve"> PAGEREF _Toc25000 \h </w:instrText>
        </w:r>
        <w:r>
          <w:fldChar w:fldCharType="separate"/>
        </w:r>
        <w:r>
          <w:t>6</w:t>
        </w:r>
        <w:r>
          <w:fldChar w:fldCharType="end"/>
        </w:r>
      </w:hyperlink>
    </w:p>
    <w:p>
      <w:pPr>
        <w:pStyle w:val="TOC2"/>
        <w:tabs>
          <w:tab w:val="right" w:leader="dot" w:pos="8306"/>
        </w:tabs>
      </w:pPr>
      <w:hyperlink w:anchor="_Toc24275" w:history="1">
        <w:r>
          <w:rPr>
            <w:rFonts w:ascii="仿宋" w:eastAsia="仿宋" w:hAnsi="仿宋" w:cs="仿宋" w:hint="eastAsia"/>
            <w:lang w:eastAsia="zh-CN"/>
          </w:rPr>
          <w:t>(三)、基因工程亚单元疫苗项目提出的理由</w:t>
        </w:r>
        <w:r>
          <w:tab/>
        </w:r>
        <w:r>
          <w:fldChar w:fldCharType="begin"/>
        </w:r>
        <w:r>
          <w:instrText xml:space="preserve"> PAGEREF _Toc24275 \h </w:instrText>
        </w:r>
        <w:r>
          <w:fldChar w:fldCharType="separate"/>
        </w:r>
        <w:r>
          <w:t>6</w:t>
        </w:r>
        <w:r>
          <w:fldChar w:fldCharType="end"/>
        </w:r>
      </w:hyperlink>
    </w:p>
    <w:p>
      <w:pPr>
        <w:pStyle w:val="TOC2"/>
        <w:tabs>
          <w:tab w:val="right" w:leader="dot" w:pos="8306"/>
        </w:tabs>
      </w:pPr>
      <w:hyperlink w:anchor="_Toc19961" w:history="1">
        <w:r>
          <w:rPr>
            <w:rFonts w:ascii="仿宋" w:eastAsia="仿宋" w:hAnsi="仿宋" w:cs="仿宋" w:hint="eastAsia"/>
            <w:lang w:eastAsia="zh-CN"/>
          </w:rPr>
          <w:t>(四)、基因工程亚单元疫苗项目意义</w:t>
        </w:r>
        <w:r>
          <w:tab/>
        </w:r>
        <w:r>
          <w:fldChar w:fldCharType="begin"/>
        </w:r>
        <w:r>
          <w:instrText xml:space="preserve"> PAGEREF _Toc19961 \h </w:instrText>
        </w:r>
        <w:r>
          <w:fldChar w:fldCharType="separate"/>
        </w:r>
        <w:r>
          <w:t>8</w:t>
        </w:r>
        <w:r>
          <w:fldChar w:fldCharType="end"/>
        </w:r>
      </w:hyperlink>
    </w:p>
    <w:p>
      <w:pPr>
        <w:pStyle w:val="TOC2"/>
        <w:tabs>
          <w:tab w:val="right" w:leader="dot" w:pos="8306"/>
        </w:tabs>
      </w:pPr>
      <w:hyperlink w:anchor="_Toc7043" w:history="1">
        <w:r>
          <w:rPr>
            <w:rFonts w:ascii="仿宋" w:eastAsia="仿宋" w:hAnsi="仿宋" w:cs="仿宋" w:hint="eastAsia"/>
            <w:lang w:eastAsia="zh-CN"/>
          </w:rPr>
          <w:t>(五)、基因工程亚单元疫苗项目背景</w:t>
        </w:r>
        <w:r>
          <w:tab/>
        </w:r>
        <w:r>
          <w:fldChar w:fldCharType="begin"/>
        </w:r>
        <w:r>
          <w:instrText xml:space="preserve"> PAGEREF _Toc7043 \h </w:instrText>
        </w:r>
        <w:r>
          <w:fldChar w:fldCharType="separate"/>
        </w:r>
        <w:r>
          <w:t>9</w:t>
        </w:r>
        <w:r>
          <w:fldChar w:fldCharType="end"/>
        </w:r>
      </w:hyperlink>
    </w:p>
    <w:p>
      <w:pPr>
        <w:pStyle w:val="TOC1"/>
        <w:tabs>
          <w:tab w:val="right" w:leader="dot" w:pos="8306"/>
        </w:tabs>
      </w:pPr>
      <w:hyperlink w:anchor="_Toc13603" w:history="1">
        <w:r>
          <w:rPr>
            <w:rFonts w:ascii="仿宋" w:eastAsia="仿宋" w:hAnsi="仿宋" w:cs="仿宋" w:hint="eastAsia"/>
            <w:lang w:eastAsia="zh-CN"/>
          </w:rPr>
          <w:t>二、产品规划分析</w:t>
        </w:r>
        <w:r>
          <w:tab/>
        </w:r>
        <w:r>
          <w:fldChar w:fldCharType="begin"/>
        </w:r>
        <w:r>
          <w:instrText xml:space="preserve"> PAGEREF _Toc13603 \h </w:instrText>
        </w:r>
        <w:r>
          <w:fldChar w:fldCharType="separate"/>
        </w:r>
        <w:r>
          <w:t>10</w:t>
        </w:r>
        <w:r>
          <w:fldChar w:fldCharType="end"/>
        </w:r>
      </w:hyperlink>
    </w:p>
    <w:p>
      <w:pPr>
        <w:pStyle w:val="TOC2"/>
        <w:tabs>
          <w:tab w:val="right" w:leader="dot" w:pos="8306"/>
        </w:tabs>
      </w:pPr>
      <w:hyperlink w:anchor="_Toc10232" w:history="1">
        <w:r>
          <w:rPr>
            <w:rFonts w:ascii="仿宋" w:eastAsia="仿宋" w:hAnsi="仿宋" w:cs="仿宋" w:hint="eastAsia"/>
            <w:lang w:eastAsia="zh-CN"/>
          </w:rPr>
          <w:t>(一)、产品规划</w:t>
        </w:r>
        <w:r>
          <w:tab/>
        </w:r>
        <w:r>
          <w:fldChar w:fldCharType="begin"/>
        </w:r>
        <w:r>
          <w:instrText xml:space="preserve"> PAGEREF _Toc10232 \h </w:instrText>
        </w:r>
        <w:r>
          <w:fldChar w:fldCharType="separate"/>
        </w:r>
        <w:r>
          <w:t>10</w:t>
        </w:r>
        <w:r>
          <w:fldChar w:fldCharType="end"/>
        </w:r>
      </w:hyperlink>
    </w:p>
    <w:p>
      <w:pPr>
        <w:pStyle w:val="TOC2"/>
        <w:tabs>
          <w:tab w:val="right" w:leader="dot" w:pos="8306"/>
        </w:tabs>
      </w:pPr>
      <w:hyperlink w:anchor="_Toc32016" w:history="1">
        <w:r>
          <w:rPr>
            <w:rFonts w:ascii="仿宋" w:eastAsia="仿宋" w:hAnsi="仿宋" w:cs="仿宋" w:hint="eastAsia"/>
            <w:lang w:eastAsia="zh-CN"/>
          </w:rPr>
          <w:t>(二)、建设规模</w:t>
        </w:r>
        <w:r>
          <w:tab/>
        </w:r>
        <w:r>
          <w:fldChar w:fldCharType="begin"/>
        </w:r>
        <w:r>
          <w:instrText xml:space="preserve"> PAGEREF _Toc32016 \h </w:instrText>
        </w:r>
        <w:r>
          <w:fldChar w:fldCharType="separate"/>
        </w:r>
        <w:r>
          <w:t>11</w:t>
        </w:r>
        <w:r>
          <w:fldChar w:fldCharType="end"/>
        </w:r>
      </w:hyperlink>
    </w:p>
    <w:p>
      <w:pPr>
        <w:pStyle w:val="TOC1"/>
        <w:tabs>
          <w:tab w:val="right" w:leader="dot" w:pos="8306"/>
        </w:tabs>
      </w:pPr>
      <w:hyperlink w:anchor="_Toc28406" w:history="1">
        <w:r>
          <w:rPr>
            <w:rFonts w:ascii="仿宋" w:eastAsia="仿宋" w:hAnsi="仿宋" w:cs="仿宋" w:hint="eastAsia"/>
            <w:lang w:eastAsia="zh-CN"/>
          </w:rPr>
          <w:t>三、市场分析、调研</w:t>
        </w:r>
        <w:r>
          <w:tab/>
        </w:r>
        <w:r>
          <w:fldChar w:fldCharType="begin"/>
        </w:r>
        <w:r>
          <w:instrText xml:space="preserve"> PAGEREF _Toc28406 \h </w:instrText>
        </w:r>
        <w:r>
          <w:fldChar w:fldCharType="separate"/>
        </w:r>
        <w:r>
          <w:t>12</w:t>
        </w:r>
        <w:r>
          <w:fldChar w:fldCharType="end"/>
        </w:r>
      </w:hyperlink>
    </w:p>
    <w:p>
      <w:pPr>
        <w:pStyle w:val="TOC2"/>
        <w:tabs>
          <w:tab w:val="right" w:leader="dot" w:pos="8306"/>
        </w:tabs>
      </w:pPr>
      <w:hyperlink w:anchor="_Toc6118" w:history="1">
        <w:r>
          <w:rPr>
            <w:rFonts w:ascii="仿宋" w:eastAsia="仿宋" w:hAnsi="仿宋" w:cs="仿宋" w:hint="eastAsia"/>
            <w:lang w:eastAsia="zh-CN"/>
          </w:rPr>
          <w:t>(一)、基因工程亚单元疫苗行业分析</w:t>
        </w:r>
        <w:r>
          <w:tab/>
        </w:r>
        <w:r>
          <w:fldChar w:fldCharType="begin"/>
        </w:r>
        <w:r>
          <w:instrText xml:space="preserve"> PAGEREF _Toc6118 \h </w:instrText>
        </w:r>
        <w:r>
          <w:fldChar w:fldCharType="separate"/>
        </w:r>
        <w:r>
          <w:t>12</w:t>
        </w:r>
        <w:r>
          <w:fldChar w:fldCharType="end"/>
        </w:r>
      </w:hyperlink>
    </w:p>
    <w:p>
      <w:pPr>
        <w:pStyle w:val="TOC2"/>
        <w:tabs>
          <w:tab w:val="right" w:leader="dot" w:pos="8306"/>
        </w:tabs>
      </w:pPr>
      <w:hyperlink w:anchor="_Toc27293" w:history="1">
        <w:r>
          <w:rPr>
            <w:rFonts w:ascii="仿宋" w:eastAsia="仿宋" w:hAnsi="仿宋" w:cs="仿宋" w:hint="eastAsia"/>
            <w:lang w:eastAsia="zh-CN"/>
          </w:rPr>
          <w:t>(二)、基因工程亚单元疫苗市场分析预测</w:t>
        </w:r>
        <w:r>
          <w:tab/>
        </w:r>
        <w:r>
          <w:fldChar w:fldCharType="begin"/>
        </w:r>
        <w:r>
          <w:instrText xml:space="preserve"> PAGEREF _Toc27293 \h </w:instrText>
        </w:r>
        <w:r>
          <w:fldChar w:fldCharType="separate"/>
        </w:r>
        <w:r>
          <w:t>13</w:t>
        </w:r>
        <w:r>
          <w:fldChar w:fldCharType="end"/>
        </w:r>
      </w:hyperlink>
    </w:p>
    <w:p>
      <w:pPr>
        <w:pStyle w:val="TOC1"/>
        <w:tabs>
          <w:tab w:val="right" w:leader="dot" w:pos="8306"/>
        </w:tabs>
      </w:pPr>
      <w:hyperlink w:anchor="_Toc28056" w:history="1">
        <w:r>
          <w:rPr>
            <w:rFonts w:ascii="仿宋" w:eastAsia="仿宋" w:hAnsi="仿宋" w:cs="仿宋" w:hint="eastAsia"/>
            <w:lang w:eastAsia="zh-CN"/>
          </w:rPr>
          <w:t>四、基因工程亚单元疫苗项目文档管理</w:t>
        </w:r>
        <w:r>
          <w:tab/>
        </w:r>
        <w:r>
          <w:fldChar w:fldCharType="begin"/>
        </w:r>
        <w:r>
          <w:instrText xml:space="preserve"> PAGEREF _Toc28056 \h </w:instrText>
        </w:r>
        <w:r>
          <w:fldChar w:fldCharType="separate"/>
        </w:r>
        <w:r>
          <w:t>14</w:t>
        </w:r>
        <w:r>
          <w:fldChar w:fldCharType="end"/>
        </w:r>
      </w:hyperlink>
    </w:p>
    <w:p>
      <w:pPr>
        <w:pStyle w:val="TOC2"/>
        <w:tabs>
          <w:tab w:val="right" w:leader="dot" w:pos="8306"/>
        </w:tabs>
      </w:pPr>
      <w:hyperlink w:anchor="_Toc2100" w:history="1">
        <w:r>
          <w:rPr>
            <w:rFonts w:ascii="仿宋" w:eastAsia="仿宋" w:hAnsi="仿宋" w:cs="仿宋" w:hint="eastAsia"/>
            <w:lang w:eastAsia="zh-CN"/>
          </w:rPr>
          <w:t>(一)、文档编制与审查</w:t>
        </w:r>
        <w:r>
          <w:tab/>
        </w:r>
        <w:r>
          <w:fldChar w:fldCharType="begin"/>
        </w:r>
        <w:r>
          <w:instrText xml:space="preserve"> PAGEREF _Toc2100 \h </w:instrText>
        </w:r>
        <w:r>
          <w:fldChar w:fldCharType="separate"/>
        </w:r>
        <w:r>
          <w:t>14</w:t>
        </w:r>
        <w:r>
          <w:fldChar w:fldCharType="end"/>
        </w:r>
      </w:hyperlink>
    </w:p>
    <w:p>
      <w:pPr>
        <w:pStyle w:val="TOC2"/>
        <w:tabs>
          <w:tab w:val="right" w:leader="dot" w:pos="8306"/>
        </w:tabs>
      </w:pPr>
      <w:hyperlink w:anchor="_Toc20197" w:history="1">
        <w:r>
          <w:rPr>
            <w:rFonts w:ascii="仿宋" w:eastAsia="仿宋" w:hAnsi="仿宋" w:cs="仿宋" w:hint="eastAsia"/>
            <w:lang w:eastAsia="zh-CN"/>
          </w:rPr>
          <w:t>(二)、文档发布与分发</w:t>
        </w:r>
        <w:r>
          <w:tab/>
        </w:r>
        <w:r>
          <w:fldChar w:fldCharType="begin"/>
        </w:r>
        <w:r>
          <w:instrText xml:space="preserve"> PAGEREF _Toc20197 \h </w:instrText>
        </w:r>
        <w:r>
          <w:fldChar w:fldCharType="separate"/>
        </w:r>
        <w:r>
          <w:t>15</w:t>
        </w:r>
        <w:r>
          <w:fldChar w:fldCharType="end"/>
        </w:r>
      </w:hyperlink>
    </w:p>
    <w:p>
      <w:pPr>
        <w:pStyle w:val="TOC2"/>
        <w:tabs>
          <w:tab w:val="right" w:leader="dot" w:pos="8306"/>
        </w:tabs>
      </w:pPr>
      <w:hyperlink w:anchor="_Toc29621" w:history="1">
        <w:r>
          <w:rPr>
            <w:rFonts w:ascii="仿宋" w:eastAsia="仿宋" w:hAnsi="仿宋" w:cs="仿宋" w:hint="eastAsia"/>
            <w:lang w:eastAsia="zh-CN"/>
          </w:rPr>
          <w:t>(三)、文档存档与归档</w:t>
        </w:r>
        <w:r>
          <w:tab/>
        </w:r>
        <w:r>
          <w:fldChar w:fldCharType="begin"/>
        </w:r>
        <w:r>
          <w:instrText xml:space="preserve"> PAGEREF _Toc29621 \h </w:instrText>
        </w:r>
        <w:r>
          <w:fldChar w:fldCharType="separate"/>
        </w:r>
        <w:r>
          <w:t>16</w:t>
        </w:r>
        <w:r>
          <w:fldChar w:fldCharType="end"/>
        </w:r>
      </w:hyperlink>
    </w:p>
    <w:p>
      <w:pPr>
        <w:pStyle w:val="TOC1"/>
        <w:tabs>
          <w:tab w:val="right" w:leader="dot" w:pos="8306"/>
        </w:tabs>
      </w:pPr>
      <w:hyperlink w:anchor="_Toc9549" w:history="1">
        <w:r>
          <w:rPr>
            <w:rFonts w:ascii="仿宋" w:eastAsia="仿宋" w:hAnsi="仿宋" w:cs="仿宋" w:hint="eastAsia"/>
            <w:lang w:eastAsia="zh-CN"/>
          </w:rPr>
          <w:t>五、基因工程亚单元疫苗项目选址可行性分析</w:t>
        </w:r>
        <w:r>
          <w:tab/>
        </w:r>
        <w:r>
          <w:fldChar w:fldCharType="begin"/>
        </w:r>
        <w:r>
          <w:instrText xml:space="preserve"> PAGEREF _Toc9549 \h </w:instrText>
        </w:r>
        <w:r>
          <w:fldChar w:fldCharType="separate"/>
        </w:r>
        <w:r>
          <w:t>17</w:t>
        </w:r>
        <w:r>
          <w:fldChar w:fldCharType="end"/>
        </w:r>
      </w:hyperlink>
    </w:p>
    <w:p>
      <w:pPr>
        <w:pStyle w:val="TOC2"/>
        <w:tabs>
          <w:tab w:val="right" w:leader="dot" w:pos="8306"/>
        </w:tabs>
      </w:pPr>
      <w:hyperlink w:anchor="_Toc20573" w:history="1">
        <w:r>
          <w:rPr>
            <w:rFonts w:ascii="仿宋" w:eastAsia="仿宋" w:hAnsi="仿宋" w:cs="仿宋" w:hint="eastAsia"/>
            <w:lang w:eastAsia="zh-CN"/>
          </w:rPr>
          <w:t>(一)、基因工程亚单元疫苗项目选址</w:t>
        </w:r>
        <w:r>
          <w:tab/>
        </w:r>
        <w:r>
          <w:fldChar w:fldCharType="begin"/>
        </w:r>
        <w:r>
          <w:instrText xml:space="preserve"> PAGEREF _Toc20573 \h </w:instrText>
        </w:r>
        <w:r>
          <w:fldChar w:fldCharType="separate"/>
        </w:r>
        <w:r>
          <w:t>17</w:t>
        </w:r>
        <w:r>
          <w:fldChar w:fldCharType="end"/>
        </w:r>
      </w:hyperlink>
    </w:p>
    <w:p>
      <w:pPr>
        <w:pStyle w:val="TOC2"/>
        <w:tabs>
          <w:tab w:val="right" w:leader="dot" w:pos="8306"/>
        </w:tabs>
      </w:pPr>
      <w:hyperlink w:anchor="_Toc28622" w:history="1">
        <w:r>
          <w:rPr>
            <w:rFonts w:ascii="仿宋" w:eastAsia="仿宋" w:hAnsi="仿宋" w:cs="仿宋" w:hint="eastAsia"/>
            <w:lang w:eastAsia="zh-CN"/>
          </w:rPr>
          <w:t>(二)、用地控制指标</w:t>
        </w:r>
        <w:r>
          <w:tab/>
        </w:r>
        <w:r>
          <w:fldChar w:fldCharType="begin"/>
        </w:r>
        <w:r>
          <w:instrText xml:space="preserve"> PAGEREF _Toc28622 \h </w:instrText>
        </w:r>
        <w:r>
          <w:fldChar w:fldCharType="separate"/>
        </w:r>
        <w:r>
          <w:t>17</w:t>
        </w:r>
        <w:r>
          <w:fldChar w:fldCharType="end"/>
        </w:r>
      </w:hyperlink>
    </w:p>
    <w:p>
      <w:pPr>
        <w:pStyle w:val="TOC2"/>
        <w:tabs>
          <w:tab w:val="right" w:leader="dot" w:pos="8306"/>
        </w:tabs>
      </w:pPr>
      <w:hyperlink w:anchor="_Toc20233" w:history="1">
        <w:r>
          <w:rPr>
            <w:rFonts w:ascii="仿宋" w:eastAsia="仿宋" w:hAnsi="仿宋" w:cs="仿宋" w:hint="eastAsia"/>
            <w:lang w:eastAsia="zh-CN"/>
          </w:rPr>
          <w:t>(三)、节约用地措施</w:t>
        </w:r>
        <w:r>
          <w:tab/>
        </w:r>
        <w:r>
          <w:fldChar w:fldCharType="begin"/>
        </w:r>
        <w:r>
          <w:instrText xml:space="preserve"> PAGEREF _Toc20233 \h </w:instrText>
        </w:r>
        <w:r>
          <w:fldChar w:fldCharType="separate"/>
        </w:r>
        <w:r>
          <w:t>19</w:t>
        </w:r>
        <w:r>
          <w:fldChar w:fldCharType="end"/>
        </w:r>
      </w:hyperlink>
    </w:p>
    <w:p>
      <w:pPr>
        <w:pStyle w:val="TOC2"/>
        <w:tabs>
          <w:tab w:val="right" w:leader="dot" w:pos="8306"/>
        </w:tabs>
      </w:pPr>
      <w:hyperlink w:anchor="_Toc23139" w:history="1">
        <w:r>
          <w:rPr>
            <w:rFonts w:ascii="仿宋" w:eastAsia="仿宋" w:hAnsi="仿宋" w:cs="仿宋" w:hint="eastAsia"/>
            <w:lang w:eastAsia="zh-CN"/>
          </w:rPr>
          <w:t>(四)、总图布置方案</w:t>
        </w:r>
        <w:r>
          <w:tab/>
        </w:r>
        <w:r>
          <w:fldChar w:fldCharType="begin"/>
        </w:r>
        <w:r>
          <w:instrText xml:space="preserve"> PAGEREF _Toc23139 \h </w:instrText>
        </w:r>
        <w:r>
          <w:fldChar w:fldCharType="separate"/>
        </w:r>
        <w:r>
          <w:t>21</w:t>
        </w:r>
        <w:r>
          <w:fldChar w:fldCharType="end"/>
        </w:r>
      </w:hyperlink>
    </w:p>
    <w:p>
      <w:pPr>
        <w:pStyle w:val="TOC2"/>
        <w:tabs>
          <w:tab w:val="right" w:leader="dot" w:pos="8306"/>
        </w:tabs>
      </w:pPr>
      <w:hyperlink w:anchor="_Toc22565" w:history="1">
        <w:r>
          <w:rPr>
            <w:rFonts w:ascii="仿宋" w:eastAsia="仿宋" w:hAnsi="仿宋" w:cs="仿宋" w:hint="eastAsia"/>
            <w:lang w:eastAsia="zh-CN"/>
          </w:rPr>
          <w:t>(五)、选址综合评价</w:t>
        </w:r>
        <w:r>
          <w:tab/>
        </w:r>
        <w:r>
          <w:fldChar w:fldCharType="begin"/>
        </w:r>
        <w:r>
          <w:instrText xml:space="preserve"> PAGEREF _Toc22565 \h </w:instrText>
        </w:r>
        <w:r>
          <w:fldChar w:fldCharType="separate"/>
        </w:r>
        <w:r>
          <w:t>22</w:t>
        </w:r>
        <w:r>
          <w:fldChar w:fldCharType="end"/>
        </w:r>
      </w:hyperlink>
    </w:p>
    <w:p>
      <w:pPr>
        <w:pStyle w:val="TOC1"/>
        <w:tabs>
          <w:tab w:val="right" w:leader="dot" w:pos="8306"/>
        </w:tabs>
      </w:pPr>
      <w:hyperlink w:anchor="_Toc28314" w:history="1">
        <w:r>
          <w:rPr>
            <w:rFonts w:ascii="仿宋" w:eastAsia="仿宋" w:hAnsi="仿宋" w:cs="仿宋" w:hint="eastAsia"/>
            <w:lang w:eastAsia="zh-CN"/>
          </w:rPr>
          <w:t>六、基因工程亚单元疫苗项目建设背景及必要性分析</w:t>
        </w:r>
        <w:r>
          <w:tab/>
        </w:r>
        <w:r>
          <w:fldChar w:fldCharType="begin"/>
        </w:r>
        <w:r>
          <w:instrText xml:space="preserve"> PAGEREF _Toc28314 \h </w:instrText>
        </w:r>
        <w:r>
          <w:fldChar w:fldCharType="separate"/>
        </w:r>
        <w:r>
          <w:t>23</w:t>
        </w:r>
        <w:r>
          <w:fldChar w:fldCharType="end"/>
        </w:r>
      </w:hyperlink>
    </w:p>
    <w:p>
      <w:pPr>
        <w:pStyle w:val="TOC2"/>
        <w:tabs>
          <w:tab w:val="right" w:leader="dot" w:pos="8306"/>
        </w:tabs>
      </w:pPr>
      <w:hyperlink w:anchor="_Toc28285" w:history="1">
        <w:r>
          <w:rPr>
            <w:rFonts w:ascii="仿宋" w:eastAsia="仿宋" w:hAnsi="仿宋" w:cs="仿宋" w:hint="eastAsia"/>
            <w:lang w:eastAsia="zh-CN"/>
          </w:rPr>
          <w:t>(一)、基因工程亚单元疫苗项目背景分析</w:t>
        </w:r>
        <w:r>
          <w:tab/>
        </w:r>
        <w:r>
          <w:fldChar w:fldCharType="begin"/>
        </w:r>
        <w:r>
          <w:instrText xml:space="preserve"> PAGEREF _Toc28285 \h </w:instrText>
        </w:r>
        <w:r>
          <w:fldChar w:fldCharType="separate"/>
        </w:r>
        <w:r>
          <w:t>23</w:t>
        </w:r>
        <w:r>
          <w:fldChar w:fldCharType="end"/>
        </w:r>
      </w:hyperlink>
    </w:p>
    <w:p>
      <w:pPr>
        <w:pStyle w:val="TOC2"/>
        <w:tabs>
          <w:tab w:val="right" w:leader="dot" w:pos="8306"/>
        </w:tabs>
      </w:pPr>
      <w:hyperlink w:anchor="_Toc3517" w:history="1">
        <w:r>
          <w:rPr>
            <w:rFonts w:ascii="仿宋" w:eastAsia="仿宋" w:hAnsi="仿宋" w:cs="仿宋" w:hint="eastAsia"/>
            <w:lang w:eastAsia="zh-CN"/>
          </w:rPr>
          <w:t>(二)、基因工程亚单元疫苗项目建设必要性分析</w:t>
        </w:r>
        <w:r>
          <w:tab/>
        </w:r>
        <w:r>
          <w:fldChar w:fldCharType="begin"/>
        </w:r>
        <w:r>
          <w:instrText xml:space="preserve"> PAGEREF _Toc3517 \h </w:instrText>
        </w:r>
        <w:r>
          <w:fldChar w:fldCharType="separate"/>
        </w:r>
        <w:r>
          <w:t>25</w:t>
        </w:r>
        <w:r>
          <w:fldChar w:fldCharType="end"/>
        </w:r>
      </w:hyperlink>
    </w:p>
    <w:p>
      <w:pPr>
        <w:pStyle w:val="TOC1"/>
        <w:tabs>
          <w:tab w:val="right" w:leader="dot" w:pos="8306"/>
        </w:tabs>
      </w:pPr>
      <w:hyperlink w:anchor="_Toc22834" w:history="1">
        <w:r>
          <w:rPr>
            <w:rFonts w:ascii="仿宋" w:eastAsia="仿宋" w:hAnsi="仿宋" w:cs="仿宋" w:hint="eastAsia"/>
            <w:lang w:eastAsia="zh-CN"/>
          </w:rPr>
          <w:t>七、基因工程亚单元疫苗项目技术管理</w:t>
        </w:r>
        <w:r>
          <w:tab/>
        </w:r>
        <w:r>
          <w:fldChar w:fldCharType="begin"/>
        </w:r>
        <w:r>
          <w:instrText xml:space="preserve"> PAGEREF _Toc22834 \h </w:instrText>
        </w:r>
        <w:r>
          <w:fldChar w:fldCharType="separate"/>
        </w:r>
        <w:r>
          <w:t>26</w:t>
        </w:r>
        <w:r>
          <w:fldChar w:fldCharType="end"/>
        </w:r>
      </w:hyperlink>
    </w:p>
    <w:p>
      <w:pPr>
        <w:pStyle w:val="TOC2"/>
        <w:tabs>
          <w:tab w:val="right" w:leader="dot" w:pos="8306"/>
        </w:tabs>
      </w:pPr>
      <w:hyperlink w:anchor="_Toc10595" w:history="1">
        <w:r>
          <w:rPr>
            <w:rFonts w:ascii="仿宋" w:eastAsia="仿宋" w:hAnsi="仿宋" w:cs="仿宋" w:hint="eastAsia"/>
            <w:lang w:eastAsia="zh-CN"/>
          </w:rPr>
          <w:t>(一)、技术方案选用方向</w:t>
        </w:r>
        <w:r>
          <w:tab/>
        </w:r>
        <w:r>
          <w:fldChar w:fldCharType="begin"/>
        </w:r>
        <w:r>
          <w:instrText xml:space="preserve"> PAGEREF _Toc10595 \h </w:instrText>
        </w:r>
        <w:r>
          <w:fldChar w:fldCharType="separate"/>
        </w:r>
        <w:r>
          <w:t>26</w:t>
        </w:r>
        <w:r>
          <w:fldChar w:fldCharType="end"/>
        </w:r>
      </w:hyperlink>
    </w:p>
    <w:p>
      <w:pPr>
        <w:pStyle w:val="TOC2"/>
        <w:tabs>
          <w:tab w:val="right" w:leader="dot" w:pos="8306"/>
        </w:tabs>
      </w:pPr>
      <w:hyperlink w:anchor="_Toc22165" w:history="1">
        <w:r>
          <w:rPr>
            <w:rFonts w:ascii="仿宋" w:eastAsia="仿宋" w:hAnsi="仿宋" w:cs="仿宋" w:hint="eastAsia"/>
            <w:lang w:eastAsia="zh-CN"/>
          </w:rPr>
          <w:t>(二)、工艺技术方案选用原则</w:t>
        </w:r>
        <w:r>
          <w:tab/>
        </w:r>
        <w:r>
          <w:fldChar w:fldCharType="begin"/>
        </w:r>
        <w:r>
          <w:instrText xml:space="preserve"> PAGEREF _Toc22165 \h </w:instrText>
        </w:r>
        <w:r>
          <w:fldChar w:fldCharType="separate"/>
        </w:r>
        <w:r>
          <w:t>28</w:t>
        </w:r>
        <w:r>
          <w:fldChar w:fldCharType="end"/>
        </w:r>
      </w:hyperlink>
    </w:p>
    <w:p>
      <w:pPr>
        <w:pStyle w:val="TOC2"/>
        <w:tabs>
          <w:tab w:val="right" w:leader="dot" w:pos="8306"/>
        </w:tabs>
      </w:pPr>
      <w:hyperlink w:anchor="_Toc5472" w:history="1">
        <w:r>
          <w:rPr>
            <w:rFonts w:ascii="仿宋" w:eastAsia="仿宋" w:hAnsi="仿宋" w:cs="仿宋" w:hint="eastAsia"/>
            <w:lang w:eastAsia="zh-CN"/>
          </w:rPr>
          <w:t>(三)、工艺技术方案要求</w:t>
        </w:r>
        <w:r>
          <w:tab/>
        </w:r>
        <w:r>
          <w:fldChar w:fldCharType="begin"/>
        </w:r>
        <w:r>
          <w:instrText xml:space="preserve"> PAGEREF _Toc5472 \h </w:instrText>
        </w:r>
        <w:r>
          <w:fldChar w:fldCharType="separate"/>
        </w:r>
        <w:r>
          <w:t>30</w:t>
        </w:r>
        <w:r>
          <w:fldChar w:fldCharType="end"/>
        </w:r>
      </w:hyperlink>
    </w:p>
    <w:p>
      <w:pPr>
        <w:pStyle w:val="TOC1"/>
        <w:tabs>
          <w:tab w:val="right" w:leader="dot" w:pos="8306"/>
        </w:tabs>
      </w:pPr>
      <w:hyperlink w:anchor="_Toc26310" w:history="1">
        <w:r>
          <w:rPr>
            <w:rFonts w:ascii="仿宋" w:eastAsia="仿宋" w:hAnsi="仿宋" w:cs="仿宋" w:hint="eastAsia"/>
            <w:lang w:eastAsia="zh-CN"/>
          </w:rPr>
          <w:t>八、基因工程亚单元疫苗项目社会影响</w:t>
        </w:r>
        <w:r>
          <w:tab/>
        </w:r>
        <w:r>
          <w:fldChar w:fldCharType="begin"/>
        </w:r>
        <w:r>
          <w:instrText xml:space="preserve"> PAGEREF _Toc26310 \h </w:instrText>
        </w:r>
        <w:r>
          <w:fldChar w:fldCharType="separate"/>
        </w:r>
        <w:r>
          <w:t>32</w:t>
        </w:r>
        <w:r>
          <w:fldChar w:fldCharType="end"/>
        </w:r>
      </w:hyperlink>
    </w:p>
    <w:p>
      <w:pPr>
        <w:pStyle w:val="TOC2"/>
        <w:tabs>
          <w:tab w:val="right" w:leader="dot" w:pos="8306"/>
        </w:tabs>
      </w:pPr>
      <w:hyperlink w:anchor="_Toc26229" w:history="1">
        <w:r>
          <w:rPr>
            <w:rFonts w:ascii="仿宋" w:eastAsia="仿宋" w:hAnsi="仿宋" w:cs="仿宋" w:hint="eastAsia"/>
            <w:lang w:eastAsia="zh-CN"/>
          </w:rPr>
          <w:t>(一)、社会责任与义务</w:t>
        </w:r>
        <w:r>
          <w:tab/>
        </w:r>
        <w:r>
          <w:fldChar w:fldCharType="begin"/>
        </w:r>
        <w:r>
          <w:instrText xml:space="preserve"> PAGEREF _Toc26229 \h </w:instrText>
        </w:r>
        <w:r>
          <w:fldChar w:fldCharType="separate"/>
        </w:r>
        <w:r>
          <w:t>32</w:t>
        </w:r>
        <w:r>
          <w:fldChar w:fldCharType="end"/>
        </w:r>
      </w:hyperlink>
    </w:p>
    <w:p>
      <w:pPr>
        <w:pStyle w:val="TOC2"/>
        <w:tabs>
          <w:tab w:val="right" w:leader="dot" w:pos="8306"/>
        </w:tabs>
      </w:pPr>
      <w:hyperlink w:anchor="_Toc29753" w:history="1">
        <w:r>
          <w:rPr>
            <w:rFonts w:ascii="仿宋" w:eastAsia="仿宋" w:hAnsi="仿宋" w:cs="仿宋" w:hint="eastAsia"/>
            <w:lang w:eastAsia="zh-CN"/>
          </w:rPr>
          <w:t>(二)、社会参与与沟通</w:t>
        </w:r>
        <w:r>
          <w:tab/>
        </w:r>
        <w:r>
          <w:fldChar w:fldCharType="begin"/>
        </w:r>
        <w:r>
          <w:instrText xml:space="preserve"> PAGEREF _Toc29753 \h </w:instrText>
        </w:r>
        <w:r>
          <w:fldChar w:fldCharType="separate"/>
        </w:r>
        <w:r>
          <w:t>33</w:t>
        </w:r>
        <w:r>
          <w:fldChar w:fldCharType="end"/>
        </w:r>
      </w:hyperlink>
    </w:p>
    <w:p>
      <w:pPr>
        <w:pStyle w:val="TOC1"/>
        <w:tabs>
          <w:tab w:val="right" w:leader="dot" w:pos="8306"/>
        </w:tabs>
      </w:pPr>
      <w:hyperlink w:anchor="_Toc11047" w:history="1">
        <w:r>
          <w:rPr>
            <w:rFonts w:ascii="仿宋" w:eastAsia="仿宋" w:hAnsi="仿宋" w:cs="仿宋" w:hint="eastAsia"/>
            <w:lang w:eastAsia="zh-CN"/>
          </w:rPr>
          <w:t>九、基因工程亚单元疫苗项目创新与研发</w:t>
        </w:r>
        <w:r>
          <w:tab/>
        </w:r>
        <w:r>
          <w:fldChar w:fldCharType="begin"/>
        </w:r>
        <w:r>
          <w:instrText xml:space="preserve"> PAGEREF _Toc11047 \h </w:instrText>
        </w:r>
        <w:r>
          <w:fldChar w:fldCharType="separate"/>
        </w:r>
        <w:r>
          <w:t>34</w:t>
        </w:r>
        <w:r>
          <w:fldChar w:fldCharType="end"/>
        </w:r>
      </w:hyperlink>
    </w:p>
    <w:p>
      <w:pPr>
        <w:pStyle w:val="TOC2"/>
        <w:tabs>
          <w:tab w:val="right" w:leader="dot" w:pos="8306"/>
        </w:tabs>
      </w:pPr>
      <w:hyperlink w:anchor="_Toc4509" w:history="1">
        <w:r>
          <w:rPr>
            <w:rFonts w:ascii="仿宋" w:eastAsia="仿宋" w:hAnsi="仿宋" w:cs="仿宋" w:hint="eastAsia"/>
            <w:lang w:eastAsia="zh-CN"/>
          </w:rPr>
          <w:t>(一)、创新策略与方向</w:t>
        </w:r>
        <w:r>
          <w:tab/>
        </w:r>
        <w:r>
          <w:fldChar w:fldCharType="begin"/>
        </w:r>
        <w:r>
          <w:instrText xml:space="preserve"> PAGEREF _Toc4509 \h </w:instrText>
        </w:r>
        <w:r>
          <w:fldChar w:fldCharType="separate"/>
        </w:r>
        <w:r>
          <w:t>34</w:t>
        </w:r>
        <w:r>
          <w:fldChar w:fldCharType="end"/>
        </w:r>
      </w:hyperlink>
    </w:p>
    <w:p>
      <w:pPr>
        <w:pStyle w:val="TOC2"/>
        <w:tabs>
          <w:tab w:val="right" w:leader="dot" w:pos="8306"/>
        </w:tabs>
      </w:pPr>
      <w:hyperlink w:anchor="_Toc30887" w:history="1">
        <w:r>
          <w:rPr>
            <w:rFonts w:ascii="仿宋" w:eastAsia="仿宋" w:hAnsi="仿宋" w:cs="仿宋" w:hint="eastAsia"/>
            <w:lang w:eastAsia="zh-CN"/>
          </w:rPr>
          <w:t>(二)、研发规划与投入</w:t>
        </w:r>
        <w:r>
          <w:tab/>
        </w:r>
        <w:r>
          <w:fldChar w:fldCharType="begin"/>
        </w:r>
        <w:r>
          <w:instrText xml:space="preserve"> PAGEREF _Toc30887 \h </w:instrText>
        </w:r>
        <w:r>
          <w:fldChar w:fldCharType="separate"/>
        </w:r>
        <w:r>
          <w:t>36</w:t>
        </w:r>
        <w:r>
          <w:fldChar w:fldCharType="end"/>
        </w:r>
      </w:hyperlink>
    </w:p>
    <w:p>
      <w:pPr>
        <w:pStyle w:val="TOC1"/>
        <w:tabs>
          <w:tab w:val="right" w:leader="dot" w:pos="8306"/>
        </w:tabs>
      </w:pPr>
      <w:hyperlink w:anchor="_Toc32693" w:history="1">
        <w:r>
          <w:rPr>
            <w:rFonts w:ascii="仿宋" w:eastAsia="仿宋" w:hAnsi="仿宋" w:cs="仿宋" w:hint="eastAsia"/>
            <w:lang w:eastAsia="zh-CN"/>
          </w:rPr>
          <w:t>十、基因工程亚单元疫苗项目经营效益</w:t>
        </w:r>
        <w:r>
          <w:tab/>
        </w:r>
        <w:r>
          <w:fldChar w:fldCharType="begin"/>
        </w:r>
        <w:r>
          <w:instrText xml:space="preserve"> PAGEREF _Toc32693 \h </w:instrText>
        </w:r>
        <w:r>
          <w:fldChar w:fldCharType="separate"/>
        </w:r>
        <w:r>
          <w:t>37</w:t>
        </w:r>
        <w:r>
          <w:fldChar w:fldCharType="end"/>
        </w:r>
      </w:hyperlink>
    </w:p>
    <w:p>
      <w:pPr>
        <w:pStyle w:val="TOC2"/>
        <w:tabs>
          <w:tab w:val="right" w:leader="dot" w:pos="8306"/>
        </w:tabs>
      </w:pPr>
      <w:hyperlink w:anchor="_Toc21432" w:history="1">
        <w:r>
          <w:rPr>
            <w:rFonts w:ascii="仿宋" w:eastAsia="仿宋" w:hAnsi="仿宋" w:cs="仿宋" w:hint="eastAsia"/>
            <w:lang w:eastAsia="zh-CN"/>
          </w:rPr>
          <w:t>(一)、经济评价财务测算</w:t>
        </w:r>
        <w:r>
          <w:tab/>
        </w:r>
        <w:r>
          <w:fldChar w:fldCharType="begin"/>
        </w:r>
        <w:r>
          <w:instrText xml:space="preserve"> PAGEREF _Toc21432 \h </w:instrText>
        </w:r>
        <w:r>
          <w:fldChar w:fldCharType="separate"/>
        </w:r>
        <w:r>
          <w:t>37</w:t>
        </w:r>
        <w:r>
          <w:fldChar w:fldCharType="end"/>
        </w:r>
      </w:hyperlink>
    </w:p>
    <w:p>
      <w:pPr>
        <w:pStyle w:val="TOC2"/>
        <w:tabs>
          <w:tab w:val="right" w:leader="dot" w:pos="8306"/>
        </w:tabs>
      </w:pPr>
      <w:hyperlink w:anchor="_Toc793" w:history="1">
        <w:r>
          <w:rPr>
            <w:rFonts w:ascii="仿宋" w:eastAsia="仿宋" w:hAnsi="仿宋" w:cs="仿宋" w:hint="eastAsia"/>
            <w:lang w:eastAsia="zh-CN"/>
          </w:rPr>
          <w:t>(二)、基因工程亚单元疫苗项目盈利能力分析</w:t>
        </w:r>
        <w:r>
          <w:tab/>
        </w:r>
        <w:r>
          <w:fldChar w:fldCharType="begin"/>
        </w:r>
        <w:r>
          <w:instrText xml:space="preserve"> PAGEREF _Toc793 \h </w:instrText>
        </w:r>
        <w:r>
          <w:fldChar w:fldCharType="separate"/>
        </w:r>
        <w:r>
          <w:t>39</w:t>
        </w:r>
        <w:r>
          <w:fldChar w:fldCharType="end"/>
        </w:r>
      </w:hyperlink>
    </w:p>
    <w:p>
      <w:pPr>
        <w:pStyle w:val="TOC1"/>
        <w:tabs>
          <w:tab w:val="right" w:leader="dot" w:pos="8306"/>
        </w:tabs>
      </w:pPr>
      <w:hyperlink w:anchor="_Toc32236" w:history="1">
        <w:r>
          <w:rPr>
            <w:rFonts w:ascii="仿宋" w:eastAsia="仿宋" w:hAnsi="仿宋" w:cs="仿宋" w:hint="eastAsia"/>
            <w:lang w:eastAsia="zh-CN"/>
          </w:rPr>
          <w:t>十一、基因工程亚单元疫苗项目投资规划</w:t>
        </w:r>
        <w:r>
          <w:tab/>
        </w:r>
        <w:r>
          <w:fldChar w:fldCharType="begin"/>
        </w:r>
        <w:r>
          <w:instrText xml:space="preserve"> PAGEREF _Toc32236 \h </w:instrText>
        </w:r>
        <w:r>
          <w:fldChar w:fldCharType="separate"/>
        </w:r>
        <w:r>
          <w:t>39</w:t>
        </w:r>
        <w:r>
          <w:fldChar w:fldCharType="end"/>
        </w:r>
      </w:hyperlink>
    </w:p>
    <w:p>
      <w:pPr>
        <w:pStyle w:val="TOC2"/>
        <w:tabs>
          <w:tab w:val="right" w:leader="dot" w:pos="8306"/>
        </w:tabs>
      </w:pPr>
      <w:hyperlink w:anchor="_Toc4356" w:history="1">
        <w:r>
          <w:rPr>
            <w:rFonts w:ascii="仿宋" w:eastAsia="仿宋" w:hAnsi="仿宋" w:cs="仿宋" w:hint="eastAsia"/>
            <w:lang w:eastAsia="zh-CN"/>
          </w:rPr>
          <w:t>(一)、基因工程亚单元疫苗项目总投资估算</w:t>
        </w:r>
        <w:r>
          <w:tab/>
        </w:r>
        <w:r>
          <w:fldChar w:fldCharType="begin"/>
        </w:r>
        <w:r>
          <w:instrText xml:space="preserve"> PAGEREF _Toc4356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26" w:history="1">
        <w:r>
          <w:rPr>
            <w:rFonts w:ascii="仿宋" w:eastAsia="仿宋" w:hAnsi="仿宋" w:cs="仿宋" w:hint="eastAsia"/>
            <w:lang w:eastAsia="zh-CN"/>
          </w:rPr>
          <w:t>(二)、资金筹措</w:t>
        </w:r>
        <w:r>
          <w:tab/>
        </w:r>
        <w:r>
          <w:fldChar w:fldCharType="begin"/>
        </w:r>
        <w:r>
          <w:instrText xml:space="preserve"> PAGEREF _Toc12726 \h </w:instrText>
        </w:r>
        <w:r>
          <w:fldChar w:fldCharType="separate"/>
        </w:r>
        <w:r>
          <w:t>41</w:t>
        </w:r>
        <w:r>
          <w:fldChar w:fldCharType="end"/>
        </w:r>
      </w:hyperlink>
    </w:p>
    <w:p>
      <w:pPr>
        <w:pStyle w:val="TOC1"/>
        <w:tabs>
          <w:tab w:val="right" w:leader="dot" w:pos="8306"/>
        </w:tabs>
      </w:pPr>
      <w:hyperlink w:anchor="_Toc21404" w:history="1">
        <w:r>
          <w:rPr>
            <w:rFonts w:ascii="仿宋" w:eastAsia="仿宋" w:hAnsi="仿宋" w:cs="仿宋" w:hint="eastAsia"/>
            <w:lang w:eastAsia="zh-CN"/>
          </w:rPr>
          <w:t>十二、生产安全保护</w:t>
        </w:r>
        <w:r>
          <w:tab/>
        </w:r>
        <w:r>
          <w:fldChar w:fldCharType="begin"/>
        </w:r>
        <w:r>
          <w:instrText xml:space="preserve"> PAGEREF _Toc21404 \h </w:instrText>
        </w:r>
        <w:r>
          <w:fldChar w:fldCharType="separate"/>
        </w:r>
        <w:r>
          <w:t>41</w:t>
        </w:r>
        <w:r>
          <w:fldChar w:fldCharType="end"/>
        </w:r>
      </w:hyperlink>
    </w:p>
    <w:p>
      <w:pPr>
        <w:pStyle w:val="TOC2"/>
        <w:tabs>
          <w:tab w:val="right" w:leader="dot" w:pos="8306"/>
        </w:tabs>
      </w:pPr>
      <w:hyperlink w:anchor="_Toc27685" w:history="1">
        <w:r>
          <w:rPr>
            <w:rFonts w:ascii="仿宋" w:eastAsia="仿宋" w:hAnsi="仿宋" w:cs="仿宋" w:hint="eastAsia"/>
            <w:lang w:eastAsia="zh-CN"/>
          </w:rPr>
          <w:t>(一)、消防安全</w:t>
        </w:r>
        <w:r>
          <w:tab/>
        </w:r>
        <w:r>
          <w:fldChar w:fldCharType="begin"/>
        </w:r>
        <w:r>
          <w:instrText xml:space="preserve"> PAGEREF _Toc27685 \h </w:instrText>
        </w:r>
        <w:r>
          <w:fldChar w:fldCharType="separate"/>
        </w:r>
        <w:r>
          <w:t>41</w:t>
        </w:r>
        <w:r>
          <w:fldChar w:fldCharType="end"/>
        </w:r>
      </w:hyperlink>
    </w:p>
    <w:p>
      <w:pPr>
        <w:pStyle w:val="TOC2"/>
        <w:tabs>
          <w:tab w:val="right" w:leader="dot" w:pos="8306"/>
        </w:tabs>
      </w:pPr>
      <w:hyperlink w:anchor="_Toc18766" w:history="1">
        <w:r>
          <w:rPr>
            <w:rFonts w:ascii="仿宋" w:eastAsia="仿宋" w:hAnsi="仿宋" w:cs="仿宋" w:hint="eastAsia"/>
            <w:lang w:eastAsia="zh-CN"/>
          </w:rPr>
          <w:t>(二)、防火防爆总图布置措施</w:t>
        </w:r>
        <w:r>
          <w:tab/>
        </w:r>
        <w:r>
          <w:fldChar w:fldCharType="begin"/>
        </w:r>
        <w:r>
          <w:instrText xml:space="preserve"> PAGEREF _Toc18766 \h </w:instrText>
        </w:r>
        <w:r>
          <w:fldChar w:fldCharType="separate"/>
        </w:r>
        <w:r>
          <w:t>43</w:t>
        </w:r>
        <w:r>
          <w:fldChar w:fldCharType="end"/>
        </w:r>
      </w:hyperlink>
    </w:p>
    <w:p>
      <w:pPr>
        <w:pStyle w:val="TOC2"/>
        <w:tabs>
          <w:tab w:val="right" w:leader="dot" w:pos="8306"/>
        </w:tabs>
      </w:pPr>
      <w:hyperlink w:anchor="_Toc6457" w:history="1">
        <w:r>
          <w:rPr>
            <w:rFonts w:ascii="仿宋" w:eastAsia="仿宋" w:hAnsi="仿宋" w:cs="仿宋" w:hint="eastAsia"/>
            <w:lang w:eastAsia="zh-CN"/>
          </w:rPr>
          <w:t>(三)、自然灾害防范措施</w:t>
        </w:r>
        <w:r>
          <w:tab/>
        </w:r>
        <w:r>
          <w:fldChar w:fldCharType="begin"/>
        </w:r>
        <w:r>
          <w:instrText xml:space="preserve"> PAGEREF _Toc6457 \h </w:instrText>
        </w:r>
        <w:r>
          <w:fldChar w:fldCharType="separate"/>
        </w:r>
        <w:r>
          <w:t>44</w:t>
        </w:r>
        <w:r>
          <w:fldChar w:fldCharType="end"/>
        </w:r>
      </w:hyperlink>
    </w:p>
    <w:p>
      <w:pPr>
        <w:pStyle w:val="TOC2"/>
        <w:tabs>
          <w:tab w:val="right" w:leader="dot" w:pos="8306"/>
        </w:tabs>
      </w:pPr>
      <w:hyperlink w:anchor="_Toc8245" w:history="1">
        <w:r>
          <w:rPr>
            <w:rFonts w:ascii="仿宋" w:eastAsia="仿宋" w:hAnsi="仿宋" w:cs="仿宋" w:hint="eastAsia"/>
            <w:lang w:eastAsia="zh-CN"/>
          </w:rPr>
          <w:t>(四)、安全色及安全标志使用要求</w:t>
        </w:r>
        <w:r>
          <w:tab/>
        </w:r>
        <w:r>
          <w:fldChar w:fldCharType="begin"/>
        </w:r>
        <w:r>
          <w:instrText xml:space="preserve"> PAGEREF _Toc8245 \h </w:instrText>
        </w:r>
        <w:r>
          <w:fldChar w:fldCharType="separate"/>
        </w:r>
        <w:r>
          <w:t>45</w:t>
        </w:r>
        <w:r>
          <w:fldChar w:fldCharType="end"/>
        </w:r>
      </w:hyperlink>
    </w:p>
    <w:p>
      <w:pPr>
        <w:pStyle w:val="TOC2"/>
        <w:tabs>
          <w:tab w:val="right" w:leader="dot" w:pos="8306"/>
        </w:tabs>
      </w:pPr>
      <w:hyperlink w:anchor="_Toc24633" w:history="1">
        <w:r>
          <w:rPr>
            <w:rFonts w:ascii="仿宋" w:eastAsia="仿宋" w:hAnsi="仿宋" w:cs="仿宋" w:hint="eastAsia"/>
            <w:lang w:eastAsia="zh-CN"/>
          </w:rPr>
          <w:t>(五)、防尘防毒措施</w:t>
        </w:r>
        <w:r>
          <w:tab/>
        </w:r>
        <w:r>
          <w:fldChar w:fldCharType="begin"/>
        </w:r>
        <w:r>
          <w:instrText xml:space="preserve"> PAGEREF _Toc24633 \h </w:instrText>
        </w:r>
        <w:r>
          <w:fldChar w:fldCharType="separate"/>
        </w:r>
        <w:r>
          <w:t>46</w:t>
        </w:r>
        <w:r>
          <w:fldChar w:fldCharType="end"/>
        </w:r>
      </w:hyperlink>
    </w:p>
    <w:p>
      <w:pPr>
        <w:pStyle w:val="TOC2"/>
        <w:tabs>
          <w:tab w:val="right" w:leader="dot" w:pos="8306"/>
        </w:tabs>
      </w:pPr>
      <w:hyperlink w:anchor="_Toc13743" w:history="1">
        <w:r>
          <w:rPr>
            <w:rFonts w:ascii="仿宋" w:eastAsia="仿宋" w:hAnsi="仿宋" w:cs="仿宋" w:hint="eastAsia"/>
            <w:lang w:eastAsia="zh-CN"/>
          </w:rPr>
          <w:t>(六)、防静电、触电防护及防雷措施</w:t>
        </w:r>
        <w:r>
          <w:tab/>
        </w:r>
        <w:r>
          <w:fldChar w:fldCharType="begin"/>
        </w:r>
        <w:r>
          <w:instrText xml:space="preserve"> PAGEREF _Toc13743 \h </w:instrText>
        </w:r>
        <w:r>
          <w:fldChar w:fldCharType="separate"/>
        </w:r>
        <w:r>
          <w:t>47</w:t>
        </w:r>
        <w:r>
          <w:fldChar w:fldCharType="end"/>
        </w:r>
      </w:hyperlink>
    </w:p>
    <w:p>
      <w:pPr>
        <w:pStyle w:val="TOC2"/>
        <w:tabs>
          <w:tab w:val="right" w:leader="dot" w:pos="8306"/>
        </w:tabs>
      </w:pPr>
      <w:hyperlink w:anchor="_Toc30587" w:history="1">
        <w:r>
          <w:rPr>
            <w:rFonts w:ascii="仿宋" w:eastAsia="仿宋" w:hAnsi="仿宋" w:cs="仿宋" w:hint="eastAsia"/>
            <w:lang w:eastAsia="zh-CN"/>
          </w:rPr>
          <w:t>(七)、机械设备安全保障措施</w:t>
        </w:r>
        <w:r>
          <w:tab/>
        </w:r>
        <w:r>
          <w:fldChar w:fldCharType="begin"/>
        </w:r>
        <w:r>
          <w:instrText xml:space="preserve"> PAGEREF _Toc30587 \h </w:instrText>
        </w:r>
        <w:r>
          <w:fldChar w:fldCharType="separate"/>
        </w:r>
        <w:r>
          <w:t>48</w:t>
        </w:r>
        <w:r>
          <w:fldChar w:fldCharType="end"/>
        </w:r>
      </w:hyperlink>
    </w:p>
    <w:p>
      <w:pPr>
        <w:pStyle w:val="TOC1"/>
        <w:tabs>
          <w:tab w:val="right" w:leader="dot" w:pos="8306"/>
        </w:tabs>
      </w:pPr>
      <w:hyperlink w:anchor="_Toc9088" w:history="1">
        <w:r>
          <w:rPr>
            <w:rFonts w:ascii="仿宋" w:eastAsia="仿宋" w:hAnsi="仿宋" w:cs="仿宋" w:hint="eastAsia"/>
            <w:lang w:eastAsia="zh-CN"/>
          </w:rPr>
          <w:t>十三、质量管理体系</w:t>
        </w:r>
        <w:r>
          <w:tab/>
        </w:r>
        <w:r>
          <w:fldChar w:fldCharType="begin"/>
        </w:r>
        <w:r>
          <w:instrText xml:space="preserve"> PAGEREF _Toc9088 \h </w:instrText>
        </w:r>
        <w:r>
          <w:fldChar w:fldCharType="separate"/>
        </w:r>
        <w:r>
          <w:t>50</w:t>
        </w:r>
        <w:r>
          <w:fldChar w:fldCharType="end"/>
        </w:r>
      </w:hyperlink>
    </w:p>
    <w:p>
      <w:pPr>
        <w:pStyle w:val="TOC2"/>
        <w:tabs>
          <w:tab w:val="right" w:leader="dot" w:pos="8306"/>
        </w:tabs>
      </w:pPr>
      <w:hyperlink w:anchor="_Toc25448" w:history="1">
        <w:r>
          <w:rPr>
            <w:rFonts w:ascii="仿宋" w:eastAsia="仿宋" w:hAnsi="仿宋" w:cs="仿宋" w:hint="eastAsia"/>
            <w:lang w:eastAsia="zh-CN"/>
          </w:rPr>
          <w:t>(一)、质量目标与方针</w:t>
        </w:r>
        <w:r>
          <w:tab/>
        </w:r>
        <w:r>
          <w:fldChar w:fldCharType="begin"/>
        </w:r>
        <w:r>
          <w:instrText xml:space="preserve"> PAGEREF _Toc25448 \h </w:instrText>
        </w:r>
        <w:r>
          <w:fldChar w:fldCharType="separate"/>
        </w:r>
        <w:r>
          <w:t>50</w:t>
        </w:r>
        <w:r>
          <w:fldChar w:fldCharType="end"/>
        </w:r>
      </w:hyperlink>
    </w:p>
    <w:p>
      <w:pPr>
        <w:pStyle w:val="TOC2"/>
        <w:tabs>
          <w:tab w:val="right" w:leader="dot" w:pos="8306"/>
        </w:tabs>
      </w:pPr>
      <w:hyperlink w:anchor="_Toc20282" w:history="1">
        <w:r>
          <w:rPr>
            <w:rFonts w:ascii="仿宋" w:eastAsia="仿宋" w:hAnsi="仿宋" w:cs="仿宋" w:hint="eastAsia"/>
            <w:lang w:eastAsia="zh-CN"/>
          </w:rPr>
          <w:t>(二)、质量管理责任</w:t>
        </w:r>
        <w:r>
          <w:tab/>
        </w:r>
        <w:r>
          <w:fldChar w:fldCharType="begin"/>
        </w:r>
        <w:r>
          <w:instrText xml:space="preserve"> PAGEREF _Toc20282 \h </w:instrText>
        </w:r>
        <w:r>
          <w:fldChar w:fldCharType="separate"/>
        </w:r>
        <w:r>
          <w:t>51</w:t>
        </w:r>
        <w:r>
          <w:fldChar w:fldCharType="end"/>
        </w:r>
      </w:hyperlink>
    </w:p>
    <w:p>
      <w:pPr>
        <w:pStyle w:val="TOC2"/>
        <w:tabs>
          <w:tab w:val="right" w:leader="dot" w:pos="8306"/>
        </w:tabs>
      </w:pPr>
      <w:hyperlink w:anchor="_Toc25300" w:history="1">
        <w:r>
          <w:rPr>
            <w:rFonts w:ascii="仿宋" w:eastAsia="仿宋" w:hAnsi="仿宋" w:cs="仿宋" w:hint="eastAsia"/>
            <w:lang w:eastAsia="zh-CN"/>
          </w:rPr>
          <w:t>(三)、质量管理体系文件</w:t>
        </w:r>
        <w:r>
          <w:tab/>
        </w:r>
        <w:r>
          <w:fldChar w:fldCharType="begin"/>
        </w:r>
        <w:r>
          <w:instrText xml:space="preserve"> PAGEREF _Toc25300 \h </w:instrText>
        </w:r>
        <w:r>
          <w:fldChar w:fldCharType="separate"/>
        </w:r>
        <w:r>
          <w:t>53</w:t>
        </w:r>
        <w:r>
          <w:fldChar w:fldCharType="end"/>
        </w:r>
      </w:hyperlink>
    </w:p>
    <w:p>
      <w:pPr>
        <w:pStyle w:val="TOC2"/>
        <w:tabs>
          <w:tab w:val="right" w:leader="dot" w:pos="8306"/>
        </w:tabs>
      </w:pPr>
      <w:hyperlink w:anchor="_Toc21959" w:history="1">
        <w:r>
          <w:rPr>
            <w:rFonts w:ascii="仿宋" w:eastAsia="仿宋" w:hAnsi="仿宋" w:cs="仿宋" w:hint="eastAsia"/>
            <w:lang w:eastAsia="zh-CN"/>
          </w:rPr>
          <w:t>(四)、质量培训与教育</w:t>
        </w:r>
        <w:r>
          <w:tab/>
        </w:r>
        <w:r>
          <w:fldChar w:fldCharType="begin"/>
        </w:r>
        <w:r>
          <w:instrText xml:space="preserve"> PAGEREF _Toc21959 \h </w:instrText>
        </w:r>
        <w:r>
          <w:fldChar w:fldCharType="separate"/>
        </w:r>
        <w:r>
          <w:t>55</w:t>
        </w:r>
        <w:r>
          <w:fldChar w:fldCharType="end"/>
        </w:r>
      </w:hyperlink>
    </w:p>
    <w:p>
      <w:pPr>
        <w:pStyle w:val="TOC2"/>
        <w:tabs>
          <w:tab w:val="right" w:leader="dot" w:pos="8306"/>
        </w:tabs>
      </w:pPr>
      <w:hyperlink w:anchor="_Toc6876" w:history="1">
        <w:r>
          <w:rPr>
            <w:rFonts w:ascii="仿宋" w:eastAsia="仿宋" w:hAnsi="仿宋" w:cs="仿宋" w:hint="eastAsia"/>
            <w:lang w:eastAsia="zh-CN"/>
          </w:rPr>
          <w:t>(五)、质量审核与评价</w:t>
        </w:r>
        <w:r>
          <w:tab/>
        </w:r>
        <w:r>
          <w:fldChar w:fldCharType="begin"/>
        </w:r>
        <w:r>
          <w:instrText xml:space="preserve"> PAGEREF _Toc6876 \h </w:instrText>
        </w:r>
        <w:r>
          <w:fldChar w:fldCharType="separate"/>
        </w:r>
        <w:r>
          <w:t>56</w:t>
        </w:r>
        <w:r>
          <w:fldChar w:fldCharType="end"/>
        </w:r>
      </w:hyperlink>
    </w:p>
    <w:p>
      <w:pPr>
        <w:pStyle w:val="TOC2"/>
        <w:tabs>
          <w:tab w:val="right" w:leader="dot" w:pos="8306"/>
        </w:tabs>
      </w:pPr>
      <w:hyperlink w:anchor="_Toc15422" w:history="1">
        <w:r>
          <w:rPr>
            <w:rFonts w:ascii="仿宋" w:eastAsia="仿宋" w:hAnsi="仿宋" w:cs="仿宋" w:hint="eastAsia"/>
            <w:lang w:eastAsia="zh-CN"/>
          </w:rPr>
          <w:t>(六)、不符合与纠正措施</w:t>
        </w:r>
        <w:r>
          <w:tab/>
        </w:r>
        <w:r>
          <w:fldChar w:fldCharType="begin"/>
        </w:r>
        <w:r>
          <w:instrText xml:space="preserve"> PAGEREF _Toc15422 \h </w:instrText>
        </w:r>
        <w:r>
          <w:fldChar w:fldCharType="separate"/>
        </w:r>
        <w:r>
          <w:t>57</w:t>
        </w:r>
        <w:r>
          <w:fldChar w:fldCharType="end"/>
        </w:r>
      </w:hyperlink>
    </w:p>
    <w:p>
      <w:pPr>
        <w:pStyle w:val="TOC1"/>
        <w:tabs>
          <w:tab w:val="right" w:leader="dot" w:pos="8306"/>
        </w:tabs>
      </w:pPr>
      <w:hyperlink w:anchor="_Toc26344" w:history="1">
        <w:r>
          <w:rPr>
            <w:rFonts w:ascii="仿宋" w:eastAsia="仿宋" w:hAnsi="仿宋" w:cs="仿宋" w:hint="eastAsia"/>
            <w:lang w:eastAsia="zh-CN"/>
          </w:rPr>
          <w:t>十四、基因工程亚单元疫苗项目实施时间节点</w:t>
        </w:r>
        <w:r>
          <w:tab/>
        </w:r>
        <w:r>
          <w:fldChar w:fldCharType="begin"/>
        </w:r>
        <w:r>
          <w:instrText xml:space="preserve"> PAGEREF _Toc26344 \h </w:instrText>
        </w:r>
        <w:r>
          <w:fldChar w:fldCharType="separate"/>
        </w:r>
        <w:r>
          <w:t>58</w:t>
        </w:r>
        <w:r>
          <w:fldChar w:fldCharType="end"/>
        </w:r>
      </w:hyperlink>
    </w:p>
    <w:p>
      <w:pPr>
        <w:pStyle w:val="TOC2"/>
        <w:tabs>
          <w:tab w:val="right" w:leader="dot" w:pos="8306"/>
        </w:tabs>
      </w:pPr>
      <w:hyperlink w:anchor="_Toc22637" w:history="1">
        <w:r>
          <w:rPr>
            <w:rFonts w:ascii="仿宋" w:eastAsia="仿宋" w:hAnsi="仿宋" w:cs="仿宋" w:hint="eastAsia"/>
            <w:lang w:eastAsia="zh-CN"/>
          </w:rPr>
          <w:t>(一)、基因工程亚单元疫苗项目启动阶段时间节点</w:t>
        </w:r>
        <w:r>
          <w:tab/>
        </w:r>
        <w:r>
          <w:fldChar w:fldCharType="begin"/>
        </w:r>
        <w:r>
          <w:instrText xml:space="preserve"> PAGEREF _Toc22637 \h </w:instrText>
        </w:r>
        <w:r>
          <w:fldChar w:fldCharType="separate"/>
        </w:r>
        <w:r>
          <w:t>58</w:t>
        </w:r>
        <w:r>
          <w:fldChar w:fldCharType="end"/>
        </w:r>
      </w:hyperlink>
    </w:p>
    <w:p>
      <w:pPr>
        <w:pStyle w:val="TOC2"/>
        <w:tabs>
          <w:tab w:val="right" w:leader="dot" w:pos="8306"/>
        </w:tabs>
      </w:pPr>
      <w:hyperlink w:anchor="_Toc5505" w:history="1">
        <w:r>
          <w:rPr>
            <w:rFonts w:ascii="仿宋" w:eastAsia="仿宋" w:hAnsi="仿宋" w:cs="仿宋" w:hint="eastAsia"/>
            <w:lang w:eastAsia="zh-CN"/>
          </w:rPr>
          <w:t>(二)、基因工程亚单元疫苗项目执行阶段时间节点</w:t>
        </w:r>
        <w:r>
          <w:tab/>
        </w:r>
        <w:r>
          <w:fldChar w:fldCharType="begin"/>
        </w:r>
        <w:r>
          <w:instrText xml:space="preserve"> PAGEREF _Toc5505 \h </w:instrText>
        </w:r>
        <w:r>
          <w:fldChar w:fldCharType="separate"/>
        </w:r>
        <w:r>
          <w:t>60</w:t>
        </w:r>
        <w:r>
          <w:fldChar w:fldCharType="end"/>
        </w:r>
      </w:hyperlink>
    </w:p>
    <w:p>
      <w:pPr>
        <w:pStyle w:val="TOC2"/>
        <w:tabs>
          <w:tab w:val="right" w:leader="dot" w:pos="8306"/>
        </w:tabs>
      </w:pPr>
      <w:hyperlink w:anchor="_Toc14023" w:history="1">
        <w:r>
          <w:rPr>
            <w:rFonts w:ascii="仿宋" w:eastAsia="仿宋" w:hAnsi="仿宋" w:cs="仿宋" w:hint="eastAsia"/>
            <w:lang w:eastAsia="zh-CN"/>
          </w:rPr>
          <w:t>(三)、基因工程亚单元疫苗项目完成阶段时间节点</w:t>
        </w:r>
        <w:r>
          <w:tab/>
        </w:r>
        <w:r>
          <w:fldChar w:fldCharType="begin"/>
        </w:r>
        <w:r>
          <w:instrText xml:space="preserve"> PAGEREF _Toc14023 \h </w:instrText>
        </w:r>
        <w:r>
          <w:fldChar w:fldCharType="separate"/>
        </w:r>
        <w:r>
          <w:t>61</w:t>
        </w:r>
        <w:r>
          <w:fldChar w:fldCharType="end"/>
        </w:r>
      </w:hyperlink>
    </w:p>
    <w:p>
      <w:pPr>
        <w:pStyle w:val="TOC1"/>
        <w:tabs>
          <w:tab w:val="right" w:leader="dot" w:pos="8306"/>
        </w:tabs>
      </w:pPr>
      <w:hyperlink w:anchor="_Toc24863" w:history="1">
        <w:r>
          <w:rPr>
            <w:rFonts w:ascii="仿宋" w:eastAsia="仿宋" w:hAnsi="仿宋" w:cs="仿宋" w:hint="eastAsia"/>
            <w:lang w:eastAsia="zh-CN"/>
          </w:rPr>
          <w:t>十五、营销与推广策略</w:t>
        </w:r>
        <w:r>
          <w:tab/>
        </w:r>
        <w:r>
          <w:fldChar w:fldCharType="begin"/>
        </w:r>
        <w:r>
          <w:instrText xml:space="preserve"> PAGEREF _Toc24863 \h </w:instrText>
        </w:r>
        <w:r>
          <w:fldChar w:fldCharType="separate"/>
        </w:r>
        <w:r>
          <w:t>62</w:t>
        </w:r>
        <w:r>
          <w:fldChar w:fldCharType="end"/>
        </w:r>
      </w:hyperlink>
    </w:p>
    <w:p>
      <w:pPr>
        <w:pStyle w:val="TOC2"/>
        <w:tabs>
          <w:tab w:val="right" w:leader="dot" w:pos="8306"/>
        </w:tabs>
      </w:pPr>
      <w:hyperlink w:anchor="_Toc12429" w:history="1">
        <w:r>
          <w:rPr>
            <w:rFonts w:ascii="仿宋" w:eastAsia="仿宋" w:hAnsi="仿宋" w:cs="仿宋" w:hint="eastAsia"/>
            <w:lang w:eastAsia="zh-CN"/>
          </w:rPr>
          <w:t>(一)、产品/服务定位与特点</w:t>
        </w:r>
        <w:r>
          <w:tab/>
        </w:r>
        <w:r>
          <w:fldChar w:fldCharType="begin"/>
        </w:r>
        <w:r>
          <w:instrText xml:space="preserve"> PAGEREF _Toc12429 \h </w:instrText>
        </w:r>
        <w:r>
          <w:fldChar w:fldCharType="separate"/>
        </w:r>
        <w:r>
          <w:t>62</w:t>
        </w:r>
        <w:r>
          <w:fldChar w:fldCharType="end"/>
        </w:r>
      </w:hyperlink>
    </w:p>
    <w:p>
      <w:pPr>
        <w:pStyle w:val="TOC2"/>
        <w:tabs>
          <w:tab w:val="right" w:leader="dot" w:pos="8306"/>
        </w:tabs>
      </w:pPr>
      <w:hyperlink w:anchor="_Toc11287" w:history="1">
        <w:r>
          <w:rPr>
            <w:rFonts w:ascii="仿宋" w:eastAsia="仿宋" w:hAnsi="仿宋" w:cs="仿宋" w:hint="eastAsia"/>
            <w:lang w:eastAsia="zh-CN"/>
          </w:rPr>
          <w:t>(二)、市场定位与竞争分析</w:t>
        </w:r>
        <w:r>
          <w:tab/>
        </w:r>
        <w:r>
          <w:fldChar w:fldCharType="begin"/>
        </w:r>
        <w:r>
          <w:instrText xml:space="preserve"> PAGEREF _Toc11287 \h </w:instrText>
        </w:r>
        <w:r>
          <w:fldChar w:fldCharType="separate"/>
        </w:r>
        <w:r>
          <w:t>63</w:t>
        </w:r>
        <w:r>
          <w:fldChar w:fldCharType="end"/>
        </w:r>
      </w:hyperlink>
    </w:p>
    <w:p>
      <w:pPr>
        <w:pStyle w:val="TOC2"/>
        <w:tabs>
          <w:tab w:val="right" w:leader="dot" w:pos="8306"/>
        </w:tabs>
      </w:pPr>
      <w:hyperlink w:anchor="_Toc15464" w:history="1">
        <w:r>
          <w:rPr>
            <w:rFonts w:ascii="仿宋" w:eastAsia="仿宋" w:hAnsi="仿宋" w:cs="仿宋" w:hint="eastAsia"/>
            <w:lang w:eastAsia="zh-CN"/>
          </w:rPr>
          <w:t>(三)、营销渠道与策略</w:t>
        </w:r>
        <w:r>
          <w:tab/>
        </w:r>
        <w:r>
          <w:fldChar w:fldCharType="begin"/>
        </w:r>
        <w:r>
          <w:instrText xml:space="preserve"> PAGEREF _Toc15464 \h </w:instrText>
        </w:r>
        <w:r>
          <w:fldChar w:fldCharType="separate"/>
        </w:r>
        <w:r>
          <w:t>65</w:t>
        </w:r>
        <w:r>
          <w:fldChar w:fldCharType="end"/>
        </w:r>
      </w:hyperlink>
    </w:p>
    <w:p>
      <w:pPr>
        <w:pStyle w:val="TOC2"/>
        <w:tabs>
          <w:tab w:val="right" w:leader="dot" w:pos="8306"/>
        </w:tabs>
      </w:pPr>
      <w:hyperlink w:anchor="_Toc341" w:history="1">
        <w:r>
          <w:rPr>
            <w:rFonts w:ascii="仿宋" w:eastAsia="仿宋" w:hAnsi="仿宋" w:cs="仿宋" w:hint="eastAsia"/>
            <w:lang w:eastAsia="zh-CN"/>
          </w:rPr>
          <w:t>(四)、推广与宣传活动</w:t>
        </w:r>
        <w:r>
          <w:tab/>
        </w:r>
        <w:r>
          <w:fldChar w:fldCharType="begin"/>
        </w:r>
        <w:r>
          <w:instrText xml:space="preserve"> PAGEREF _Toc341 \h </w:instrText>
        </w:r>
        <w:r>
          <w:fldChar w:fldCharType="separate"/>
        </w:r>
        <w:r>
          <w:t>66</w:t>
        </w:r>
        <w:r>
          <w:fldChar w:fldCharType="end"/>
        </w:r>
      </w:hyperlink>
    </w:p>
    <w:p>
      <w:pPr>
        <w:pStyle w:val="TOC1"/>
        <w:tabs>
          <w:tab w:val="right" w:leader="dot" w:pos="8306"/>
        </w:tabs>
      </w:pPr>
      <w:hyperlink w:anchor="_Toc5342" w:history="1">
        <w:r>
          <w:rPr>
            <w:rFonts w:ascii="仿宋" w:eastAsia="仿宋" w:hAnsi="仿宋" w:cs="仿宋" w:hint="eastAsia"/>
            <w:lang w:eastAsia="zh-CN"/>
          </w:rPr>
          <w:t>十六、基因工程亚单元疫苗项目工程方案分析</w:t>
        </w:r>
        <w:r>
          <w:tab/>
        </w:r>
        <w:r>
          <w:fldChar w:fldCharType="begin"/>
        </w:r>
        <w:r>
          <w:instrText xml:space="preserve"> PAGEREF _Toc5342 \h </w:instrText>
        </w:r>
        <w:r>
          <w:fldChar w:fldCharType="separate"/>
        </w:r>
        <w:r>
          <w:t>71</w:t>
        </w:r>
        <w:r>
          <w:fldChar w:fldCharType="end"/>
        </w:r>
      </w:hyperlink>
    </w:p>
    <w:p>
      <w:pPr>
        <w:pStyle w:val="TOC2"/>
        <w:tabs>
          <w:tab w:val="right" w:leader="dot" w:pos="8306"/>
        </w:tabs>
      </w:pPr>
      <w:hyperlink w:anchor="_Toc10118" w:history="1">
        <w:r>
          <w:rPr>
            <w:rFonts w:ascii="仿宋" w:eastAsia="仿宋" w:hAnsi="仿宋" w:cs="仿宋" w:hint="eastAsia"/>
            <w:lang w:eastAsia="zh-CN"/>
          </w:rPr>
          <w:t>(一)、建筑工程设计原则</w:t>
        </w:r>
        <w:r>
          <w:tab/>
        </w:r>
        <w:r>
          <w:fldChar w:fldCharType="begin"/>
        </w:r>
        <w:r>
          <w:instrText xml:space="preserve"> PAGEREF _Toc10118 \h </w:instrText>
        </w:r>
        <w:r>
          <w:fldChar w:fldCharType="separate"/>
        </w:r>
        <w:r>
          <w:t>71</w:t>
        </w:r>
        <w:r>
          <w:fldChar w:fldCharType="end"/>
        </w:r>
      </w:hyperlink>
    </w:p>
    <w:p>
      <w:pPr>
        <w:pStyle w:val="TOC2"/>
        <w:tabs>
          <w:tab w:val="right" w:leader="dot" w:pos="8306"/>
        </w:tabs>
      </w:pPr>
      <w:hyperlink w:anchor="_Toc27448" w:history="1">
        <w:r>
          <w:rPr>
            <w:rFonts w:ascii="仿宋" w:eastAsia="仿宋" w:hAnsi="仿宋" w:cs="仿宋" w:hint="eastAsia"/>
            <w:lang w:eastAsia="zh-CN"/>
          </w:rPr>
          <w:t>(二)、土建工程建设指标</w:t>
        </w:r>
        <w:r>
          <w:tab/>
        </w:r>
        <w:r>
          <w:fldChar w:fldCharType="begin"/>
        </w:r>
        <w:r>
          <w:instrText xml:space="preserve"> PAGEREF _Toc27448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60"/>
      <w:r>
        <w:rPr>
          <w:rFonts w:ascii="仿宋" w:eastAsia="仿宋" w:hAnsi="仿宋" w:cs="仿宋" w:hint="eastAsia"/>
          <w:sz w:val="28"/>
          <w:lang w:eastAsia="zh-CN"/>
        </w:rPr>
        <w:t>一、基因工程亚单元疫苗项目概论</w:t>
      </w:r>
      <w:bookmarkEnd w:id="2"/>
    </w:p>
    <w:p>
      <w:pPr>
        <w:pStyle w:val="Heading2"/>
        <w:rPr>
          <w:rFonts w:ascii="仿宋" w:eastAsia="仿宋" w:hAnsi="仿宋" w:cs="仿宋" w:hint="eastAsia"/>
          <w:lang w:eastAsia="zh-CN"/>
        </w:rPr>
      </w:pPr>
      <w:bookmarkStart w:id="3" w:name="_Toc30247"/>
      <w:r>
        <w:rPr>
          <w:rFonts w:ascii="仿宋" w:eastAsia="仿宋" w:hAnsi="仿宋" w:cs="仿宋" w:hint="eastAsia"/>
          <w:lang w:eastAsia="zh-CN"/>
        </w:rPr>
        <w:t>(一)、基因工程亚单元疫苗项目概况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起源追溯至对市场的深入洞察。市场的不断演变与变革为基因工程亚单元疫苗项目提供了难得的机遇。当前市场存在的需求缺口和变革的大环境共同构成了基因工程亚单元疫苗项目的背景。这个基因工程亚单元疫苗项目旨在充分利用市场机遇，填补行业中尚未满足的需求，为客户提供全新的解决方案。市场的变革和需求的增长使得这个基因工程亚单元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基因工程亚单元疫苗项目名称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正式命名为基因工程亚单元疫苗。这个名称不仅仅是一个标识，更代表了基因工程亚单元疫苗项目的核心理念和愿景。它蕴含着基因工程亚单元疫苗项目所要解决问题的关键字，具有强烈的表达和辨识度，为基因工程亚单元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基因工程亚单元疫苗项目目标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核心目标是提供一种全新、高效的解决方案，满足客户日益增长的需求。基因工程亚单元疫苗项目追求的不仅仅是满足市场需求，更是在市场中获得卓越的竞争优势。通过不断提升产品或服务的质量和创新水平，基因工程亚单元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基因工程亚单元疫苗项目范围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全面涵盖了产品研发、制造、市场推广和售后服务，确保从产品设计到最终用户体验的全方位关注。这一全面的基因工程亚单元疫苗项目范围是为了确保基因工程亚单元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基因工程亚单元疫苗项目时间表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计划在未来18个月内完成，包括研发、测试、市场试点和正式推出等不同阶段。这个时间表的合理设计是为了确保基因工程亚单元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基因工程亚单元疫苗项目预算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总预算估算为XX百万美元，主要分配在研发、市场推广、人员培训和运营等方面。这一充足的预算为基因工程亚单元疫苗项目提供了充足的资源，确保基因工程亚单元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基因工程亚单元疫苗项目风险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可能面临的风险包括市场接受度低、技术难题、竞争激烈等。基因工程亚单元疫苗项目团队已经制定了相应的风险应对计划，通过前瞻性的风险管理，确保基因工程亚单元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基因工程亚单元疫苗项目团队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基因工程亚单元疫苗项目汇聚了一支经验丰富、多领域专业素养的核心团队，确保基因工程亚单元疫苗项目在各个方面都能拥有高水平的执行力。团队的协同作战是基因工程亚单元疫苗项目成功的关键因素之一。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基因工程亚单元疫苗项目背景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基因工程亚单元疫苗项目的背景根植于市场对更高效、创新产品的渴望，同时也受到科技发展对行业格局的深刻改变的影响。这为基因工程亚单元疫苗项目提供了广阔的发展空间和市场需求。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基因工程亚单元疫苗项目现状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截至目前，基因工程亚单元疫苗项目已完成市场调研和技术验证，取得了初步的成功。这为基因工程亚单元疫苗项目在未来的发展奠定了坚实的基础，为更远大的目标打下了坚实的基石。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000"/>
      <w:r>
        <w:rPr>
          <w:rFonts w:ascii="仿宋" w:eastAsia="仿宋" w:hAnsi="仿宋" w:cs="仿宋" w:hint="eastAsia"/>
          <w:sz w:val="28"/>
          <w:lang w:eastAsia="zh-CN"/>
        </w:rPr>
        <w:t>(二)、基因工程亚单元疫苗项目目标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因工程亚单元疫苗项目首要业务目标是在市场中占据有利地位，实现产品/服务的成功推广和销售。通过不断提升产品质量、创新性，基因工程亚单元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在科技迅速发展的时代，基因工程亚单元疫苗项目着眼于技术创新。通过持续的研发和技术升级，基因工程亚单元疫苗项目旨在推出更具创新性的产品或服务，以满足市场对新鲜、先进解决方案的需求。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因工程亚单元疫苗项目设定了客户满意度目标。通过提供卓越的产品质量和优质的客户服务，基因工程亚单元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基因工程亚单元疫苗项目注重社会责任和可持续发展。通过实施环保、社会责任基因工程亚单元疫苗项目，基因工程亚单元疫苗项目致力于在经济发展的同时保护环境，促进社会公平，实现可持续经营。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基因工程亚单元疫苗项目的团队是实现目标的核心驱动力。因此，基因工程亚单元疫苗项目设定了团队发展目标，包括提升团队成员的专业技能、培养领导力，以及搭建协同高效的团队工作氛围。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275"/>
      <w:r>
        <w:rPr>
          <w:rFonts w:ascii="仿宋" w:eastAsia="仿宋" w:hAnsi="仿宋" w:cs="仿宋" w:hint="eastAsia"/>
          <w:sz w:val="28"/>
          <w:lang w:eastAsia="zh-CN"/>
        </w:rPr>
        <w:t>(三)、基因工程亚单元疫苗项目提出的理由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基因工程亚单元疫苗项目提出的理由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提出源于对市场机遇的深刻洞察。当前市场中存在的需求缺口和行业发展趋势表明，有巨大的商业机会等待被开发。通过准确捕捉市场机遇，基因工程亚单元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理念基于对技术创新的信仰。通过持续的研发和技术投入，基因工程亚单元疫苗项目有望推出更具创新性的产品或服务。在科技飞速发展的当下，基因工程亚单元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提出是为了增强企业的行业竞争力。通过提升产品或服务的质量和独特性，基因工程亚单元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响应了消费者需求的变化。随着社会和科技的不断发展，消费者对产品和服务的需求也在发生变化。通过深入了解并及时回应消费者的新需求，基因工程亚单元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提出是企业战略发展规划的一部分。在面对日益激烈的市场竞争和不断变化的商业环境中，基因工程亚单元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提出不仅仅是基于商业考量，还注重社会责任。通过推出环保、社会责任等方面的基因工程亚单元疫苗项目，基因工程亚单元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基因工程亚单元疫苗项目的提出反映了对利益相关者期望的关注。包括客户、员工、投资者等利益相关者在企业发展中都有着各自的期望，基因工程亚单元疫苗项目力求在满足这些期望的同时，取得更大的共赢。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961"/>
      <w:r>
        <w:rPr>
          <w:rFonts w:ascii="仿宋" w:eastAsia="仿宋" w:hAnsi="仿宋" w:cs="仿宋" w:hint="eastAsia"/>
          <w:sz w:val="28"/>
          <w:lang w:eastAsia="zh-CN"/>
        </w:rPr>
        <w:t>(四)、基因工程亚单元疫苗项目意义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在实施基因工程亚单元疫苗项目的过程中，我们不仅仅是在追逐商业成功，更是为企业和社会的多个层面创造了深远的意义。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首要意义在于提升企业的市场竞争力。通过持续的创新和对产品质量的高标准要求，基因工程亚单元疫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因工程亚单元疫苗项目的推进将促使行业技术水平的提升。通过引入先进技术和创新性解决方案，基因工程亚单元疫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因工程亚单元疫苗项目不仅创造了大量就业机会，提高了就业水平，还注重社会责任和环保。通过参与社会公益事业和推动环保基因工程亚单元疫苗项目，基因工程亚单元疫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综合而言，基因工程亚单元疫苗项目意义重大，不仅推动了企业的发展，也为行业和社会的进步贡献了积极力量。这是一个全面而深刻的影响，将在未来产生可持续的正面效应。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043"/>
      <w:r>
        <w:rPr>
          <w:rFonts w:ascii="仿宋" w:eastAsia="仿宋" w:hAnsi="仿宋" w:cs="仿宋" w:hint="eastAsia"/>
          <w:sz w:val="28"/>
          <w:lang w:eastAsia="zh-CN"/>
        </w:rPr>
        <w:t>(五)、基因工程亚单元疫苗项目背景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在当今迅猛发展的商业环境中，基因工程亚单元疫苗项目的动因根植于对多方面因素的审慎考量。这个基因工程亚单元疫苗项目的提出并非孤立的决策，而是对企业所处背景深入思考的产物。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因工程亚单元疫苗项目背后的首要原因。科技的迅速发展和全球市场的快速变化使得企业必须灵活应对。基因工程亚单元疫苗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因工程亚单元疫苗项目背景中不可忽视的一环。企业需要在激烈竞争中脱颖而出，为此，基因工程亚单元疫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技术的迅速发展为企业带来了机遇与挑战。作为基因工程亚单元疫苗项目启动的背景之一，对新兴技术的应用将有助于提升企业的技术水平，使其在不断演进的商业环境中保持竞争优势。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因工程亚单元疫苗项目充分融入了社会责任的理念，通过可持续经营和社会公益基因工程亚单元疫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60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023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基因工程亚单元疫苗项目的主要产品是XXXX，预计年产值为XXX万元。这一产品在市场中占据着重要的地位，其广泛的应用范围使得该基因工程亚单元疫苗项目的市场前景非常广阔。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因工程亚单元疫苗项目的xxx产品作为重要的原材料之一，将在多个领域发挥关键作用。其在建筑、交通、能源等方面的广泛应用将为整个产业链提供强大的支持，形成产业协同效应。基因工程亚单元疫苗项目的年产值XXX万XXX万XXX万万元不仅反映了其在市场上的巨大潜力，更预示着它对国民经济的积极贡献。这种关联度高、涉及面广的产业关系，使得该基因工程亚单元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01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总征地面积为XXXX平方米，相当于约XX.XX亩，其中净用地面积为XXXX平方米，红线范围内相当于约XX.XX亩。这一用地规模充分考虑了基因工程亚单元疫苗项目的建设需求，保障了基因工程亚单元疫苗项目在合适的空间内得以充分发展。基因工程亚单元疫苗项目规划的总建筑面积为XXXX平方米，其中主体工程建设占XXXX平方米，计容建筑面积达XXXX平方米。预计建筑工程的投资将达到XXXX万元，为基因工程亚单元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计划购置的设备共计XXXX台（套），设备购置费用为XXXX万元。这一设备购置计划充分考虑到基因工程亚单元疫苗项目的生产需求和技术要求，确保了基因工程亚单元疫苗项目在生产运营中具备先进的技术装备和高效的生产能力。设备的合理配置将为基因工程亚单元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计划总投资为XXXX万元，预计年实现营业收入为XXXX万元。这一产能规模的设定旨在确保基因工程亚单元疫苗项目能够在投资与回报之间取得平衡，实现长期可持续的发展。基因工程亚单元疫苗项目的总投资充分考虑到各个方面的需求，包括用地建设、设备购置等多个环节，以确保基因工程亚单元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40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118"/>
      <w:r>
        <w:rPr>
          <w:rFonts w:ascii="仿宋" w:eastAsia="仿宋" w:hAnsi="仿宋" w:cs="仿宋" w:hint="eastAsia"/>
          <w:lang w:eastAsia="zh-CN"/>
        </w:rPr>
        <w:t>(一)、基因工程亚单元疫苗行业分析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行业一直以来都是市场的关注焦点。行业内的发展趋势、竞争态势以及潜在机会都对基因工程亚单元疫苗项目的推进产生深远的影响。通过深入研究行业的整体概貌，我们将更好地理解行业的核心特征，为基因工程亚单元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基因工程亚单元疫苗行业，技术一直是推动创新和发展的关键因素。我们将对当前技术趋势进行详尽分析，包括但不限于人工智能、大数据应用、先进制造技术等。这有助于基因工程亚单元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因工程亚单元疫苗项目成功的基础。我们将对主要竞争对手进行深入研究，包括其市场份额、产品特点、市场定位等。通过全面了解竞争对手的优势和劣势，基因工程亚单元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293"/>
      <w:r>
        <w:rPr>
          <w:rFonts w:ascii="仿宋" w:eastAsia="仿宋" w:hAnsi="仿宋" w:cs="仿宋" w:hint="eastAsia"/>
          <w:sz w:val="28"/>
          <w:lang w:eastAsia="zh-CN"/>
        </w:rPr>
        <w:t>(二)、基因工程亚单元疫苗市场分析预测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因工程亚单元疫苗市场未来的增长趋势。这包括市场的整体规模、各细分领域的发展趋势等。基因工程亚单元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因工程亚单元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因工程亚单元疫苗项目实施过程中需要充分考虑的因素。我们将对市场风险进行全面评估，包括但不限于政策法规风险、市场竞争风险、技术变革风险等。通过对潜在风险的深入分析，基因工程亚单元疫苗项目可以制定相应的风险缓解策略，降低不确定性对基因工程亚单元疫苗项目的影响。</w:t>
      </w:r>
    </w:p>
    <w:p>
      <w:pPr>
        <w:pStyle w:val="Heading1"/>
        <w:ind w:firstLine="560" w:firstLineChars="200"/>
        <w:rPr>
          <w:rFonts w:ascii="仿宋" w:eastAsia="仿宋" w:hAnsi="仿宋" w:cs="仿宋" w:hint="eastAsia"/>
          <w:sz w:val="28"/>
          <w:lang w:eastAsia="zh-CN"/>
        </w:rPr>
      </w:pPr>
      <w:bookmarkStart w:id="14" w:name="_Toc28056"/>
      <w:r>
        <w:rPr>
          <w:rFonts w:ascii="仿宋" w:eastAsia="仿宋" w:hAnsi="仿宋" w:cs="仿宋" w:hint="eastAsia"/>
          <w:sz w:val="28"/>
          <w:lang w:eastAsia="zh-CN"/>
        </w:rPr>
        <w:t>四、基因工程亚单元疫苗项目文档管理</w:t>
      </w:r>
      <w:bookmarkEnd w:id="14"/>
    </w:p>
    <w:p>
      <w:pPr>
        <w:pStyle w:val="Heading2"/>
        <w:rPr>
          <w:rFonts w:ascii="仿宋" w:eastAsia="仿宋" w:hAnsi="仿宋" w:cs="仿宋" w:hint="eastAsia"/>
          <w:lang w:eastAsia="zh-CN"/>
        </w:rPr>
      </w:pPr>
      <w:bookmarkStart w:id="15" w:name="_Toc210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基因工程亚单元疫苗项目高度重视文档的质量和准确性，以支持基因工程亚单元疫苗项目的各项活动和决策。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文档的编制始于基因工程亚单元疫苗项目计划的初期，我们制定了详细的文档编制计划，明确了每个文档的内容、格式和编写责任人。在基因工程亚单元疫苗项目启动阶段，我们首先编制了基因工程亚单元疫苗项目章程，明确定义了基因工程亚单元疫苗项目的目标、范围、风险等关键要素。随后，基因工程亚单元疫苗项目团队根据计划陆续编制了需求文档、设计文档、测试文档等各类文档，确保基因工程亚单元疫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因工程亚单元疫苗项目管理中的重要环节，旨在确保基因工程亚单元疫苗项目文档符合质量标准和基因工程亚单元疫苗项目需求。在基因工程亚单元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因工程亚单元疫苗项目相关利益方和专业领域的专家对文档进行独立审查。这有助于获取更全面、客观的反馈，确保基因工程亚单元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在文档编制与审查方面建立了严格的管理机制，通过规范的流程和多维度的审查，确保基因工程亚单元疫苗项目文档的质量、准确性和可靠性，为基因工程亚单元疫苗项目的顺利推进提供了有力支持。</w:t>
      </w:r>
    </w:p>
    <w:p>
      <w:pPr>
        <w:pStyle w:val="Heading2"/>
        <w:ind w:firstLine="560" w:firstLineChars="200"/>
        <w:rPr>
          <w:rFonts w:ascii="仿宋" w:eastAsia="仿宋" w:hAnsi="仿宋" w:cs="仿宋" w:hint="eastAsia"/>
          <w:sz w:val="28"/>
          <w:lang w:eastAsia="zh-CN"/>
        </w:rPr>
      </w:pPr>
      <w:bookmarkStart w:id="16" w:name="_Toc2019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在基因工程亚单元疫苗项目中，我们致力于优化文档发布与分发过程，以确保信息的高效传递和团队间协作的顺畅进行。以下是我们采取的关键优化策略：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我们通过多渠道发布文档，包括电子邮件、基因工程亚单元疫苗项目管理平台、内部网站等，以满足不同团队成员的偏好和需求。多渠道发布确保了信息的全面覆盖。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我们采用了精细的权限控制，确保只有授权人员可以访问敏感信息。这种安全措施保护了基因工程亚单元疫苗项目文档的机密性，防止了未经授权的信息泄露。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62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因工程亚单元疫苗项目生命周期中一个至关重要的环节，直接关系到基因工程亚单元疫苗项目信息的长期保存和历史记录的完整性。在基因工程亚单元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https://d.book118.com/875020304242011121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F2C51"/>
    <w:rsid w:val="1A9F2C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203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2024-03-04T09:13:00Z</dcterms:created>
  <dcterms:modified xsi:type="dcterms:W3CDTF">2024-03-04T09:13:46Z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7392EDDA56E04EAF91AC4F7C84ADDA1B_11</vt:lpwstr>
  </property>
  <property fmtid="{D5CDD505-2E9C-101B-9397-08002B2CF9AE}" pid="3" name="KSOProductBuildVer">
    <vt:lpwstr>2052-12.1.0.16388</vt:lpwstr>
  </property>
</Properties>
</file>