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人行道养护车项目规划设计纲要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38" w:history="1">
        <w:r>
          <w:rPr>
            <w:rFonts w:ascii="仿宋" w:eastAsia="仿宋" w:hAnsi="仿宋" w:cs="仿宋" w:hint="eastAsia"/>
            <w:lang w:eastAsia="zh-CN"/>
          </w:rPr>
          <w:t>序言</w:t>
        </w:r>
        <w:r>
          <w:tab/>
        </w:r>
        <w:r>
          <w:fldChar w:fldCharType="begin"/>
        </w:r>
        <w:r>
          <w:instrText xml:space="preserve"> PAGEREF _Toc6138 \h </w:instrText>
        </w:r>
        <w:r>
          <w:fldChar w:fldCharType="separate"/>
        </w:r>
        <w:r>
          <w:t>3</w:t>
        </w:r>
        <w:r>
          <w:fldChar w:fldCharType="end"/>
        </w:r>
      </w:hyperlink>
    </w:p>
    <w:p>
      <w:pPr>
        <w:pStyle w:val="TOC1"/>
        <w:tabs>
          <w:tab w:val="right" w:leader="dot" w:pos="8306"/>
        </w:tabs>
      </w:pPr>
      <w:hyperlink w:anchor="_Toc2689" w:history="1">
        <w:r>
          <w:rPr>
            <w:rFonts w:ascii="仿宋" w:eastAsia="仿宋" w:hAnsi="仿宋" w:cs="仿宋" w:hint="eastAsia"/>
            <w:lang w:eastAsia="zh-CN"/>
          </w:rPr>
          <w:t>一、人行道养护车项目绩效评估</w:t>
        </w:r>
        <w:r>
          <w:tab/>
        </w:r>
        <w:r>
          <w:fldChar w:fldCharType="begin"/>
        </w:r>
        <w:r>
          <w:instrText xml:space="preserve"> PAGEREF _Toc2689 \h </w:instrText>
        </w:r>
        <w:r>
          <w:fldChar w:fldCharType="separate"/>
        </w:r>
        <w:r>
          <w:t>3</w:t>
        </w:r>
        <w:r>
          <w:fldChar w:fldCharType="end"/>
        </w:r>
      </w:hyperlink>
    </w:p>
    <w:p>
      <w:pPr>
        <w:pStyle w:val="TOC2"/>
        <w:tabs>
          <w:tab w:val="right" w:leader="dot" w:pos="8306"/>
        </w:tabs>
      </w:pPr>
      <w:hyperlink w:anchor="_Toc2299" w:history="1">
        <w:r>
          <w:rPr>
            <w:rFonts w:ascii="仿宋" w:eastAsia="仿宋" w:hAnsi="仿宋" w:cs="仿宋" w:hint="eastAsia"/>
            <w:lang w:eastAsia="zh-CN"/>
          </w:rPr>
          <w:t>(一)、绩效评估指标</w:t>
        </w:r>
        <w:r>
          <w:tab/>
        </w:r>
        <w:r>
          <w:fldChar w:fldCharType="begin"/>
        </w:r>
        <w:r>
          <w:instrText xml:space="preserve"> PAGEREF _Toc2299 \h </w:instrText>
        </w:r>
        <w:r>
          <w:fldChar w:fldCharType="separate"/>
        </w:r>
        <w:r>
          <w:t>3</w:t>
        </w:r>
        <w:r>
          <w:fldChar w:fldCharType="end"/>
        </w:r>
      </w:hyperlink>
    </w:p>
    <w:p>
      <w:pPr>
        <w:pStyle w:val="TOC2"/>
        <w:tabs>
          <w:tab w:val="right" w:leader="dot" w:pos="8306"/>
        </w:tabs>
      </w:pPr>
      <w:hyperlink w:anchor="_Toc29324" w:history="1">
        <w:r>
          <w:rPr>
            <w:rFonts w:ascii="仿宋" w:eastAsia="仿宋" w:hAnsi="仿宋" w:cs="仿宋" w:hint="eastAsia"/>
            <w:lang w:eastAsia="zh-CN"/>
          </w:rPr>
          <w:t>(二)、绩效评估方法</w:t>
        </w:r>
        <w:r>
          <w:tab/>
        </w:r>
        <w:r>
          <w:fldChar w:fldCharType="begin"/>
        </w:r>
        <w:r>
          <w:instrText xml:space="preserve"> PAGEREF _Toc29324 \h </w:instrText>
        </w:r>
        <w:r>
          <w:fldChar w:fldCharType="separate"/>
        </w:r>
        <w:r>
          <w:t>4</w:t>
        </w:r>
        <w:r>
          <w:fldChar w:fldCharType="end"/>
        </w:r>
      </w:hyperlink>
    </w:p>
    <w:p>
      <w:pPr>
        <w:pStyle w:val="TOC2"/>
        <w:tabs>
          <w:tab w:val="right" w:leader="dot" w:pos="8306"/>
        </w:tabs>
      </w:pPr>
      <w:hyperlink w:anchor="_Toc4425" w:history="1">
        <w:r>
          <w:rPr>
            <w:rFonts w:ascii="仿宋" w:eastAsia="仿宋" w:hAnsi="仿宋" w:cs="仿宋" w:hint="eastAsia"/>
            <w:lang w:eastAsia="zh-CN"/>
          </w:rPr>
          <w:t>(三)、绩效评估周期</w:t>
        </w:r>
        <w:r>
          <w:tab/>
        </w:r>
        <w:r>
          <w:fldChar w:fldCharType="begin"/>
        </w:r>
        <w:r>
          <w:instrText xml:space="preserve"> PAGEREF _Toc4425 \h </w:instrText>
        </w:r>
        <w:r>
          <w:fldChar w:fldCharType="separate"/>
        </w:r>
        <w:r>
          <w:t>5</w:t>
        </w:r>
        <w:r>
          <w:fldChar w:fldCharType="end"/>
        </w:r>
      </w:hyperlink>
    </w:p>
    <w:p>
      <w:pPr>
        <w:pStyle w:val="TOC1"/>
        <w:tabs>
          <w:tab w:val="right" w:leader="dot" w:pos="8306"/>
        </w:tabs>
      </w:pPr>
      <w:hyperlink w:anchor="_Toc17267" w:history="1">
        <w:r>
          <w:rPr>
            <w:rFonts w:ascii="仿宋" w:eastAsia="仿宋" w:hAnsi="仿宋" w:cs="仿宋" w:hint="eastAsia"/>
            <w:lang w:eastAsia="zh-CN"/>
          </w:rPr>
          <w:t>二、人行道养护车项目土建工程</w:t>
        </w:r>
        <w:r>
          <w:tab/>
        </w:r>
        <w:r>
          <w:fldChar w:fldCharType="begin"/>
        </w:r>
        <w:r>
          <w:instrText xml:space="preserve"> PAGEREF _Toc17267 \h </w:instrText>
        </w:r>
        <w:r>
          <w:fldChar w:fldCharType="separate"/>
        </w:r>
        <w:r>
          <w:t>6</w:t>
        </w:r>
        <w:r>
          <w:fldChar w:fldCharType="end"/>
        </w:r>
      </w:hyperlink>
    </w:p>
    <w:p>
      <w:pPr>
        <w:pStyle w:val="TOC2"/>
        <w:tabs>
          <w:tab w:val="right" w:leader="dot" w:pos="8306"/>
        </w:tabs>
      </w:pPr>
      <w:hyperlink w:anchor="_Toc24520" w:history="1">
        <w:r>
          <w:rPr>
            <w:rFonts w:ascii="仿宋" w:eastAsia="仿宋" w:hAnsi="仿宋" w:cs="仿宋" w:hint="eastAsia"/>
            <w:lang w:eastAsia="zh-CN"/>
          </w:rPr>
          <w:t>(一)、建筑工程设计原则</w:t>
        </w:r>
        <w:r>
          <w:tab/>
        </w:r>
        <w:r>
          <w:fldChar w:fldCharType="begin"/>
        </w:r>
        <w:r>
          <w:instrText xml:space="preserve"> PAGEREF _Toc24520 \h </w:instrText>
        </w:r>
        <w:r>
          <w:fldChar w:fldCharType="separate"/>
        </w:r>
        <w:r>
          <w:t>6</w:t>
        </w:r>
        <w:r>
          <w:fldChar w:fldCharType="end"/>
        </w:r>
      </w:hyperlink>
    </w:p>
    <w:p>
      <w:pPr>
        <w:pStyle w:val="TOC2"/>
        <w:tabs>
          <w:tab w:val="right" w:leader="dot" w:pos="8306"/>
        </w:tabs>
      </w:pPr>
      <w:hyperlink w:anchor="_Toc6269" w:history="1">
        <w:r>
          <w:rPr>
            <w:rFonts w:ascii="仿宋" w:eastAsia="仿宋" w:hAnsi="仿宋" w:cs="仿宋" w:hint="eastAsia"/>
            <w:lang w:eastAsia="zh-CN"/>
          </w:rPr>
          <w:t>(二)、土建工程设计年限及安全等级</w:t>
        </w:r>
        <w:r>
          <w:tab/>
        </w:r>
        <w:r>
          <w:fldChar w:fldCharType="begin"/>
        </w:r>
        <w:r>
          <w:instrText xml:space="preserve"> PAGEREF _Toc6269 \h </w:instrText>
        </w:r>
        <w:r>
          <w:fldChar w:fldCharType="separate"/>
        </w:r>
        <w:r>
          <w:t>7</w:t>
        </w:r>
        <w:r>
          <w:fldChar w:fldCharType="end"/>
        </w:r>
      </w:hyperlink>
    </w:p>
    <w:p>
      <w:pPr>
        <w:pStyle w:val="TOC2"/>
        <w:tabs>
          <w:tab w:val="right" w:leader="dot" w:pos="8306"/>
        </w:tabs>
      </w:pPr>
      <w:hyperlink w:anchor="_Toc4785" w:history="1">
        <w:r>
          <w:rPr>
            <w:rFonts w:ascii="仿宋" w:eastAsia="仿宋" w:hAnsi="仿宋" w:cs="仿宋" w:hint="eastAsia"/>
            <w:lang w:eastAsia="zh-CN"/>
          </w:rPr>
          <w:t>(三)、建筑工程设计总体要求</w:t>
        </w:r>
        <w:r>
          <w:tab/>
        </w:r>
        <w:r>
          <w:fldChar w:fldCharType="begin"/>
        </w:r>
        <w:r>
          <w:instrText xml:space="preserve"> PAGEREF _Toc4785 \h </w:instrText>
        </w:r>
        <w:r>
          <w:fldChar w:fldCharType="separate"/>
        </w:r>
        <w:r>
          <w:t>9</w:t>
        </w:r>
        <w:r>
          <w:fldChar w:fldCharType="end"/>
        </w:r>
      </w:hyperlink>
    </w:p>
    <w:p>
      <w:pPr>
        <w:pStyle w:val="TOC2"/>
        <w:tabs>
          <w:tab w:val="right" w:leader="dot" w:pos="8306"/>
        </w:tabs>
      </w:pPr>
      <w:hyperlink w:anchor="_Toc3790" w:history="1">
        <w:r>
          <w:rPr>
            <w:rFonts w:ascii="仿宋" w:eastAsia="仿宋" w:hAnsi="仿宋" w:cs="仿宋" w:hint="eastAsia"/>
            <w:lang w:eastAsia="zh-CN"/>
          </w:rPr>
          <w:t>(四)、土建工程建设指标</w:t>
        </w:r>
        <w:r>
          <w:tab/>
        </w:r>
        <w:r>
          <w:fldChar w:fldCharType="begin"/>
        </w:r>
        <w:r>
          <w:instrText xml:space="preserve"> PAGEREF _Toc3790 \h </w:instrText>
        </w:r>
        <w:r>
          <w:fldChar w:fldCharType="separate"/>
        </w:r>
        <w:r>
          <w:t>9</w:t>
        </w:r>
        <w:r>
          <w:fldChar w:fldCharType="end"/>
        </w:r>
      </w:hyperlink>
    </w:p>
    <w:p>
      <w:pPr>
        <w:pStyle w:val="TOC1"/>
        <w:tabs>
          <w:tab w:val="right" w:leader="dot" w:pos="8306"/>
        </w:tabs>
      </w:pPr>
      <w:hyperlink w:anchor="_Toc4922" w:history="1">
        <w:r>
          <w:rPr>
            <w:rFonts w:ascii="仿宋" w:eastAsia="仿宋" w:hAnsi="仿宋" w:cs="仿宋" w:hint="eastAsia"/>
            <w:lang w:eastAsia="zh-CN"/>
          </w:rPr>
          <w:t>三、人行道养护车项目选址可行性分析</w:t>
        </w:r>
        <w:r>
          <w:tab/>
        </w:r>
        <w:r>
          <w:fldChar w:fldCharType="begin"/>
        </w:r>
        <w:r>
          <w:instrText xml:space="preserve"> PAGEREF _Toc4922 \h </w:instrText>
        </w:r>
        <w:r>
          <w:fldChar w:fldCharType="separate"/>
        </w:r>
        <w:r>
          <w:t>9</w:t>
        </w:r>
        <w:r>
          <w:fldChar w:fldCharType="end"/>
        </w:r>
      </w:hyperlink>
    </w:p>
    <w:p>
      <w:pPr>
        <w:pStyle w:val="TOC2"/>
        <w:tabs>
          <w:tab w:val="right" w:leader="dot" w:pos="8306"/>
        </w:tabs>
      </w:pPr>
      <w:hyperlink w:anchor="_Toc12509" w:history="1">
        <w:r>
          <w:rPr>
            <w:rFonts w:ascii="仿宋" w:eastAsia="仿宋" w:hAnsi="仿宋" w:cs="仿宋" w:hint="eastAsia"/>
            <w:lang w:eastAsia="zh-CN"/>
          </w:rPr>
          <w:t>(一)、人行道养护车项目选址</w:t>
        </w:r>
        <w:r>
          <w:tab/>
        </w:r>
        <w:r>
          <w:fldChar w:fldCharType="begin"/>
        </w:r>
        <w:r>
          <w:instrText xml:space="preserve"> PAGEREF _Toc12509 \h </w:instrText>
        </w:r>
        <w:r>
          <w:fldChar w:fldCharType="separate"/>
        </w:r>
        <w:r>
          <w:t>9</w:t>
        </w:r>
        <w:r>
          <w:fldChar w:fldCharType="end"/>
        </w:r>
      </w:hyperlink>
    </w:p>
    <w:p>
      <w:pPr>
        <w:pStyle w:val="TOC2"/>
        <w:tabs>
          <w:tab w:val="right" w:leader="dot" w:pos="8306"/>
        </w:tabs>
      </w:pPr>
      <w:hyperlink w:anchor="_Toc22451" w:history="1">
        <w:r>
          <w:rPr>
            <w:rFonts w:ascii="仿宋" w:eastAsia="仿宋" w:hAnsi="仿宋" w:cs="仿宋" w:hint="eastAsia"/>
            <w:lang w:eastAsia="zh-CN"/>
          </w:rPr>
          <w:t>(二)、用地控制指标</w:t>
        </w:r>
        <w:r>
          <w:tab/>
        </w:r>
        <w:r>
          <w:fldChar w:fldCharType="begin"/>
        </w:r>
        <w:r>
          <w:instrText xml:space="preserve"> PAGEREF _Toc22451 \h </w:instrText>
        </w:r>
        <w:r>
          <w:fldChar w:fldCharType="separate"/>
        </w:r>
        <w:r>
          <w:t>10</w:t>
        </w:r>
        <w:r>
          <w:fldChar w:fldCharType="end"/>
        </w:r>
      </w:hyperlink>
    </w:p>
    <w:p>
      <w:pPr>
        <w:pStyle w:val="TOC2"/>
        <w:tabs>
          <w:tab w:val="right" w:leader="dot" w:pos="8306"/>
        </w:tabs>
      </w:pPr>
      <w:hyperlink w:anchor="_Toc8865" w:history="1">
        <w:r>
          <w:rPr>
            <w:rFonts w:ascii="仿宋" w:eastAsia="仿宋" w:hAnsi="仿宋" w:cs="仿宋" w:hint="eastAsia"/>
            <w:lang w:eastAsia="zh-CN"/>
          </w:rPr>
          <w:t>(三)、节约用地措施</w:t>
        </w:r>
        <w:r>
          <w:tab/>
        </w:r>
        <w:r>
          <w:fldChar w:fldCharType="begin"/>
        </w:r>
        <w:r>
          <w:instrText xml:space="preserve"> PAGEREF _Toc8865 \h </w:instrText>
        </w:r>
        <w:r>
          <w:fldChar w:fldCharType="separate"/>
        </w:r>
        <w:r>
          <w:t>11</w:t>
        </w:r>
        <w:r>
          <w:fldChar w:fldCharType="end"/>
        </w:r>
      </w:hyperlink>
    </w:p>
    <w:p>
      <w:pPr>
        <w:pStyle w:val="TOC2"/>
        <w:tabs>
          <w:tab w:val="right" w:leader="dot" w:pos="8306"/>
        </w:tabs>
      </w:pPr>
      <w:hyperlink w:anchor="_Toc1912" w:history="1">
        <w:r>
          <w:rPr>
            <w:rFonts w:ascii="仿宋" w:eastAsia="仿宋" w:hAnsi="仿宋" w:cs="仿宋" w:hint="eastAsia"/>
            <w:lang w:eastAsia="zh-CN"/>
          </w:rPr>
          <w:t>(四)、总图布置方案</w:t>
        </w:r>
        <w:r>
          <w:tab/>
        </w:r>
        <w:r>
          <w:fldChar w:fldCharType="begin"/>
        </w:r>
        <w:r>
          <w:instrText xml:space="preserve"> PAGEREF _Toc1912 \h </w:instrText>
        </w:r>
        <w:r>
          <w:fldChar w:fldCharType="separate"/>
        </w:r>
        <w:r>
          <w:t>13</w:t>
        </w:r>
        <w:r>
          <w:fldChar w:fldCharType="end"/>
        </w:r>
      </w:hyperlink>
    </w:p>
    <w:p>
      <w:pPr>
        <w:pStyle w:val="TOC2"/>
        <w:tabs>
          <w:tab w:val="right" w:leader="dot" w:pos="8306"/>
        </w:tabs>
      </w:pPr>
      <w:hyperlink w:anchor="_Toc15428" w:history="1">
        <w:r>
          <w:rPr>
            <w:rFonts w:ascii="仿宋" w:eastAsia="仿宋" w:hAnsi="仿宋" w:cs="仿宋" w:hint="eastAsia"/>
            <w:lang w:eastAsia="zh-CN"/>
          </w:rPr>
          <w:t>(五)、选址综合评价</w:t>
        </w:r>
        <w:r>
          <w:tab/>
        </w:r>
        <w:r>
          <w:fldChar w:fldCharType="begin"/>
        </w:r>
        <w:r>
          <w:instrText xml:space="preserve"> PAGEREF _Toc15428 \h </w:instrText>
        </w:r>
        <w:r>
          <w:fldChar w:fldCharType="separate"/>
        </w:r>
        <w:r>
          <w:t>14</w:t>
        </w:r>
        <w:r>
          <w:fldChar w:fldCharType="end"/>
        </w:r>
      </w:hyperlink>
    </w:p>
    <w:p>
      <w:pPr>
        <w:pStyle w:val="TOC1"/>
        <w:tabs>
          <w:tab w:val="right" w:leader="dot" w:pos="8306"/>
        </w:tabs>
      </w:pPr>
      <w:hyperlink w:anchor="_Toc5976" w:history="1">
        <w:r>
          <w:rPr>
            <w:rFonts w:ascii="仿宋" w:eastAsia="仿宋" w:hAnsi="仿宋" w:cs="仿宋" w:hint="eastAsia"/>
            <w:lang w:eastAsia="zh-CN"/>
          </w:rPr>
          <w:t>四、产品规划分析</w:t>
        </w:r>
        <w:r>
          <w:tab/>
        </w:r>
        <w:r>
          <w:fldChar w:fldCharType="begin"/>
        </w:r>
        <w:r>
          <w:instrText xml:space="preserve"> PAGEREF _Toc5976 \h </w:instrText>
        </w:r>
        <w:r>
          <w:fldChar w:fldCharType="separate"/>
        </w:r>
        <w:r>
          <w:t>15</w:t>
        </w:r>
        <w:r>
          <w:fldChar w:fldCharType="end"/>
        </w:r>
      </w:hyperlink>
    </w:p>
    <w:p>
      <w:pPr>
        <w:pStyle w:val="TOC2"/>
        <w:tabs>
          <w:tab w:val="right" w:leader="dot" w:pos="8306"/>
        </w:tabs>
      </w:pPr>
      <w:hyperlink w:anchor="_Toc28513" w:history="1">
        <w:r>
          <w:rPr>
            <w:rFonts w:ascii="仿宋" w:eastAsia="仿宋" w:hAnsi="仿宋" w:cs="仿宋" w:hint="eastAsia"/>
            <w:lang w:eastAsia="zh-CN"/>
          </w:rPr>
          <w:t>(一)、产品规划</w:t>
        </w:r>
        <w:r>
          <w:tab/>
        </w:r>
        <w:r>
          <w:fldChar w:fldCharType="begin"/>
        </w:r>
        <w:r>
          <w:instrText xml:space="preserve"> PAGEREF _Toc28513 \h </w:instrText>
        </w:r>
        <w:r>
          <w:fldChar w:fldCharType="separate"/>
        </w:r>
        <w:r>
          <w:t>15</w:t>
        </w:r>
        <w:r>
          <w:fldChar w:fldCharType="end"/>
        </w:r>
      </w:hyperlink>
    </w:p>
    <w:p>
      <w:pPr>
        <w:pStyle w:val="TOC2"/>
        <w:tabs>
          <w:tab w:val="right" w:leader="dot" w:pos="8306"/>
        </w:tabs>
      </w:pPr>
      <w:hyperlink w:anchor="_Toc27243" w:history="1">
        <w:r>
          <w:rPr>
            <w:rFonts w:ascii="仿宋" w:eastAsia="仿宋" w:hAnsi="仿宋" w:cs="仿宋" w:hint="eastAsia"/>
            <w:lang w:eastAsia="zh-CN"/>
          </w:rPr>
          <w:t>(二)、建设规模</w:t>
        </w:r>
        <w:r>
          <w:tab/>
        </w:r>
        <w:r>
          <w:fldChar w:fldCharType="begin"/>
        </w:r>
        <w:r>
          <w:instrText xml:space="preserve"> PAGEREF _Toc27243 \h </w:instrText>
        </w:r>
        <w:r>
          <w:fldChar w:fldCharType="separate"/>
        </w:r>
        <w:r>
          <w:t>15</w:t>
        </w:r>
        <w:r>
          <w:fldChar w:fldCharType="end"/>
        </w:r>
      </w:hyperlink>
    </w:p>
    <w:p>
      <w:pPr>
        <w:pStyle w:val="TOC1"/>
        <w:tabs>
          <w:tab w:val="right" w:leader="dot" w:pos="8306"/>
        </w:tabs>
      </w:pPr>
      <w:hyperlink w:anchor="_Toc29448" w:history="1">
        <w:r>
          <w:rPr>
            <w:rFonts w:ascii="仿宋" w:eastAsia="仿宋" w:hAnsi="仿宋" w:cs="仿宋" w:hint="eastAsia"/>
            <w:lang w:eastAsia="zh-CN"/>
          </w:rPr>
          <w:t>五、人行道养护车项目危机管理</w:t>
        </w:r>
        <w:r>
          <w:tab/>
        </w:r>
        <w:r>
          <w:fldChar w:fldCharType="begin"/>
        </w:r>
        <w:r>
          <w:instrText xml:space="preserve"> PAGEREF _Toc29448 \h </w:instrText>
        </w:r>
        <w:r>
          <w:fldChar w:fldCharType="separate"/>
        </w:r>
        <w:r>
          <w:t>17</w:t>
        </w:r>
        <w:r>
          <w:fldChar w:fldCharType="end"/>
        </w:r>
      </w:hyperlink>
    </w:p>
    <w:p>
      <w:pPr>
        <w:pStyle w:val="TOC2"/>
        <w:tabs>
          <w:tab w:val="right" w:leader="dot" w:pos="8306"/>
        </w:tabs>
      </w:pPr>
      <w:hyperlink w:anchor="_Toc8818" w:history="1">
        <w:r>
          <w:rPr>
            <w:rFonts w:ascii="仿宋" w:eastAsia="仿宋" w:hAnsi="仿宋" w:cs="仿宋" w:hint="eastAsia"/>
            <w:lang w:eastAsia="zh-CN"/>
          </w:rPr>
          <w:t>(一)、危机预警与识别</w:t>
        </w:r>
        <w:r>
          <w:tab/>
        </w:r>
        <w:r>
          <w:fldChar w:fldCharType="begin"/>
        </w:r>
        <w:r>
          <w:instrText xml:space="preserve"> PAGEREF _Toc8818 \h </w:instrText>
        </w:r>
        <w:r>
          <w:fldChar w:fldCharType="separate"/>
        </w:r>
        <w:r>
          <w:t>17</w:t>
        </w:r>
        <w:r>
          <w:fldChar w:fldCharType="end"/>
        </w:r>
      </w:hyperlink>
    </w:p>
    <w:p>
      <w:pPr>
        <w:pStyle w:val="TOC2"/>
        <w:tabs>
          <w:tab w:val="right" w:leader="dot" w:pos="8306"/>
        </w:tabs>
      </w:pPr>
      <w:hyperlink w:anchor="_Toc21798" w:history="1">
        <w:r>
          <w:rPr>
            <w:rFonts w:ascii="仿宋" w:eastAsia="仿宋" w:hAnsi="仿宋" w:cs="仿宋" w:hint="eastAsia"/>
            <w:lang w:eastAsia="zh-CN"/>
          </w:rPr>
          <w:t>(二)、危机应对与恢复</w:t>
        </w:r>
        <w:r>
          <w:tab/>
        </w:r>
        <w:r>
          <w:fldChar w:fldCharType="begin"/>
        </w:r>
        <w:r>
          <w:instrText xml:space="preserve"> PAGEREF _Toc21798 \h </w:instrText>
        </w:r>
        <w:r>
          <w:fldChar w:fldCharType="separate"/>
        </w:r>
        <w:r>
          <w:t>18</w:t>
        </w:r>
        <w:r>
          <w:fldChar w:fldCharType="end"/>
        </w:r>
      </w:hyperlink>
    </w:p>
    <w:p>
      <w:pPr>
        <w:pStyle w:val="TOC1"/>
        <w:tabs>
          <w:tab w:val="right" w:leader="dot" w:pos="8306"/>
        </w:tabs>
      </w:pPr>
      <w:hyperlink w:anchor="_Toc25635" w:history="1">
        <w:r>
          <w:rPr>
            <w:rFonts w:ascii="仿宋" w:eastAsia="仿宋" w:hAnsi="仿宋" w:cs="仿宋" w:hint="eastAsia"/>
            <w:lang w:eastAsia="zh-CN"/>
          </w:rPr>
          <w:t>六、人行道养护车项目建设单位说明</w:t>
        </w:r>
        <w:r>
          <w:tab/>
        </w:r>
        <w:r>
          <w:fldChar w:fldCharType="begin"/>
        </w:r>
        <w:r>
          <w:instrText xml:space="preserve"> PAGEREF _Toc25635 \h </w:instrText>
        </w:r>
        <w:r>
          <w:fldChar w:fldCharType="separate"/>
        </w:r>
        <w:r>
          <w:t>19</w:t>
        </w:r>
        <w:r>
          <w:fldChar w:fldCharType="end"/>
        </w:r>
      </w:hyperlink>
    </w:p>
    <w:p>
      <w:pPr>
        <w:pStyle w:val="TOC2"/>
        <w:tabs>
          <w:tab w:val="right" w:leader="dot" w:pos="8306"/>
        </w:tabs>
      </w:pPr>
      <w:hyperlink w:anchor="_Toc17420" w:history="1">
        <w:r>
          <w:rPr>
            <w:rFonts w:ascii="仿宋" w:eastAsia="仿宋" w:hAnsi="仿宋" w:cs="仿宋" w:hint="eastAsia"/>
            <w:lang w:eastAsia="zh-CN"/>
          </w:rPr>
          <w:t>(一)、人行道养护车项目承办单位基本情况</w:t>
        </w:r>
        <w:r>
          <w:tab/>
        </w:r>
        <w:r>
          <w:fldChar w:fldCharType="begin"/>
        </w:r>
        <w:r>
          <w:instrText xml:space="preserve"> PAGEREF _Toc17420 \h </w:instrText>
        </w:r>
        <w:r>
          <w:fldChar w:fldCharType="separate"/>
        </w:r>
        <w:r>
          <w:t>19</w:t>
        </w:r>
        <w:r>
          <w:fldChar w:fldCharType="end"/>
        </w:r>
      </w:hyperlink>
    </w:p>
    <w:p>
      <w:pPr>
        <w:pStyle w:val="TOC2"/>
        <w:tabs>
          <w:tab w:val="right" w:leader="dot" w:pos="8306"/>
        </w:tabs>
      </w:pPr>
      <w:hyperlink w:anchor="_Toc14116" w:history="1">
        <w:r>
          <w:rPr>
            <w:rFonts w:ascii="仿宋" w:eastAsia="仿宋" w:hAnsi="仿宋" w:cs="仿宋" w:hint="eastAsia"/>
            <w:lang w:eastAsia="zh-CN"/>
          </w:rPr>
          <w:t>(二)、公司经济效益分析</w:t>
        </w:r>
        <w:r>
          <w:tab/>
        </w:r>
        <w:r>
          <w:fldChar w:fldCharType="begin"/>
        </w:r>
        <w:r>
          <w:instrText xml:space="preserve"> PAGEREF _Toc14116 \h </w:instrText>
        </w:r>
        <w:r>
          <w:fldChar w:fldCharType="separate"/>
        </w:r>
        <w:r>
          <w:t>20</w:t>
        </w:r>
        <w:r>
          <w:fldChar w:fldCharType="end"/>
        </w:r>
      </w:hyperlink>
    </w:p>
    <w:p>
      <w:pPr>
        <w:pStyle w:val="TOC1"/>
        <w:tabs>
          <w:tab w:val="right" w:leader="dot" w:pos="8306"/>
        </w:tabs>
      </w:pPr>
      <w:hyperlink w:anchor="_Toc14615" w:history="1">
        <w:r>
          <w:rPr>
            <w:rFonts w:ascii="仿宋" w:eastAsia="仿宋" w:hAnsi="仿宋" w:cs="仿宋" w:hint="eastAsia"/>
            <w:lang w:eastAsia="zh-CN"/>
          </w:rPr>
          <w:t>七、人行道养护车项目创新与研发</w:t>
        </w:r>
        <w:r>
          <w:tab/>
        </w:r>
        <w:r>
          <w:fldChar w:fldCharType="begin"/>
        </w:r>
        <w:r>
          <w:instrText xml:space="preserve"> PAGEREF _Toc14615 \h </w:instrText>
        </w:r>
        <w:r>
          <w:fldChar w:fldCharType="separate"/>
        </w:r>
        <w:r>
          <w:t>21</w:t>
        </w:r>
        <w:r>
          <w:fldChar w:fldCharType="end"/>
        </w:r>
      </w:hyperlink>
    </w:p>
    <w:p>
      <w:pPr>
        <w:pStyle w:val="TOC2"/>
        <w:tabs>
          <w:tab w:val="right" w:leader="dot" w:pos="8306"/>
        </w:tabs>
      </w:pPr>
      <w:hyperlink w:anchor="_Toc9847" w:history="1">
        <w:r>
          <w:rPr>
            <w:rFonts w:ascii="仿宋" w:eastAsia="仿宋" w:hAnsi="仿宋" w:cs="仿宋" w:hint="eastAsia"/>
            <w:lang w:eastAsia="zh-CN"/>
          </w:rPr>
          <w:t>(一)、创新策略与方向</w:t>
        </w:r>
        <w:r>
          <w:tab/>
        </w:r>
        <w:r>
          <w:fldChar w:fldCharType="begin"/>
        </w:r>
        <w:r>
          <w:instrText xml:space="preserve"> PAGEREF _Toc9847 \h </w:instrText>
        </w:r>
        <w:r>
          <w:fldChar w:fldCharType="separate"/>
        </w:r>
        <w:r>
          <w:t>21</w:t>
        </w:r>
        <w:r>
          <w:fldChar w:fldCharType="end"/>
        </w:r>
      </w:hyperlink>
    </w:p>
    <w:p>
      <w:pPr>
        <w:pStyle w:val="TOC2"/>
        <w:tabs>
          <w:tab w:val="right" w:leader="dot" w:pos="8306"/>
        </w:tabs>
      </w:pPr>
      <w:hyperlink w:anchor="_Toc13784" w:history="1">
        <w:r>
          <w:rPr>
            <w:rFonts w:ascii="仿宋" w:eastAsia="仿宋" w:hAnsi="仿宋" w:cs="仿宋" w:hint="eastAsia"/>
            <w:lang w:eastAsia="zh-CN"/>
          </w:rPr>
          <w:t>(二)、研发规划与投入</w:t>
        </w:r>
        <w:r>
          <w:tab/>
        </w:r>
        <w:r>
          <w:fldChar w:fldCharType="begin"/>
        </w:r>
        <w:r>
          <w:instrText xml:space="preserve"> PAGEREF _Toc13784 \h </w:instrText>
        </w:r>
        <w:r>
          <w:fldChar w:fldCharType="separate"/>
        </w:r>
        <w:r>
          <w:t>22</w:t>
        </w:r>
        <w:r>
          <w:fldChar w:fldCharType="end"/>
        </w:r>
      </w:hyperlink>
    </w:p>
    <w:p>
      <w:pPr>
        <w:pStyle w:val="TOC1"/>
        <w:tabs>
          <w:tab w:val="right" w:leader="dot" w:pos="8306"/>
        </w:tabs>
      </w:pPr>
      <w:hyperlink w:anchor="_Toc11684" w:history="1">
        <w:r>
          <w:rPr>
            <w:rFonts w:ascii="仿宋" w:eastAsia="仿宋" w:hAnsi="仿宋" w:cs="仿宋" w:hint="eastAsia"/>
            <w:lang w:eastAsia="zh-CN"/>
          </w:rPr>
          <w:t>八、人行道养护车项目投资规划</w:t>
        </w:r>
        <w:r>
          <w:tab/>
        </w:r>
        <w:r>
          <w:fldChar w:fldCharType="begin"/>
        </w:r>
        <w:r>
          <w:instrText xml:space="preserve"> PAGEREF _Toc11684 \h </w:instrText>
        </w:r>
        <w:r>
          <w:fldChar w:fldCharType="separate"/>
        </w:r>
        <w:r>
          <w:t>24</w:t>
        </w:r>
        <w:r>
          <w:fldChar w:fldCharType="end"/>
        </w:r>
      </w:hyperlink>
    </w:p>
    <w:p>
      <w:pPr>
        <w:pStyle w:val="TOC2"/>
        <w:tabs>
          <w:tab w:val="right" w:leader="dot" w:pos="8306"/>
        </w:tabs>
      </w:pPr>
      <w:hyperlink w:anchor="_Toc3875" w:history="1">
        <w:r>
          <w:rPr>
            <w:rFonts w:ascii="仿宋" w:eastAsia="仿宋" w:hAnsi="仿宋" w:cs="仿宋" w:hint="eastAsia"/>
            <w:lang w:eastAsia="zh-CN"/>
          </w:rPr>
          <w:t>(一)、人行道养护车项目总投资估算</w:t>
        </w:r>
        <w:r>
          <w:tab/>
        </w:r>
        <w:r>
          <w:fldChar w:fldCharType="begin"/>
        </w:r>
        <w:r>
          <w:instrText xml:space="preserve"> PAGEREF _Toc3875 \h </w:instrText>
        </w:r>
        <w:r>
          <w:fldChar w:fldCharType="separate"/>
        </w:r>
        <w:r>
          <w:t>24</w:t>
        </w:r>
        <w:r>
          <w:fldChar w:fldCharType="end"/>
        </w:r>
      </w:hyperlink>
    </w:p>
    <w:p>
      <w:pPr>
        <w:pStyle w:val="TOC2"/>
        <w:tabs>
          <w:tab w:val="right" w:leader="dot" w:pos="8306"/>
        </w:tabs>
      </w:pPr>
      <w:hyperlink w:anchor="_Toc8172" w:history="1">
        <w:r>
          <w:rPr>
            <w:rFonts w:ascii="仿宋" w:eastAsia="仿宋" w:hAnsi="仿宋" w:cs="仿宋" w:hint="eastAsia"/>
            <w:lang w:eastAsia="zh-CN"/>
          </w:rPr>
          <w:t>(二)、资金筹措</w:t>
        </w:r>
        <w:r>
          <w:tab/>
        </w:r>
        <w:r>
          <w:fldChar w:fldCharType="begin"/>
        </w:r>
        <w:r>
          <w:instrText xml:space="preserve"> PAGEREF _Toc8172 \h </w:instrText>
        </w:r>
        <w:r>
          <w:fldChar w:fldCharType="separate"/>
        </w:r>
        <w:r>
          <w:t>25</w:t>
        </w:r>
        <w:r>
          <w:fldChar w:fldCharType="end"/>
        </w:r>
      </w:hyperlink>
    </w:p>
    <w:p>
      <w:pPr>
        <w:pStyle w:val="TOC1"/>
        <w:tabs>
          <w:tab w:val="right" w:leader="dot" w:pos="8306"/>
        </w:tabs>
      </w:pPr>
      <w:hyperlink w:anchor="_Toc24047" w:history="1">
        <w:r>
          <w:rPr>
            <w:rFonts w:ascii="仿宋" w:eastAsia="仿宋" w:hAnsi="仿宋" w:cs="仿宋" w:hint="eastAsia"/>
            <w:lang w:eastAsia="zh-CN"/>
          </w:rPr>
          <w:t>九、人行道养护车项目社会影响</w:t>
        </w:r>
        <w:r>
          <w:tab/>
        </w:r>
        <w:r>
          <w:fldChar w:fldCharType="begin"/>
        </w:r>
        <w:r>
          <w:instrText xml:space="preserve"> PAGEREF _Toc24047 \h </w:instrText>
        </w:r>
        <w:r>
          <w:fldChar w:fldCharType="separate"/>
        </w:r>
        <w:r>
          <w:t>26</w:t>
        </w:r>
        <w:r>
          <w:fldChar w:fldCharType="end"/>
        </w:r>
      </w:hyperlink>
    </w:p>
    <w:p>
      <w:pPr>
        <w:pStyle w:val="TOC2"/>
        <w:tabs>
          <w:tab w:val="right" w:leader="dot" w:pos="8306"/>
        </w:tabs>
      </w:pPr>
      <w:hyperlink w:anchor="_Toc25152" w:history="1">
        <w:r>
          <w:rPr>
            <w:rFonts w:ascii="仿宋" w:eastAsia="仿宋" w:hAnsi="仿宋" w:cs="仿宋" w:hint="eastAsia"/>
            <w:lang w:eastAsia="zh-CN"/>
          </w:rPr>
          <w:t>(一)、社会责任与义务</w:t>
        </w:r>
        <w:r>
          <w:tab/>
        </w:r>
        <w:r>
          <w:fldChar w:fldCharType="begin"/>
        </w:r>
        <w:r>
          <w:instrText xml:space="preserve"> PAGEREF _Toc25152 \h </w:instrText>
        </w:r>
        <w:r>
          <w:fldChar w:fldCharType="separate"/>
        </w:r>
        <w:r>
          <w:t>26</w:t>
        </w:r>
        <w:r>
          <w:fldChar w:fldCharType="end"/>
        </w:r>
      </w:hyperlink>
    </w:p>
    <w:p>
      <w:pPr>
        <w:pStyle w:val="TOC2"/>
        <w:tabs>
          <w:tab w:val="right" w:leader="dot" w:pos="8306"/>
        </w:tabs>
      </w:pPr>
      <w:hyperlink w:anchor="_Toc11251" w:history="1">
        <w:r>
          <w:rPr>
            <w:rFonts w:ascii="仿宋" w:eastAsia="仿宋" w:hAnsi="仿宋" w:cs="仿宋" w:hint="eastAsia"/>
            <w:lang w:eastAsia="zh-CN"/>
          </w:rPr>
          <w:t>(二)、社会参与与沟通</w:t>
        </w:r>
        <w:r>
          <w:tab/>
        </w:r>
        <w:r>
          <w:fldChar w:fldCharType="begin"/>
        </w:r>
        <w:r>
          <w:instrText xml:space="preserve"> PAGEREF _Toc11251 \h </w:instrText>
        </w:r>
        <w:r>
          <w:fldChar w:fldCharType="separate"/>
        </w:r>
        <w:r>
          <w:t>27</w:t>
        </w:r>
        <w:r>
          <w:fldChar w:fldCharType="end"/>
        </w:r>
      </w:hyperlink>
    </w:p>
    <w:p>
      <w:pPr>
        <w:pStyle w:val="TOC1"/>
        <w:tabs>
          <w:tab w:val="right" w:leader="dot" w:pos="8306"/>
        </w:tabs>
      </w:pPr>
      <w:hyperlink w:anchor="_Toc21977" w:history="1">
        <w:r>
          <w:rPr>
            <w:rFonts w:ascii="仿宋" w:eastAsia="仿宋" w:hAnsi="仿宋" w:cs="仿宋" w:hint="eastAsia"/>
            <w:lang w:eastAsia="zh-CN"/>
          </w:rPr>
          <w:t>十、生产安全保护</w:t>
        </w:r>
        <w:r>
          <w:tab/>
        </w:r>
        <w:r>
          <w:fldChar w:fldCharType="begin"/>
        </w:r>
        <w:r>
          <w:instrText xml:space="preserve"> PAGEREF _Toc21977 \h </w:instrText>
        </w:r>
        <w:r>
          <w:fldChar w:fldCharType="separate"/>
        </w:r>
        <w:r>
          <w:t>27</w:t>
        </w:r>
        <w:r>
          <w:fldChar w:fldCharType="end"/>
        </w:r>
      </w:hyperlink>
    </w:p>
    <w:p>
      <w:pPr>
        <w:pStyle w:val="TOC2"/>
        <w:tabs>
          <w:tab w:val="right" w:leader="dot" w:pos="8306"/>
        </w:tabs>
      </w:pPr>
      <w:hyperlink w:anchor="_Toc25180" w:history="1">
        <w:r>
          <w:rPr>
            <w:rFonts w:ascii="仿宋" w:eastAsia="仿宋" w:hAnsi="仿宋" w:cs="仿宋" w:hint="eastAsia"/>
            <w:lang w:eastAsia="zh-CN"/>
          </w:rPr>
          <w:t>(一)、消防安全</w:t>
        </w:r>
        <w:r>
          <w:tab/>
        </w:r>
        <w:r>
          <w:fldChar w:fldCharType="begin"/>
        </w:r>
        <w:r>
          <w:instrText xml:space="preserve"> PAGEREF _Toc25180 \h </w:instrText>
        </w:r>
        <w:r>
          <w:fldChar w:fldCharType="separate"/>
        </w:r>
        <w:r>
          <w:t>27</w:t>
        </w:r>
        <w:r>
          <w:fldChar w:fldCharType="end"/>
        </w:r>
      </w:hyperlink>
    </w:p>
    <w:p>
      <w:pPr>
        <w:pStyle w:val="TOC2"/>
        <w:tabs>
          <w:tab w:val="right" w:leader="dot" w:pos="8306"/>
        </w:tabs>
      </w:pPr>
      <w:hyperlink w:anchor="_Toc159" w:history="1">
        <w:r>
          <w:rPr>
            <w:rFonts w:ascii="仿宋" w:eastAsia="仿宋" w:hAnsi="仿宋" w:cs="仿宋" w:hint="eastAsia"/>
            <w:lang w:eastAsia="zh-CN"/>
          </w:rPr>
          <w:t>(二)、防火防爆总图布置措施</w:t>
        </w:r>
        <w:r>
          <w:tab/>
        </w:r>
        <w:r>
          <w:fldChar w:fldCharType="begin"/>
        </w:r>
        <w:r>
          <w:instrText xml:space="preserve"> PAGEREF _Toc159 \h </w:instrText>
        </w:r>
        <w:r>
          <w:fldChar w:fldCharType="separate"/>
        </w:r>
        <w:r>
          <w:t>29</w:t>
        </w:r>
        <w:r>
          <w:fldChar w:fldCharType="end"/>
        </w:r>
      </w:hyperlink>
    </w:p>
    <w:p>
      <w:pPr>
        <w:pStyle w:val="TOC2"/>
        <w:tabs>
          <w:tab w:val="right" w:leader="dot" w:pos="8306"/>
        </w:tabs>
      </w:pPr>
      <w:hyperlink w:anchor="_Toc29468" w:history="1">
        <w:r>
          <w:rPr>
            <w:rFonts w:ascii="仿宋" w:eastAsia="仿宋" w:hAnsi="仿宋" w:cs="仿宋" w:hint="eastAsia"/>
            <w:lang w:eastAsia="zh-CN"/>
          </w:rPr>
          <w:t>(三)、自然灾害防范措施</w:t>
        </w:r>
        <w:r>
          <w:tab/>
        </w:r>
        <w:r>
          <w:fldChar w:fldCharType="begin"/>
        </w:r>
        <w:r>
          <w:instrText xml:space="preserve"> PAGEREF _Toc29468 \h </w:instrText>
        </w:r>
        <w:r>
          <w:fldChar w:fldCharType="separate"/>
        </w:r>
        <w:r>
          <w:t>30</w:t>
        </w:r>
        <w:r>
          <w:fldChar w:fldCharType="end"/>
        </w:r>
      </w:hyperlink>
    </w:p>
    <w:p>
      <w:pPr>
        <w:pStyle w:val="TOC2"/>
        <w:tabs>
          <w:tab w:val="right" w:leader="dot" w:pos="8306"/>
        </w:tabs>
      </w:pPr>
      <w:hyperlink w:anchor="_Toc10696" w:history="1">
        <w:r>
          <w:rPr>
            <w:rFonts w:ascii="仿宋" w:eastAsia="仿宋" w:hAnsi="仿宋" w:cs="仿宋" w:hint="eastAsia"/>
            <w:lang w:eastAsia="zh-CN"/>
          </w:rPr>
          <w:t>(四)、安全色及安全标志使用要求</w:t>
        </w:r>
        <w:r>
          <w:tab/>
        </w:r>
        <w:r>
          <w:fldChar w:fldCharType="begin"/>
        </w:r>
        <w:r>
          <w:instrText xml:space="preserve"> PAGEREF _Toc10696 \h </w:instrText>
        </w:r>
        <w:r>
          <w:fldChar w:fldCharType="separate"/>
        </w:r>
        <w:r>
          <w:t>31</w:t>
        </w:r>
        <w:r>
          <w:fldChar w:fldCharType="end"/>
        </w:r>
      </w:hyperlink>
    </w:p>
    <w:p>
      <w:pPr>
        <w:pStyle w:val="TOC2"/>
        <w:tabs>
          <w:tab w:val="right" w:leader="dot" w:pos="8306"/>
        </w:tabs>
      </w:pPr>
      <w:hyperlink w:anchor="_Toc14735" w:history="1">
        <w:r>
          <w:rPr>
            <w:rFonts w:ascii="仿宋" w:eastAsia="仿宋" w:hAnsi="仿宋" w:cs="仿宋" w:hint="eastAsia"/>
            <w:lang w:eastAsia="zh-CN"/>
          </w:rPr>
          <w:t>(五)、防尘防毒措施</w:t>
        </w:r>
        <w:r>
          <w:tab/>
        </w:r>
        <w:r>
          <w:fldChar w:fldCharType="begin"/>
        </w:r>
        <w:r>
          <w:instrText xml:space="preserve"> PAGEREF _Toc14735 \h </w:instrText>
        </w:r>
        <w:r>
          <w:fldChar w:fldCharType="separate"/>
        </w:r>
        <w:r>
          <w:t>32</w:t>
        </w:r>
        <w:r>
          <w:fldChar w:fldCharType="end"/>
        </w:r>
      </w:hyperlink>
    </w:p>
    <w:p>
      <w:pPr>
        <w:pStyle w:val="TOC2"/>
        <w:tabs>
          <w:tab w:val="right" w:leader="dot" w:pos="8306"/>
        </w:tabs>
      </w:pPr>
      <w:hyperlink w:anchor="_Toc5194" w:history="1">
        <w:r>
          <w:rPr>
            <w:rFonts w:ascii="仿宋" w:eastAsia="仿宋" w:hAnsi="仿宋" w:cs="仿宋" w:hint="eastAsia"/>
            <w:lang w:eastAsia="zh-CN"/>
          </w:rPr>
          <w:t>(六)、防静电、触电防护及防雷措施</w:t>
        </w:r>
        <w:r>
          <w:tab/>
        </w:r>
        <w:r>
          <w:fldChar w:fldCharType="begin"/>
        </w:r>
        <w:r>
          <w:instrText xml:space="preserve"> PAGEREF _Toc5194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0" w:history="1">
        <w:r>
          <w:rPr>
            <w:rFonts w:ascii="仿宋" w:eastAsia="仿宋" w:hAnsi="仿宋" w:cs="仿宋" w:hint="eastAsia"/>
            <w:lang w:eastAsia="zh-CN"/>
          </w:rPr>
          <w:t>(七)、机械设备安全保障措施</w:t>
        </w:r>
        <w:r>
          <w:tab/>
        </w:r>
        <w:r>
          <w:fldChar w:fldCharType="begin"/>
        </w:r>
        <w:r>
          <w:instrText xml:space="preserve"> PAGEREF _Toc13720 \h </w:instrText>
        </w:r>
        <w:r>
          <w:fldChar w:fldCharType="separate"/>
        </w:r>
        <w:r>
          <w:t>34</w:t>
        </w:r>
        <w:r>
          <w:fldChar w:fldCharType="end"/>
        </w:r>
      </w:hyperlink>
    </w:p>
    <w:p>
      <w:pPr>
        <w:pStyle w:val="TOC1"/>
        <w:tabs>
          <w:tab w:val="right" w:leader="dot" w:pos="8306"/>
        </w:tabs>
      </w:pPr>
      <w:hyperlink w:anchor="_Toc3614" w:history="1">
        <w:r>
          <w:rPr>
            <w:rFonts w:ascii="仿宋" w:eastAsia="仿宋" w:hAnsi="仿宋" w:cs="仿宋" w:hint="eastAsia"/>
            <w:lang w:eastAsia="zh-CN"/>
          </w:rPr>
          <w:t>十一、人行道养护车项目技术管理</w:t>
        </w:r>
        <w:r>
          <w:tab/>
        </w:r>
        <w:r>
          <w:fldChar w:fldCharType="begin"/>
        </w:r>
        <w:r>
          <w:instrText xml:space="preserve"> PAGEREF _Toc3614 \h </w:instrText>
        </w:r>
        <w:r>
          <w:fldChar w:fldCharType="separate"/>
        </w:r>
        <w:r>
          <w:t>36</w:t>
        </w:r>
        <w:r>
          <w:fldChar w:fldCharType="end"/>
        </w:r>
      </w:hyperlink>
    </w:p>
    <w:p>
      <w:pPr>
        <w:pStyle w:val="TOC2"/>
        <w:tabs>
          <w:tab w:val="right" w:leader="dot" w:pos="8306"/>
        </w:tabs>
      </w:pPr>
      <w:hyperlink w:anchor="_Toc7271" w:history="1">
        <w:r>
          <w:rPr>
            <w:rFonts w:ascii="仿宋" w:eastAsia="仿宋" w:hAnsi="仿宋" w:cs="仿宋" w:hint="eastAsia"/>
            <w:lang w:eastAsia="zh-CN"/>
          </w:rPr>
          <w:t>(一)、技术方案选用方向</w:t>
        </w:r>
        <w:r>
          <w:tab/>
        </w:r>
        <w:r>
          <w:fldChar w:fldCharType="begin"/>
        </w:r>
        <w:r>
          <w:instrText xml:space="preserve"> PAGEREF _Toc7271 \h </w:instrText>
        </w:r>
        <w:r>
          <w:fldChar w:fldCharType="separate"/>
        </w:r>
        <w:r>
          <w:t>36</w:t>
        </w:r>
        <w:r>
          <w:fldChar w:fldCharType="end"/>
        </w:r>
      </w:hyperlink>
    </w:p>
    <w:p>
      <w:pPr>
        <w:pStyle w:val="TOC2"/>
        <w:tabs>
          <w:tab w:val="right" w:leader="dot" w:pos="8306"/>
        </w:tabs>
      </w:pPr>
      <w:hyperlink w:anchor="_Toc618" w:history="1">
        <w:r>
          <w:rPr>
            <w:rFonts w:ascii="仿宋" w:eastAsia="仿宋" w:hAnsi="仿宋" w:cs="仿宋" w:hint="eastAsia"/>
            <w:lang w:eastAsia="zh-CN"/>
          </w:rPr>
          <w:t>(二)、工艺技术方案选用原则</w:t>
        </w:r>
        <w:r>
          <w:tab/>
        </w:r>
        <w:r>
          <w:fldChar w:fldCharType="begin"/>
        </w:r>
        <w:r>
          <w:instrText xml:space="preserve"> PAGEREF _Toc618 \h </w:instrText>
        </w:r>
        <w:r>
          <w:fldChar w:fldCharType="separate"/>
        </w:r>
        <w:r>
          <w:t>37</w:t>
        </w:r>
        <w:r>
          <w:fldChar w:fldCharType="end"/>
        </w:r>
      </w:hyperlink>
    </w:p>
    <w:p>
      <w:pPr>
        <w:pStyle w:val="TOC2"/>
        <w:tabs>
          <w:tab w:val="right" w:leader="dot" w:pos="8306"/>
        </w:tabs>
      </w:pPr>
      <w:hyperlink w:anchor="_Toc21623" w:history="1">
        <w:r>
          <w:rPr>
            <w:rFonts w:ascii="仿宋" w:eastAsia="仿宋" w:hAnsi="仿宋" w:cs="仿宋" w:hint="eastAsia"/>
            <w:lang w:eastAsia="zh-CN"/>
          </w:rPr>
          <w:t>(三)、工艺技术方案要求</w:t>
        </w:r>
        <w:r>
          <w:tab/>
        </w:r>
        <w:r>
          <w:fldChar w:fldCharType="begin"/>
        </w:r>
        <w:r>
          <w:instrText xml:space="preserve"> PAGEREF _Toc21623 \h </w:instrText>
        </w:r>
        <w:r>
          <w:fldChar w:fldCharType="separate"/>
        </w:r>
        <w:r>
          <w:t>40</w:t>
        </w:r>
        <w:r>
          <w:fldChar w:fldCharType="end"/>
        </w:r>
      </w:hyperlink>
    </w:p>
    <w:p>
      <w:pPr>
        <w:pStyle w:val="TOC1"/>
        <w:tabs>
          <w:tab w:val="right" w:leader="dot" w:pos="8306"/>
        </w:tabs>
      </w:pPr>
      <w:hyperlink w:anchor="_Toc28159" w:history="1">
        <w:r>
          <w:rPr>
            <w:rFonts w:ascii="仿宋" w:eastAsia="仿宋" w:hAnsi="仿宋" w:cs="仿宋" w:hint="eastAsia"/>
            <w:lang w:eastAsia="zh-CN"/>
          </w:rPr>
          <w:t>十二、人行道养护车项目人力资源管理</w:t>
        </w:r>
        <w:r>
          <w:tab/>
        </w:r>
        <w:r>
          <w:fldChar w:fldCharType="begin"/>
        </w:r>
        <w:r>
          <w:instrText xml:space="preserve"> PAGEREF _Toc28159 \h </w:instrText>
        </w:r>
        <w:r>
          <w:fldChar w:fldCharType="separate"/>
        </w:r>
        <w:r>
          <w:t>42</w:t>
        </w:r>
        <w:r>
          <w:fldChar w:fldCharType="end"/>
        </w:r>
      </w:hyperlink>
    </w:p>
    <w:p>
      <w:pPr>
        <w:pStyle w:val="TOC2"/>
        <w:tabs>
          <w:tab w:val="right" w:leader="dot" w:pos="8306"/>
        </w:tabs>
      </w:pPr>
      <w:hyperlink w:anchor="_Toc24208" w:history="1">
        <w:r>
          <w:rPr>
            <w:rFonts w:ascii="仿宋" w:eastAsia="仿宋" w:hAnsi="仿宋" w:cs="仿宋" w:hint="eastAsia"/>
            <w:lang w:eastAsia="zh-CN"/>
          </w:rPr>
          <w:t>(一)、建立健全的预算管理制度</w:t>
        </w:r>
        <w:r>
          <w:tab/>
        </w:r>
        <w:r>
          <w:fldChar w:fldCharType="begin"/>
        </w:r>
        <w:r>
          <w:instrText xml:space="preserve"> PAGEREF _Toc24208 \h </w:instrText>
        </w:r>
        <w:r>
          <w:fldChar w:fldCharType="separate"/>
        </w:r>
        <w:r>
          <w:t>42</w:t>
        </w:r>
        <w:r>
          <w:fldChar w:fldCharType="end"/>
        </w:r>
      </w:hyperlink>
    </w:p>
    <w:p>
      <w:pPr>
        <w:pStyle w:val="TOC2"/>
        <w:tabs>
          <w:tab w:val="right" w:leader="dot" w:pos="8306"/>
        </w:tabs>
      </w:pPr>
      <w:hyperlink w:anchor="_Toc20692" w:history="1">
        <w:r>
          <w:rPr>
            <w:rFonts w:ascii="仿宋" w:eastAsia="仿宋" w:hAnsi="仿宋" w:cs="仿宋" w:hint="eastAsia"/>
            <w:lang w:eastAsia="zh-CN"/>
          </w:rPr>
          <w:t>(二)、加强资金流动监控</w:t>
        </w:r>
        <w:r>
          <w:tab/>
        </w:r>
        <w:r>
          <w:fldChar w:fldCharType="begin"/>
        </w:r>
        <w:r>
          <w:instrText xml:space="preserve"> PAGEREF _Toc20692 \h </w:instrText>
        </w:r>
        <w:r>
          <w:fldChar w:fldCharType="separate"/>
        </w:r>
        <w:r>
          <w:t>44</w:t>
        </w:r>
        <w:r>
          <w:fldChar w:fldCharType="end"/>
        </w:r>
      </w:hyperlink>
    </w:p>
    <w:p>
      <w:pPr>
        <w:pStyle w:val="TOC2"/>
        <w:tabs>
          <w:tab w:val="right" w:leader="dot" w:pos="8306"/>
        </w:tabs>
      </w:pPr>
      <w:hyperlink w:anchor="_Toc31698" w:history="1">
        <w:r>
          <w:rPr>
            <w:rFonts w:ascii="仿宋" w:eastAsia="仿宋" w:hAnsi="仿宋" w:cs="仿宋" w:hint="eastAsia"/>
            <w:lang w:eastAsia="zh-CN"/>
          </w:rPr>
          <w:t>(三)、制定完善的风险控制机制</w:t>
        </w:r>
        <w:r>
          <w:tab/>
        </w:r>
        <w:r>
          <w:fldChar w:fldCharType="begin"/>
        </w:r>
        <w:r>
          <w:instrText xml:space="preserve"> PAGEREF _Toc31698 \h </w:instrText>
        </w:r>
        <w:r>
          <w:fldChar w:fldCharType="separate"/>
        </w:r>
        <w:r>
          <w:t>45</w:t>
        </w:r>
        <w:r>
          <w:fldChar w:fldCharType="end"/>
        </w:r>
      </w:hyperlink>
    </w:p>
    <w:p>
      <w:pPr>
        <w:pStyle w:val="TOC2"/>
        <w:tabs>
          <w:tab w:val="right" w:leader="dot" w:pos="8306"/>
        </w:tabs>
      </w:pPr>
      <w:hyperlink w:anchor="_Toc19564" w:history="1">
        <w:r>
          <w:rPr>
            <w:rFonts w:ascii="仿宋" w:eastAsia="仿宋" w:hAnsi="仿宋" w:cs="仿宋" w:hint="eastAsia"/>
            <w:lang w:eastAsia="zh-CN"/>
          </w:rPr>
          <w:t>(四)、优化成本管理</w:t>
        </w:r>
        <w:r>
          <w:tab/>
        </w:r>
        <w:r>
          <w:fldChar w:fldCharType="begin"/>
        </w:r>
        <w:r>
          <w:instrText xml:space="preserve"> PAGEREF _Toc19564 \h </w:instrText>
        </w:r>
        <w:r>
          <w:fldChar w:fldCharType="separate"/>
        </w:r>
        <w:r>
          <w:t>46</w:t>
        </w:r>
        <w:r>
          <w:fldChar w:fldCharType="end"/>
        </w:r>
      </w:hyperlink>
    </w:p>
    <w:p>
      <w:pPr>
        <w:pStyle w:val="TOC1"/>
        <w:tabs>
          <w:tab w:val="right" w:leader="dot" w:pos="8306"/>
        </w:tabs>
      </w:pPr>
      <w:hyperlink w:anchor="_Toc8463" w:history="1">
        <w:r>
          <w:rPr>
            <w:rFonts w:ascii="仿宋" w:eastAsia="仿宋" w:hAnsi="仿宋" w:cs="仿宋" w:hint="eastAsia"/>
            <w:lang w:eastAsia="zh-CN"/>
          </w:rPr>
          <w:t>十三、质量管理体系</w:t>
        </w:r>
        <w:r>
          <w:tab/>
        </w:r>
        <w:r>
          <w:fldChar w:fldCharType="begin"/>
        </w:r>
        <w:r>
          <w:instrText xml:space="preserve"> PAGEREF _Toc8463 \h </w:instrText>
        </w:r>
        <w:r>
          <w:fldChar w:fldCharType="separate"/>
        </w:r>
        <w:r>
          <w:t>47</w:t>
        </w:r>
        <w:r>
          <w:fldChar w:fldCharType="end"/>
        </w:r>
      </w:hyperlink>
    </w:p>
    <w:p>
      <w:pPr>
        <w:pStyle w:val="TOC2"/>
        <w:tabs>
          <w:tab w:val="right" w:leader="dot" w:pos="8306"/>
        </w:tabs>
      </w:pPr>
      <w:hyperlink w:anchor="_Toc24130" w:history="1">
        <w:r>
          <w:rPr>
            <w:rFonts w:ascii="仿宋" w:eastAsia="仿宋" w:hAnsi="仿宋" w:cs="仿宋" w:hint="eastAsia"/>
            <w:lang w:eastAsia="zh-CN"/>
          </w:rPr>
          <w:t>(一)、质量目标与方针</w:t>
        </w:r>
        <w:r>
          <w:tab/>
        </w:r>
        <w:r>
          <w:fldChar w:fldCharType="begin"/>
        </w:r>
        <w:r>
          <w:instrText xml:space="preserve"> PAGEREF _Toc24130 \h </w:instrText>
        </w:r>
        <w:r>
          <w:fldChar w:fldCharType="separate"/>
        </w:r>
        <w:r>
          <w:t>47</w:t>
        </w:r>
        <w:r>
          <w:fldChar w:fldCharType="end"/>
        </w:r>
      </w:hyperlink>
    </w:p>
    <w:p>
      <w:pPr>
        <w:pStyle w:val="TOC2"/>
        <w:tabs>
          <w:tab w:val="right" w:leader="dot" w:pos="8306"/>
        </w:tabs>
      </w:pPr>
      <w:hyperlink w:anchor="_Toc2561" w:history="1">
        <w:r>
          <w:rPr>
            <w:rFonts w:ascii="仿宋" w:eastAsia="仿宋" w:hAnsi="仿宋" w:cs="仿宋" w:hint="eastAsia"/>
            <w:lang w:eastAsia="zh-CN"/>
          </w:rPr>
          <w:t>(二)、质量管理责任</w:t>
        </w:r>
        <w:r>
          <w:tab/>
        </w:r>
        <w:r>
          <w:fldChar w:fldCharType="begin"/>
        </w:r>
        <w:r>
          <w:instrText xml:space="preserve"> PAGEREF _Toc2561 \h </w:instrText>
        </w:r>
        <w:r>
          <w:fldChar w:fldCharType="separate"/>
        </w:r>
        <w:r>
          <w:t>48</w:t>
        </w:r>
        <w:r>
          <w:fldChar w:fldCharType="end"/>
        </w:r>
      </w:hyperlink>
    </w:p>
    <w:p>
      <w:pPr>
        <w:pStyle w:val="TOC2"/>
        <w:tabs>
          <w:tab w:val="right" w:leader="dot" w:pos="8306"/>
        </w:tabs>
      </w:pPr>
      <w:hyperlink w:anchor="_Toc24238" w:history="1">
        <w:r>
          <w:rPr>
            <w:rFonts w:ascii="仿宋" w:eastAsia="仿宋" w:hAnsi="仿宋" w:cs="仿宋" w:hint="eastAsia"/>
            <w:lang w:eastAsia="zh-CN"/>
          </w:rPr>
          <w:t>(三)、质量管理体系文件</w:t>
        </w:r>
        <w:r>
          <w:tab/>
        </w:r>
        <w:r>
          <w:fldChar w:fldCharType="begin"/>
        </w:r>
        <w:r>
          <w:instrText xml:space="preserve"> PAGEREF _Toc24238 \h </w:instrText>
        </w:r>
        <w:r>
          <w:fldChar w:fldCharType="separate"/>
        </w:r>
        <w:r>
          <w:t>50</w:t>
        </w:r>
        <w:r>
          <w:fldChar w:fldCharType="end"/>
        </w:r>
      </w:hyperlink>
    </w:p>
    <w:p>
      <w:pPr>
        <w:pStyle w:val="TOC2"/>
        <w:tabs>
          <w:tab w:val="right" w:leader="dot" w:pos="8306"/>
        </w:tabs>
      </w:pPr>
      <w:hyperlink w:anchor="_Toc4891" w:history="1">
        <w:r>
          <w:rPr>
            <w:rFonts w:ascii="仿宋" w:eastAsia="仿宋" w:hAnsi="仿宋" w:cs="仿宋" w:hint="eastAsia"/>
            <w:lang w:eastAsia="zh-CN"/>
          </w:rPr>
          <w:t>(四)、质量培训与教育</w:t>
        </w:r>
        <w:r>
          <w:tab/>
        </w:r>
        <w:r>
          <w:fldChar w:fldCharType="begin"/>
        </w:r>
        <w:r>
          <w:instrText xml:space="preserve"> PAGEREF _Toc4891 \h </w:instrText>
        </w:r>
        <w:r>
          <w:fldChar w:fldCharType="separate"/>
        </w:r>
        <w:r>
          <w:t>52</w:t>
        </w:r>
        <w:r>
          <w:fldChar w:fldCharType="end"/>
        </w:r>
      </w:hyperlink>
    </w:p>
    <w:p>
      <w:pPr>
        <w:pStyle w:val="TOC2"/>
        <w:tabs>
          <w:tab w:val="right" w:leader="dot" w:pos="8306"/>
        </w:tabs>
      </w:pPr>
      <w:hyperlink w:anchor="_Toc28643" w:history="1">
        <w:r>
          <w:rPr>
            <w:rFonts w:ascii="仿宋" w:eastAsia="仿宋" w:hAnsi="仿宋" w:cs="仿宋" w:hint="eastAsia"/>
            <w:lang w:eastAsia="zh-CN"/>
          </w:rPr>
          <w:t>(五)、质量审核与评价</w:t>
        </w:r>
        <w:r>
          <w:tab/>
        </w:r>
        <w:r>
          <w:fldChar w:fldCharType="begin"/>
        </w:r>
        <w:r>
          <w:instrText xml:space="preserve"> PAGEREF _Toc28643 \h </w:instrText>
        </w:r>
        <w:r>
          <w:fldChar w:fldCharType="separate"/>
        </w:r>
        <w:r>
          <w:t>53</w:t>
        </w:r>
        <w:r>
          <w:fldChar w:fldCharType="end"/>
        </w:r>
      </w:hyperlink>
    </w:p>
    <w:p>
      <w:pPr>
        <w:pStyle w:val="TOC2"/>
        <w:tabs>
          <w:tab w:val="right" w:leader="dot" w:pos="8306"/>
        </w:tabs>
      </w:pPr>
      <w:hyperlink w:anchor="_Toc30477" w:history="1">
        <w:r>
          <w:rPr>
            <w:rFonts w:ascii="仿宋" w:eastAsia="仿宋" w:hAnsi="仿宋" w:cs="仿宋" w:hint="eastAsia"/>
            <w:lang w:eastAsia="zh-CN"/>
          </w:rPr>
          <w:t>(六)、不符合与纠正措施</w:t>
        </w:r>
        <w:r>
          <w:tab/>
        </w:r>
        <w:r>
          <w:fldChar w:fldCharType="begin"/>
        </w:r>
        <w:r>
          <w:instrText xml:space="preserve"> PAGEREF _Toc30477 \h </w:instrText>
        </w:r>
        <w:r>
          <w:fldChar w:fldCharType="separate"/>
        </w:r>
        <w:r>
          <w:t>54</w:t>
        </w:r>
        <w:r>
          <w:fldChar w:fldCharType="end"/>
        </w:r>
      </w:hyperlink>
    </w:p>
    <w:p>
      <w:pPr>
        <w:pStyle w:val="TOC1"/>
        <w:tabs>
          <w:tab w:val="right" w:leader="dot" w:pos="8306"/>
        </w:tabs>
      </w:pPr>
      <w:hyperlink w:anchor="_Toc9720" w:history="1">
        <w:r>
          <w:rPr>
            <w:rFonts w:ascii="仿宋" w:eastAsia="仿宋" w:hAnsi="仿宋" w:cs="仿宋" w:hint="eastAsia"/>
            <w:lang w:eastAsia="zh-CN"/>
          </w:rPr>
          <w:t>十四、人行道养护车项目治理与监督</w:t>
        </w:r>
        <w:r>
          <w:tab/>
        </w:r>
        <w:r>
          <w:fldChar w:fldCharType="begin"/>
        </w:r>
        <w:r>
          <w:instrText xml:space="preserve"> PAGEREF _Toc9720 \h </w:instrText>
        </w:r>
        <w:r>
          <w:fldChar w:fldCharType="separate"/>
        </w:r>
        <w:r>
          <w:t>55</w:t>
        </w:r>
        <w:r>
          <w:fldChar w:fldCharType="end"/>
        </w:r>
      </w:hyperlink>
    </w:p>
    <w:p>
      <w:pPr>
        <w:pStyle w:val="TOC2"/>
        <w:tabs>
          <w:tab w:val="right" w:leader="dot" w:pos="8306"/>
        </w:tabs>
      </w:pPr>
      <w:hyperlink w:anchor="_Toc13615" w:history="1">
        <w:r>
          <w:rPr>
            <w:rFonts w:ascii="仿宋" w:eastAsia="仿宋" w:hAnsi="仿宋" w:cs="仿宋" w:hint="eastAsia"/>
            <w:lang w:eastAsia="zh-CN"/>
          </w:rPr>
          <w:t>(一)、人行道养护车项目治理结构</w:t>
        </w:r>
        <w:r>
          <w:tab/>
        </w:r>
        <w:r>
          <w:fldChar w:fldCharType="begin"/>
        </w:r>
        <w:r>
          <w:instrText xml:space="preserve"> PAGEREF _Toc13615 \h </w:instrText>
        </w:r>
        <w:r>
          <w:fldChar w:fldCharType="separate"/>
        </w:r>
        <w:r>
          <w:t>55</w:t>
        </w:r>
        <w:r>
          <w:fldChar w:fldCharType="end"/>
        </w:r>
      </w:hyperlink>
    </w:p>
    <w:p>
      <w:pPr>
        <w:pStyle w:val="TOC2"/>
        <w:tabs>
          <w:tab w:val="right" w:leader="dot" w:pos="8306"/>
        </w:tabs>
      </w:pPr>
      <w:hyperlink w:anchor="_Toc14359" w:history="1">
        <w:r>
          <w:rPr>
            <w:rFonts w:ascii="仿宋" w:eastAsia="仿宋" w:hAnsi="仿宋" w:cs="仿宋" w:hint="eastAsia"/>
            <w:lang w:eastAsia="zh-CN"/>
          </w:rPr>
          <w:t>(二)、监督与审计</w:t>
        </w:r>
        <w:r>
          <w:tab/>
        </w:r>
        <w:r>
          <w:fldChar w:fldCharType="begin"/>
        </w:r>
        <w:r>
          <w:instrText xml:space="preserve"> PAGEREF _Toc14359 \h </w:instrText>
        </w:r>
        <w:r>
          <w:fldChar w:fldCharType="separate"/>
        </w:r>
        <w:r>
          <w:t>57</w:t>
        </w:r>
        <w:r>
          <w:fldChar w:fldCharType="end"/>
        </w:r>
      </w:hyperlink>
    </w:p>
    <w:p>
      <w:pPr>
        <w:pStyle w:val="TOC1"/>
        <w:tabs>
          <w:tab w:val="right" w:leader="dot" w:pos="8306"/>
        </w:tabs>
      </w:pPr>
      <w:hyperlink w:anchor="_Toc20584" w:history="1">
        <w:r>
          <w:rPr>
            <w:rFonts w:ascii="仿宋" w:eastAsia="仿宋" w:hAnsi="仿宋" w:cs="仿宋" w:hint="eastAsia"/>
            <w:lang w:eastAsia="zh-CN"/>
          </w:rPr>
          <w:t>十五、人行道养护车项目工程方案分析</w:t>
        </w:r>
        <w:r>
          <w:tab/>
        </w:r>
        <w:r>
          <w:fldChar w:fldCharType="begin"/>
        </w:r>
        <w:r>
          <w:instrText xml:space="preserve"> PAGEREF _Toc20584 \h </w:instrText>
        </w:r>
        <w:r>
          <w:fldChar w:fldCharType="separate"/>
        </w:r>
        <w:r>
          <w:t>58</w:t>
        </w:r>
        <w:r>
          <w:fldChar w:fldCharType="end"/>
        </w:r>
      </w:hyperlink>
    </w:p>
    <w:p>
      <w:pPr>
        <w:pStyle w:val="TOC2"/>
        <w:tabs>
          <w:tab w:val="right" w:leader="dot" w:pos="8306"/>
        </w:tabs>
      </w:pPr>
      <w:hyperlink w:anchor="_Toc19528" w:history="1">
        <w:r>
          <w:rPr>
            <w:rFonts w:ascii="仿宋" w:eastAsia="仿宋" w:hAnsi="仿宋" w:cs="仿宋" w:hint="eastAsia"/>
            <w:lang w:eastAsia="zh-CN"/>
          </w:rPr>
          <w:t>(一)、建筑工程设计原则</w:t>
        </w:r>
        <w:r>
          <w:tab/>
        </w:r>
        <w:r>
          <w:fldChar w:fldCharType="begin"/>
        </w:r>
        <w:r>
          <w:instrText xml:space="preserve"> PAGEREF _Toc19528 \h </w:instrText>
        </w:r>
        <w:r>
          <w:fldChar w:fldCharType="separate"/>
        </w:r>
        <w:r>
          <w:t>58</w:t>
        </w:r>
        <w:r>
          <w:fldChar w:fldCharType="end"/>
        </w:r>
      </w:hyperlink>
    </w:p>
    <w:p>
      <w:pPr>
        <w:pStyle w:val="TOC2"/>
        <w:tabs>
          <w:tab w:val="right" w:leader="dot" w:pos="8306"/>
        </w:tabs>
      </w:pPr>
      <w:hyperlink w:anchor="_Toc21085" w:history="1">
        <w:r>
          <w:rPr>
            <w:rFonts w:ascii="仿宋" w:eastAsia="仿宋" w:hAnsi="仿宋" w:cs="仿宋" w:hint="eastAsia"/>
            <w:lang w:eastAsia="zh-CN"/>
          </w:rPr>
          <w:t>(二)、土建工程建设指标</w:t>
        </w:r>
        <w:r>
          <w:tab/>
        </w:r>
        <w:r>
          <w:fldChar w:fldCharType="begin"/>
        </w:r>
        <w:r>
          <w:instrText xml:space="preserve"> PAGEREF _Toc21085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9"/>
      <w:r>
        <w:rPr>
          <w:rFonts w:ascii="仿宋" w:eastAsia="仿宋" w:hAnsi="仿宋" w:cs="仿宋" w:hint="eastAsia"/>
          <w:sz w:val="28"/>
          <w:lang w:eastAsia="zh-CN"/>
        </w:rPr>
        <w:t>一、人行道养护车项目绩效评估</w:t>
      </w:r>
      <w:bookmarkEnd w:id="2"/>
    </w:p>
    <w:p>
      <w:pPr>
        <w:pStyle w:val="Heading2"/>
        <w:rPr>
          <w:rFonts w:ascii="仿宋" w:eastAsia="仿宋" w:hAnsi="仿宋" w:cs="仿宋" w:hint="eastAsia"/>
          <w:lang w:eastAsia="zh-CN"/>
        </w:rPr>
      </w:pPr>
      <w:bookmarkStart w:id="3" w:name="_Toc22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行道养护车项目中，我们设计了一套全面的绩效评估指标，以确保人行道养护车项目的可控和成功交付。这些指标跨足人行道养护车项目目标、成本、进度和质量等多个维度，为我们提供了全面洞察人行道养护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目标达成率是我们关注的首要指标。我们设定了明确的目标，并通过定期监测和评估，迅速发现并应对潜在的目标偏差。这为人行道养护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成本绩效是另一个核心关注点。通过实际成本与预算成本的对比分析，我们深入了解成本差异的原因，及时调整资源分配，保持人行道养护车项目在经济效益方面的合理水平。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进度作为关键的绩效指标之一，得到了精心的关注。我们制定了详细的人行道养护车项目进度计划，并设立了进度符合度指标，确保实际进度与计划进度保持一致。这使我们能够快速发现和解决潜在的进度问题，保持人行道养护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行道养护车项目绩效的不可或缺的一环。我们引入了一系列的质量标准和客户满意度指标，以确保人行道养护车项目交付的成果在质量上达到或超越预期水平。通过持续监测这些指标，我们努力提升人行道养护车项目整体质量水平，为人行道养护车项目的成功交付提供有力保障。通过这些科学且全面的绩效评估，我们能够更好地引导人行道养护车项目的持续改进，确保人行道养护车项目目标的顺利达成。</w:t>
      </w:r>
    </w:p>
    <w:p>
      <w:pPr>
        <w:pStyle w:val="Heading2"/>
        <w:ind w:firstLine="560" w:firstLineChars="200"/>
        <w:rPr>
          <w:rFonts w:ascii="仿宋" w:eastAsia="仿宋" w:hAnsi="仿宋" w:cs="仿宋" w:hint="eastAsia"/>
          <w:sz w:val="28"/>
          <w:lang w:eastAsia="zh-CN"/>
        </w:rPr>
      </w:pPr>
      <w:bookmarkStart w:id="4" w:name="_Toc293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绩效评估是人行道养护车项目中的关键环节，为确保人行道养护车项目达到预期目标，我们采用了多层次、多维度的绩效评估方法。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行道养护车项目的战略目标对齐，确保每个决策和行动都与人行道养护车项目整体目标保持一致。团队会定期召开战略对齐会议，审视当前工作与人行道养护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人行道养护车项目进度、质量、成本和风险等方面。这些指标通过数据收集和分析，为人行道养护车项目管理团队提供了客观的评估依据。例如，我们通过人行道养护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绩效评估不仅仅停留在人行道养护车项目内部，还考虑了人行道养护车项目对外部环境的影响。我们定期进行干系人满意度调查，以了解各利益相关方对人行道养护车项目的期望和满意度，并及时做出调整。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这种多层次、多角度的绩效评估方法，使得我们能够全面了解人行道养护车项目的运行状态，及时做出调整，确保人行道养护车项目在不断变化的环境中保持稳健前行。</w:t>
      </w:r>
    </w:p>
    <w:p>
      <w:pPr>
        <w:pStyle w:val="Heading2"/>
        <w:ind w:firstLine="560" w:firstLineChars="200"/>
        <w:rPr>
          <w:rFonts w:ascii="仿宋" w:eastAsia="仿宋" w:hAnsi="仿宋" w:cs="仿宋" w:hint="eastAsia"/>
          <w:sz w:val="28"/>
          <w:lang w:eastAsia="zh-CN"/>
        </w:rPr>
      </w:pPr>
      <w:bookmarkStart w:id="5" w:name="_Toc44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为了确保人行道养护车项目的有效管理和不断优化，我们采用了精心设计的绩效评估周期。这个周期旨在实现灵活、实时和全面的评估，以适应人行道养护车项目执行中的各种挑战。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行道养护车项目的不同需求，分为短期、中期和长期。短期评估关注每个迭代或工作周期，以及时发现和解决当前任务中的问题。中期评估涵盖几个迭代，深入了解整体人行道养护车项目的趋势和性能。长期评估则着眼于整个人行道养护车项目阶段，确保人行道养护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行道养护车项目管理工具和协作平台，团队成员能够随时更新和分享人行道养护车项目数据。这种实时性的反馈机制使我们能够及时察觉潜在问题，快速调整，保持人行道养护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行道养护车项目的决策制定密不可分。每个周期的人行道养护车项目回顾会议成为集体总结经验、识别问题深层次原因并找到创新解决方案的平台。这种定期的反思与调整机制使人行道养护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267"/>
      <w:r>
        <w:rPr>
          <w:rFonts w:ascii="仿宋" w:eastAsia="仿宋" w:hAnsi="仿宋" w:cs="仿宋" w:hint="eastAsia"/>
          <w:sz w:val="28"/>
          <w:lang w:eastAsia="zh-CN"/>
        </w:rPr>
        <w:t>二、人行道养护车项目土建工程</w:t>
      </w:r>
      <w:bookmarkEnd w:id="6"/>
    </w:p>
    <w:p>
      <w:pPr>
        <w:pStyle w:val="Heading2"/>
        <w:rPr>
          <w:rFonts w:ascii="仿宋" w:eastAsia="仿宋" w:hAnsi="仿宋" w:cs="仿宋" w:hint="eastAsia"/>
          <w:lang w:eastAsia="zh-CN"/>
        </w:rPr>
      </w:pPr>
      <w:bookmarkStart w:id="7" w:name="_Toc2452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在人行道养护车项目的建筑工程设计中，我们将秉承一系列重要的设计原则，以确保人行道养护车项目建筑在功能、美观、可持续性等方面达到最佳效果。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首要原则是确保建筑的功能性得到最大化的发挥。我们将充分理解人行道养护车项目的实际需求，合理布局各个功能区域，保证建筑在满足业务需求的同时，提供高效的工作环境。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在建筑设计中，我们将综合考虑建设和运营成本。通过精细的经济效益分析，确保设计方案在高效利用资源的同时，对人行道养护车项目的长期盈利能力有积极的贡献。</w:t>
      </w:r>
    </w:p>
    <w:p>
      <w:pPr>
        <w:pStyle w:val="Heading2"/>
        <w:ind w:firstLine="560" w:firstLineChars="200"/>
        <w:rPr>
          <w:rFonts w:ascii="仿宋" w:eastAsia="仿宋" w:hAnsi="仿宋" w:cs="仿宋" w:hint="eastAsia"/>
          <w:sz w:val="28"/>
          <w:lang w:eastAsia="zh-CN"/>
        </w:rPr>
      </w:pPr>
      <w:bookmarkStart w:id="8" w:name="_Toc626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行道养护车项目的土建工程设计中，我们将精准设定设计年限，结合人行道养护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行道养护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78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人行道养护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行道养护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行道养护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79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本期工程人行道养护车项目预计总建筑面积XXX平方米，其中：计容建筑面积XXX平方米，计划建筑工程投资XX万元，占人行道养护车项目总投资的XX%。</w:t>
      </w:r>
    </w:p>
    <w:p>
      <w:pPr>
        <w:pStyle w:val="Heading1"/>
        <w:ind w:firstLine="560" w:firstLineChars="200"/>
        <w:rPr>
          <w:rFonts w:ascii="仿宋" w:eastAsia="仿宋" w:hAnsi="仿宋" w:cs="仿宋" w:hint="eastAsia"/>
          <w:sz w:val="28"/>
          <w:lang w:eastAsia="zh-CN"/>
        </w:rPr>
      </w:pPr>
      <w:bookmarkStart w:id="11" w:name="_Toc4922"/>
      <w:r>
        <w:rPr>
          <w:rFonts w:ascii="仿宋" w:eastAsia="仿宋" w:hAnsi="仿宋" w:cs="仿宋" w:hint="eastAsia"/>
          <w:sz w:val="28"/>
          <w:lang w:eastAsia="zh-CN"/>
        </w:rPr>
        <w:t>三、人行道养护车项目选址可行性分析</w:t>
      </w:r>
      <w:bookmarkEnd w:id="11"/>
    </w:p>
    <w:p>
      <w:pPr>
        <w:pStyle w:val="Heading2"/>
        <w:rPr>
          <w:rFonts w:ascii="仿宋" w:eastAsia="仿宋" w:hAnsi="仿宋" w:cs="仿宋" w:hint="eastAsia"/>
          <w:lang w:eastAsia="zh-CN"/>
        </w:rPr>
      </w:pPr>
      <w:bookmarkStart w:id="12" w:name="_Toc12509"/>
      <w:r>
        <w:rPr>
          <w:rFonts w:ascii="仿宋" w:eastAsia="仿宋" w:hAnsi="仿宋" w:cs="仿宋" w:hint="eastAsia"/>
          <w:lang w:eastAsia="zh-CN"/>
        </w:rPr>
        <w:t>(一)、人行道养护车项目选址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该人行道养护车项目选址位于XX省XX市XX区XXX街道</w:t>
      </w:r>
    </w:p>
    <w:p>
      <w:pPr>
        <w:pStyle w:val="Heading2"/>
        <w:ind w:firstLine="560" w:firstLineChars="200"/>
        <w:rPr>
          <w:rFonts w:ascii="仿宋" w:eastAsia="仿宋" w:hAnsi="仿宋" w:cs="仿宋" w:hint="eastAsia"/>
          <w:sz w:val="28"/>
          <w:lang w:eastAsia="zh-CN"/>
        </w:rPr>
      </w:pPr>
      <w:bookmarkStart w:id="13" w:name="_Toc2245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人行道养护车项目的征地面积将根据人行道养护车项目的实际规模和需求进行精确规划。具体面积XXX平方米，旨在确保人行道养护车项目不仅能够满足当前的发展需求，还能够预留空间以适应未来的扩展。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净用地面积是在征地面积基础上去除不可利用面积后的实际可开发用地。具体面积XXX平方米，考虑到环保、交通、安全等多方面因素，以确保人行道养护车项目在整体利用效率上达到最优。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人行道养护车项目计划建设的建筑总规模具体面积XXX平方米。这一规模的确定综合考虑了人行道养护车项目的性质、规模，以及城市规划的相关要求，确保建筑布局与周边环境协调一致。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绿地率是人行道养护车项目用地中被规划为绿地的比例。具体面积XXX平方米，旨在通过合理规划绿地，改善人行道养护车项目周边环境，提升居民生活质量，并符合城市整体绿化规划。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容积率是用地上可以建设的建筑总体积与用地面积之比。具体面积XXX，通过合理的容积率规划，确保人行道养护车项目建筑规模与周边环境和谐共生。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人行道养护车项目选址与当地城市规划相一致，具体面积XXX平方米。通过与城市规划部门深入沟通，确保人行道养护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行道养护车项目选址符合当地产业政策，具体面积XXX平方米。这包括人行道养护车项目对当地经济的促进作用，以及对相关产业的带动效应，确保人行道养护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用地总体要求必须符合环保和可持续发展的原则，具体面积XXX平方米。通过采用绿色建筑设计、节能减排等措施，确保人行道养护车项目在建设和运营过程中对环境的影响最小化，达到可持续发展的要求。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确保人行道养护车项目选址具备必要的公共设施配套，具体面积XXX平方米。这包括交通便利性、教育、医疗等基础设施，以提高居民生活品质，使得人行道养护车项目选址更具吸引力。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考虑用地总体要求对当地社会稳定性的影响，具体面积XXX平方米。通过深入了解当地社区反馈，确保人行道养护车项目的选址和建设过程对当地社会和谐稳定产生积极作用。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行道养护车项目选址不仅符合法规和规划，还在实际操作中具有可行性。这一全面规划将为人行道养护车项目的成功实施提供坚实的基础，确保人行道养护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886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行道养护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行道养护车项目的设备规划和空间设计中，我们将采取灵活设备布局的措施。设备布局将根据实际需求进行灵活设计，避免不必要的浪费。通过合理规划设备摆放位置，我们将提高设备的利用率，减少设备间距，以确保人行道养护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人行道养护车项目内部引入共享设施的概念，例如共享会议室、办公区等。通过这种方式，我们可以减少对资源的重复建设，提高资源共享效率，从而减小人行道养护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1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行道养护车项目的总图布置中，我们将不同功能区域进行明确的规划，以最大程度满足人行道养护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42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行道养护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行道养护车项目对环境的影响是综合评价的重要因素之一。我们将详细考虑选址周边的自然环境、生态保护区、水源地等情况，确保人行道养护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对选址的评价还需充分考虑当地政府的产业政策和法规。我们将详细了解人行道养护车项目所在地的相关政策，确保人行道养护车项目的规划和运营与当地法规相符，降低不必要的法律风险。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考虑到社会稳定性对企业运营的重要性，我们将评估选址地区的社会安全情况、劳工关系、社区反馈等方面，以确保人行道养护车项目的建设和运营不会受到社会稳定性的负面影响。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最后，我们将综合考虑用地成本，包括土地购置费用、土地开发成本等。通过对用地成本的详细评估，我们能够做出更为精确的经济效益分析，为人行道养护车项目的投资决策提供有力支持。</w:t>
      </w:r>
    </w:p>
    <w:p>
      <w:pPr>
        <w:pStyle w:val="Heading1"/>
        <w:ind w:firstLine="560" w:firstLineChars="200"/>
        <w:rPr>
          <w:rFonts w:ascii="仿宋" w:eastAsia="仿宋" w:hAnsi="仿宋" w:cs="仿宋" w:hint="eastAsia"/>
          <w:sz w:val="28"/>
          <w:lang w:eastAsia="zh-CN"/>
        </w:rPr>
      </w:pPr>
      <w:bookmarkStart w:id="17" w:name="_Toc5976"/>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851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人行道养护车项目的主要产品是XXXX，预计年产值为XXX万元。这一产品在市场中占据着重要的地位，其广泛的应用范围使得该人行道养护车项目的市场前景非常广阔。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行道养护车项目的xxx产品作为重要的原材料之一，将在多个领域发挥关键作用。其在建筑、交通、能源等方面的广泛应用将为整个产业链提供强大的支持，形成产业协同效应。人行道养护车项目的年产值XXX万XXX万XXX万万元不仅反映了其在市场上的巨大潜力，更预示着它对国民经济的积极贡献。这种关联度高、涉及面广的产业关系，使得该人行道养护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724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总征地面积为XXXX平方米，相当于约XX.XX亩，其中净用地面积为XXXX平方米，红线范围内相当于约XX.XX亩。这一用地规模充分考虑了人行道养护车项目的建设需求，保障了人行道养护车项目在合适的空间内得以充分发展。人行道养护车项目规划的总建筑面积为XXXX平方米，其中主体工程建设占XXXX平方米，计容建筑面积达XXXX平方米。预计建筑工程的投资将达到XXXX万元，为人行道养护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计划购置的设备共计XXXX台（套），设备购置费用为XXXX万元。这一设备购置计划充分考虑到人行道养护车项目的生产需求和技术要求，确保了人行道养护车项目在生产运营中具备先进的技术装备和高效的生产能力。设备的合理配置将为人行道养护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行道养护车项目计划总投资为XXXX万元，预计年实现营业收入为XXXX万元。这一产能规模的设定旨在确保人行道养护车项目能够在投资与回报之间取得平衡，实现长期可持续的发展。人行道养护车项目的总投资充分考虑到各个方面的需求，包括用地建设、设备购置等多个环节，以确保人行道养护车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https://d.book118.com/875032020312011040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人行道养护车项目规划设计纲要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B4860"/>
    <w:rsid w:val="556B4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320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2024-01-09T00:18:00Z</dcterms:created>
  <dcterms:modified xsi:type="dcterms:W3CDTF">2024-01-09T00:18:18Z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12520FC7EB4B452DBDBFAAC5D5F93F5A_11</vt:lpwstr>
  </property>
  <property fmtid="{D5CDD505-2E9C-101B-9397-08002B2CF9AE}" pid="3" name="KSOProductBuildVer">
    <vt:lpwstr>2052-12.1.0.16120</vt:lpwstr>
  </property>
</Properties>
</file>