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纯碱项目构思建设方案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0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_Toc28408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58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_Toc16758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7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_Toc28747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_Toc22540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0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_Toc20090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_Toc720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9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_Toc31969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1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_Toc16881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9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_Toc8959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03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_Toc12503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_Toc2420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3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_Toc31134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8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_Toc31185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_Toc2838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_Toc21977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97" w:history="1">
        <w:r>
          <w:rPr>
            <w:rFonts w:ascii="仿宋" w:eastAsia="仿宋" w:hAnsi="仿宋" w:cs="仿宋" w:hint="eastAsia"/>
            <w:lang w:eastAsia="zh-CN"/>
          </w:rPr>
          <w:t>四、发展规划、产业政策和行业准入分析</w:t>
        </w:r>
        <w:r>
          <w:tab/>
        </w:r>
        <w:r>
          <w:fldChar w:fldCharType="begin"/>
        </w:r>
        <w:r>
          <w:instrText xml:space="preserve"> PAGEREF _Toc7497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_Toc9598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_Toc12358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1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_Toc10471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86" w:history="1">
        <w:r>
          <w:rPr>
            <w:rFonts w:ascii="仿宋" w:eastAsia="仿宋" w:hAnsi="仿宋" w:cs="仿宋" w:hint="eastAsia"/>
            <w:lang w:eastAsia="zh-CN"/>
          </w:rPr>
          <w:t>五、纯碱项目概论</w:t>
        </w:r>
        <w:r>
          <w:tab/>
        </w:r>
        <w:r>
          <w:fldChar w:fldCharType="begin"/>
        </w:r>
        <w:r>
          <w:instrText xml:space="preserve"> PAGEREF _Toc10886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0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_Toc32730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5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_Toc23351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56" w:history="1">
        <w:r>
          <w:rPr>
            <w:rFonts w:ascii="仿宋" w:eastAsia="仿宋" w:hAnsi="仿宋" w:cs="仿宋" w:hint="eastAsia"/>
            <w:lang w:eastAsia="zh-CN"/>
          </w:rPr>
          <w:t>六、财务管理与成本控制</w:t>
        </w:r>
        <w:r>
          <w:tab/>
        </w:r>
        <w:r>
          <w:fldChar w:fldCharType="begin"/>
        </w:r>
        <w:r>
          <w:instrText xml:space="preserve"> PAGEREF _Toc14656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3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_Toc2103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92" w:history="1">
        <w:r>
          <w:rPr>
            <w:rFonts w:ascii="仿宋" w:eastAsia="仿宋" w:hAnsi="仿宋" w:cs="仿宋" w:hint="eastAsia"/>
            <w:lang w:eastAsia="zh-CN"/>
          </w:rPr>
          <w:t>七、项目变更管理</w:t>
        </w:r>
        <w:r>
          <w:tab/>
        </w:r>
        <w:r>
          <w:fldChar w:fldCharType="begin"/>
        </w:r>
        <w:r>
          <w:instrText xml:space="preserve"> PAGEREF _Toc11392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6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_Toc16686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22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_Toc29522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87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_Toc18187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6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_Toc7526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八、环境保护与治理方案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8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_Toc10468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4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_Toc11254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55" w:history="1">
        <w:r>
          <w:rPr>
            <w:rFonts w:ascii="仿宋" w:eastAsia="仿宋" w:hAnsi="仿宋" w:cs="仿宋" w:hint="eastAsia"/>
            <w:lang w:eastAsia="zh-CN"/>
          </w:rPr>
          <w:t>九、土地利用与规划方案</w:t>
        </w:r>
        <w:r>
          <w:tab/>
        </w:r>
        <w:r>
          <w:fldChar w:fldCharType="begin"/>
        </w:r>
        <w:r>
          <w:instrText xml:space="preserve"> PAGEREF _Toc6655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4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_Toc2394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14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_Toc29014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3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_Toc12263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7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_Toc1687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42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_Toc10642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11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_Toc28911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935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_Toc22935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16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_Toc13116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87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_Toc24987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0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_Toc3030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3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_Toc2323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_Toc2499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35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_Toc6635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_Toc24221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24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_Toc18924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_Toc1372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9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_Toc28579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00" w:history="1">
        <w:r>
          <w:rPr>
            <w:rFonts w:ascii="仿宋" w:eastAsia="仿宋" w:hAnsi="仿宋" w:cs="仿宋" w:hint="eastAsia"/>
            <w:lang w:eastAsia="zh-CN"/>
          </w:rPr>
          <w:t>十五、质量管理与控制</w:t>
        </w:r>
        <w:r>
          <w:tab/>
        </w:r>
        <w:r>
          <w:fldChar w:fldCharType="begin"/>
        </w:r>
        <w:r>
          <w:instrText xml:space="preserve"> PAGEREF _Toc23800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18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_Toc19118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4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_Toc29148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099" w:history="1">
        <w:r>
          <w:rPr>
            <w:rFonts w:ascii="仿宋" w:eastAsia="仿宋" w:hAnsi="仿宋" w:cs="仿宋" w:hint="eastAsia"/>
            <w:lang w:eastAsia="zh-CN"/>
          </w:rPr>
          <w:t>十六、成果转化与推广应用</w:t>
        </w:r>
        <w:r>
          <w:tab/>
        </w:r>
        <w:r>
          <w:fldChar w:fldCharType="begin"/>
        </w:r>
        <w:r>
          <w:instrText xml:space="preserve"> PAGEREF _Toc14099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7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5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_Toc8259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54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_Toc22154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30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_Toc5630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1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_Toc22711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_Toc21887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5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_Toc30654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十八、企业合规与伦理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8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_Toc10378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_Toc3145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7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_Toc20987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49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_Toc6549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6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_Toc3816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_Toc18430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5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_Toc6465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58" w:history="1">
        <w:r>
          <w:rPr>
            <w:rFonts w:ascii="仿宋" w:eastAsia="仿宋" w:hAnsi="仿宋" w:cs="仿宋" w:hint="eastAsia"/>
            <w:lang w:eastAsia="zh-CN"/>
          </w:rPr>
          <w:t>二十、合作与交流机制建立</w:t>
        </w:r>
        <w:r>
          <w:tab/>
        </w:r>
        <w:r>
          <w:fldChar w:fldCharType="begin"/>
        </w:r>
        <w:r>
          <w:instrText xml:space="preserve"> PAGEREF _Toc6358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03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_Toc17703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29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_Toc28529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0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6758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747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纯碱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254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纯碱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纯碱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纯碱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0090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2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在纯碱项目启动前，将进行一系列深入的地质调查，包括钻探和土壤取样，以深入了解项目区域的地层结构和土壤组成。特别是对于土壤的承载能力和地下水位的深度进行详细评估。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完成初始的地质风险评估后，纯碱项目将安装长期地质监测设备，如倾斜仪、裂缝计和地下水位计，以持续监测地质条件的变化。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1969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纯碱项目将通过这些措施来适应和尊重特殊环境条件，确保项目的可持续发展，同时减少对环境的负面影响。这不仅有助于保护自然和文化遗产，还能提升项目在社会责任方面的表现和形象。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8578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881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直接收益：假设纯碱项目的产品或服务年销售收入为XX万元。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风险和灵敏度分析：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风险分析包括考虑市场波动、成本超支和收入不达预期等因素对项目经济效益的影响。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https://d.book118.com/875032033314011034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纯碱项目构思建设方案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AD490C"/>
    <w:rsid w:val="0EAD49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7503203331401103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2023-12-20T05:33:00Z</dcterms:created>
  <dcterms:modified xsi:type="dcterms:W3CDTF">2023-12-20T05:34:16Z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EB68574B8C78476795979954A0661229_11</vt:lpwstr>
  </property>
  <property fmtid="{D5CDD505-2E9C-101B-9397-08002B2CF9AE}" pid="3" name="KSOProductBuildVer">
    <vt:lpwstr>2052-12.1.0.16120</vt:lpwstr>
  </property>
</Properties>
</file>