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食品添加剂项目可行性研究分析报告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65" w:history="1">
        <w:r>
          <w:rPr>
            <w:rFonts w:ascii="仿宋" w:eastAsia="仿宋" w:hAnsi="仿宋" w:cs="仿宋" w:hint="eastAsia"/>
            <w:lang w:eastAsia="zh-CN"/>
          </w:rPr>
          <w:t>序言</w:t>
        </w:r>
        <w:r>
          <w:tab/>
        </w:r>
        <w:r>
          <w:fldChar w:fldCharType="begin"/>
        </w:r>
        <w:r>
          <w:instrText xml:space="preserve"> PAGEREF _Toc27365 \h </w:instrText>
        </w:r>
        <w:r>
          <w:fldChar w:fldCharType="separate"/>
        </w:r>
        <w:r>
          <w:t>3</w:t>
        </w:r>
        <w:r>
          <w:fldChar w:fldCharType="end"/>
        </w:r>
      </w:hyperlink>
    </w:p>
    <w:p>
      <w:pPr>
        <w:pStyle w:val="TOC1"/>
        <w:tabs>
          <w:tab w:val="right" w:leader="dot" w:pos="8306"/>
        </w:tabs>
      </w:pPr>
      <w:hyperlink w:anchor="_Toc1100" w:history="1">
        <w:r>
          <w:rPr>
            <w:rFonts w:ascii="仿宋" w:eastAsia="仿宋" w:hAnsi="仿宋" w:cs="仿宋" w:hint="eastAsia"/>
            <w:lang w:eastAsia="zh-CN"/>
          </w:rPr>
          <w:t>一、食品添加剂项目基本情况</w:t>
        </w:r>
        <w:r>
          <w:tab/>
        </w:r>
        <w:r>
          <w:fldChar w:fldCharType="begin"/>
        </w:r>
        <w:r>
          <w:instrText xml:space="preserve"> PAGEREF _Toc1100 \h </w:instrText>
        </w:r>
        <w:r>
          <w:fldChar w:fldCharType="separate"/>
        </w:r>
        <w:r>
          <w:t>3</w:t>
        </w:r>
        <w:r>
          <w:fldChar w:fldCharType="end"/>
        </w:r>
      </w:hyperlink>
    </w:p>
    <w:p>
      <w:pPr>
        <w:pStyle w:val="TOC2"/>
        <w:tabs>
          <w:tab w:val="right" w:leader="dot" w:pos="8306"/>
        </w:tabs>
      </w:pPr>
      <w:hyperlink w:anchor="_Toc1618" w:history="1">
        <w:r>
          <w:rPr>
            <w:rFonts w:ascii="仿宋" w:eastAsia="仿宋" w:hAnsi="仿宋" w:cs="仿宋" w:hint="eastAsia"/>
            <w:lang w:eastAsia="zh-CN"/>
          </w:rPr>
          <w:t>(一)、食品添加剂项目名称及食品添加剂项目单位</w:t>
        </w:r>
        <w:r>
          <w:tab/>
        </w:r>
        <w:r>
          <w:fldChar w:fldCharType="begin"/>
        </w:r>
        <w:r>
          <w:instrText xml:space="preserve"> PAGEREF _Toc1618 \h </w:instrText>
        </w:r>
        <w:r>
          <w:fldChar w:fldCharType="separate"/>
        </w:r>
        <w:r>
          <w:t>3</w:t>
        </w:r>
        <w:r>
          <w:fldChar w:fldCharType="end"/>
        </w:r>
      </w:hyperlink>
    </w:p>
    <w:p>
      <w:pPr>
        <w:pStyle w:val="TOC2"/>
        <w:tabs>
          <w:tab w:val="right" w:leader="dot" w:pos="8306"/>
        </w:tabs>
      </w:pPr>
      <w:hyperlink w:anchor="_Toc29501" w:history="1">
        <w:r>
          <w:rPr>
            <w:rFonts w:ascii="仿宋" w:eastAsia="仿宋" w:hAnsi="仿宋" w:cs="仿宋" w:hint="eastAsia"/>
            <w:lang w:eastAsia="zh-CN"/>
          </w:rPr>
          <w:t>(二)、食品添加剂项目建设地点</w:t>
        </w:r>
        <w:r>
          <w:tab/>
        </w:r>
        <w:r>
          <w:fldChar w:fldCharType="begin"/>
        </w:r>
        <w:r>
          <w:instrText xml:space="preserve"> PAGEREF _Toc29501 \h </w:instrText>
        </w:r>
        <w:r>
          <w:fldChar w:fldCharType="separate"/>
        </w:r>
        <w:r>
          <w:t>4</w:t>
        </w:r>
        <w:r>
          <w:fldChar w:fldCharType="end"/>
        </w:r>
      </w:hyperlink>
    </w:p>
    <w:p>
      <w:pPr>
        <w:pStyle w:val="TOC2"/>
        <w:tabs>
          <w:tab w:val="right" w:leader="dot" w:pos="8306"/>
        </w:tabs>
      </w:pPr>
      <w:hyperlink w:anchor="_Toc31351" w:history="1">
        <w:r>
          <w:rPr>
            <w:rFonts w:ascii="仿宋" w:eastAsia="仿宋" w:hAnsi="仿宋" w:cs="仿宋" w:hint="eastAsia"/>
            <w:lang w:eastAsia="zh-CN"/>
          </w:rPr>
          <w:t>(三)、调查与分析的范围</w:t>
        </w:r>
        <w:r>
          <w:tab/>
        </w:r>
        <w:r>
          <w:fldChar w:fldCharType="begin"/>
        </w:r>
        <w:r>
          <w:instrText xml:space="preserve"> PAGEREF _Toc31351 \h </w:instrText>
        </w:r>
        <w:r>
          <w:fldChar w:fldCharType="separate"/>
        </w:r>
        <w:r>
          <w:t>4</w:t>
        </w:r>
        <w:r>
          <w:fldChar w:fldCharType="end"/>
        </w:r>
      </w:hyperlink>
    </w:p>
    <w:p>
      <w:pPr>
        <w:pStyle w:val="TOC2"/>
        <w:tabs>
          <w:tab w:val="right" w:leader="dot" w:pos="8306"/>
        </w:tabs>
      </w:pPr>
      <w:hyperlink w:anchor="_Toc17932" w:history="1">
        <w:r>
          <w:rPr>
            <w:rFonts w:ascii="仿宋" w:eastAsia="仿宋" w:hAnsi="仿宋" w:cs="仿宋" w:hint="eastAsia"/>
            <w:lang w:eastAsia="zh-CN"/>
          </w:rPr>
          <w:t>(四)、参考依据和技术原则</w:t>
        </w:r>
        <w:r>
          <w:tab/>
        </w:r>
        <w:r>
          <w:fldChar w:fldCharType="begin"/>
        </w:r>
        <w:r>
          <w:instrText xml:space="preserve"> PAGEREF _Toc17932 \h </w:instrText>
        </w:r>
        <w:r>
          <w:fldChar w:fldCharType="separate"/>
        </w:r>
        <w:r>
          <w:t>5</w:t>
        </w:r>
        <w:r>
          <w:fldChar w:fldCharType="end"/>
        </w:r>
      </w:hyperlink>
    </w:p>
    <w:p>
      <w:pPr>
        <w:pStyle w:val="TOC2"/>
        <w:tabs>
          <w:tab w:val="right" w:leader="dot" w:pos="8306"/>
        </w:tabs>
      </w:pPr>
      <w:hyperlink w:anchor="_Toc7661" w:history="1">
        <w:r>
          <w:rPr>
            <w:rFonts w:ascii="仿宋" w:eastAsia="仿宋" w:hAnsi="仿宋" w:cs="仿宋" w:hint="eastAsia"/>
            <w:lang w:eastAsia="zh-CN"/>
          </w:rPr>
          <w:t>(五)、规模和范围</w:t>
        </w:r>
        <w:r>
          <w:tab/>
        </w:r>
        <w:r>
          <w:fldChar w:fldCharType="begin"/>
        </w:r>
        <w:r>
          <w:instrText xml:space="preserve"> PAGEREF _Toc7661 \h </w:instrText>
        </w:r>
        <w:r>
          <w:fldChar w:fldCharType="separate"/>
        </w:r>
        <w:r>
          <w:t>6</w:t>
        </w:r>
        <w:r>
          <w:fldChar w:fldCharType="end"/>
        </w:r>
      </w:hyperlink>
    </w:p>
    <w:p>
      <w:pPr>
        <w:pStyle w:val="TOC2"/>
        <w:tabs>
          <w:tab w:val="right" w:leader="dot" w:pos="8306"/>
        </w:tabs>
      </w:pPr>
      <w:hyperlink w:anchor="_Toc2838" w:history="1">
        <w:r>
          <w:rPr>
            <w:rFonts w:ascii="仿宋" w:eastAsia="仿宋" w:hAnsi="仿宋" w:cs="仿宋" w:hint="eastAsia"/>
            <w:lang w:eastAsia="zh-CN"/>
          </w:rPr>
          <w:t>(六)、食品添加剂项目建设进展</w:t>
        </w:r>
        <w:r>
          <w:tab/>
        </w:r>
        <w:r>
          <w:fldChar w:fldCharType="begin"/>
        </w:r>
        <w:r>
          <w:instrText xml:space="preserve"> PAGEREF _Toc2838 \h </w:instrText>
        </w:r>
        <w:r>
          <w:fldChar w:fldCharType="separate"/>
        </w:r>
        <w:r>
          <w:t>7</w:t>
        </w:r>
        <w:r>
          <w:fldChar w:fldCharType="end"/>
        </w:r>
      </w:hyperlink>
    </w:p>
    <w:p>
      <w:pPr>
        <w:pStyle w:val="TOC2"/>
        <w:tabs>
          <w:tab w:val="right" w:leader="dot" w:pos="8306"/>
        </w:tabs>
      </w:pPr>
      <w:hyperlink w:anchor="_Toc14120" w:history="1">
        <w:r>
          <w:rPr>
            <w:rFonts w:ascii="仿宋" w:eastAsia="仿宋" w:hAnsi="仿宋" w:cs="仿宋" w:hint="eastAsia"/>
            <w:lang w:eastAsia="zh-CN"/>
          </w:rPr>
          <w:t>(七)、原材料与设备需求</w:t>
        </w:r>
        <w:r>
          <w:tab/>
        </w:r>
        <w:r>
          <w:fldChar w:fldCharType="begin"/>
        </w:r>
        <w:r>
          <w:instrText xml:space="preserve"> PAGEREF _Toc14120 \h </w:instrText>
        </w:r>
        <w:r>
          <w:fldChar w:fldCharType="separate"/>
        </w:r>
        <w:r>
          <w:t>8</w:t>
        </w:r>
        <w:r>
          <w:fldChar w:fldCharType="end"/>
        </w:r>
      </w:hyperlink>
    </w:p>
    <w:p>
      <w:pPr>
        <w:pStyle w:val="TOC2"/>
        <w:tabs>
          <w:tab w:val="right" w:leader="dot" w:pos="8306"/>
        </w:tabs>
      </w:pPr>
      <w:hyperlink w:anchor="_Toc8829" w:history="1">
        <w:r>
          <w:rPr>
            <w:rFonts w:ascii="仿宋" w:eastAsia="仿宋" w:hAnsi="仿宋" w:cs="仿宋" w:hint="eastAsia"/>
            <w:lang w:eastAsia="zh-CN"/>
          </w:rPr>
          <w:t>(八)、环境影响与可行性</w:t>
        </w:r>
        <w:r>
          <w:tab/>
        </w:r>
        <w:r>
          <w:fldChar w:fldCharType="begin"/>
        </w:r>
        <w:r>
          <w:instrText xml:space="preserve"> PAGEREF _Toc8829 \h </w:instrText>
        </w:r>
        <w:r>
          <w:fldChar w:fldCharType="separate"/>
        </w:r>
        <w:r>
          <w:t>9</w:t>
        </w:r>
        <w:r>
          <w:fldChar w:fldCharType="end"/>
        </w:r>
      </w:hyperlink>
    </w:p>
    <w:p>
      <w:pPr>
        <w:pStyle w:val="TOC2"/>
        <w:tabs>
          <w:tab w:val="right" w:leader="dot" w:pos="8306"/>
        </w:tabs>
      </w:pPr>
      <w:hyperlink w:anchor="_Toc29523" w:history="1">
        <w:r>
          <w:rPr>
            <w:rFonts w:ascii="仿宋" w:eastAsia="仿宋" w:hAnsi="仿宋" w:cs="仿宋" w:hint="eastAsia"/>
            <w:lang w:eastAsia="zh-CN"/>
          </w:rPr>
          <w:t>(九)、预计投资成本</w:t>
        </w:r>
        <w:r>
          <w:tab/>
        </w:r>
        <w:r>
          <w:fldChar w:fldCharType="begin"/>
        </w:r>
        <w:r>
          <w:instrText xml:space="preserve"> PAGEREF _Toc29523 \h </w:instrText>
        </w:r>
        <w:r>
          <w:fldChar w:fldCharType="separate"/>
        </w:r>
        <w:r>
          <w:t>11</w:t>
        </w:r>
        <w:r>
          <w:fldChar w:fldCharType="end"/>
        </w:r>
      </w:hyperlink>
    </w:p>
    <w:p>
      <w:pPr>
        <w:pStyle w:val="TOC2"/>
        <w:tabs>
          <w:tab w:val="right" w:leader="dot" w:pos="8306"/>
        </w:tabs>
      </w:pPr>
      <w:hyperlink w:anchor="_Toc25607" w:history="1">
        <w:r>
          <w:rPr>
            <w:rFonts w:ascii="仿宋" w:eastAsia="仿宋" w:hAnsi="仿宋" w:cs="仿宋" w:hint="eastAsia"/>
            <w:lang w:eastAsia="zh-CN"/>
          </w:rPr>
          <w:t>(十)、1食品添加剂项目关键技术与经济指标</w:t>
        </w:r>
        <w:r>
          <w:tab/>
        </w:r>
        <w:r>
          <w:fldChar w:fldCharType="begin"/>
        </w:r>
        <w:r>
          <w:instrText xml:space="preserve"> PAGEREF _Toc25607 \h </w:instrText>
        </w:r>
        <w:r>
          <w:fldChar w:fldCharType="separate"/>
        </w:r>
        <w:r>
          <w:t>12</w:t>
        </w:r>
        <w:r>
          <w:fldChar w:fldCharType="end"/>
        </w:r>
      </w:hyperlink>
    </w:p>
    <w:p>
      <w:pPr>
        <w:pStyle w:val="TOC2"/>
        <w:tabs>
          <w:tab w:val="right" w:leader="dot" w:pos="8306"/>
        </w:tabs>
      </w:pPr>
      <w:hyperlink w:anchor="_Toc21814" w:history="1">
        <w:r>
          <w:rPr>
            <w:rFonts w:ascii="仿宋" w:eastAsia="仿宋" w:hAnsi="仿宋" w:cs="仿宋" w:hint="eastAsia"/>
            <w:lang w:eastAsia="zh-CN"/>
          </w:rPr>
          <w:t>(十一)、1总结与建议</w:t>
        </w:r>
        <w:r>
          <w:tab/>
        </w:r>
        <w:r>
          <w:fldChar w:fldCharType="begin"/>
        </w:r>
        <w:r>
          <w:instrText xml:space="preserve"> PAGEREF _Toc21814 \h </w:instrText>
        </w:r>
        <w:r>
          <w:fldChar w:fldCharType="separate"/>
        </w:r>
        <w:r>
          <w:t>13</w:t>
        </w:r>
        <w:r>
          <w:fldChar w:fldCharType="end"/>
        </w:r>
      </w:hyperlink>
    </w:p>
    <w:p>
      <w:pPr>
        <w:pStyle w:val="TOC1"/>
        <w:tabs>
          <w:tab w:val="right" w:leader="dot" w:pos="8306"/>
        </w:tabs>
      </w:pPr>
      <w:hyperlink w:anchor="_Toc12531" w:history="1">
        <w:r>
          <w:rPr>
            <w:rFonts w:ascii="仿宋" w:eastAsia="仿宋" w:hAnsi="仿宋" w:cs="仿宋" w:hint="eastAsia"/>
            <w:lang w:eastAsia="zh-CN"/>
          </w:rPr>
          <w:t>二、技术方案与建筑物规划</w:t>
        </w:r>
        <w:r>
          <w:tab/>
        </w:r>
        <w:r>
          <w:fldChar w:fldCharType="begin"/>
        </w:r>
        <w:r>
          <w:instrText xml:space="preserve"> PAGEREF _Toc12531 \h </w:instrText>
        </w:r>
        <w:r>
          <w:fldChar w:fldCharType="separate"/>
        </w:r>
        <w:r>
          <w:t>13</w:t>
        </w:r>
        <w:r>
          <w:fldChar w:fldCharType="end"/>
        </w:r>
      </w:hyperlink>
    </w:p>
    <w:p>
      <w:pPr>
        <w:pStyle w:val="TOC2"/>
        <w:tabs>
          <w:tab w:val="right" w:leader="dot" w:pos="8306"/>
        </w:tabs>
      </w:pPr>
      <w:hyperlink w:anchor="_Toc25678" w:history="1">
        <w:r>
          <w:rPr>
            <w:rFonts w:ascii="仿宋" w:eastAsia="仿宋" w:hAnsi="仿宋" w:cs="仿宋" w:hint="eastAsia"/>
            <w:lang w:eastAsia="zh-CN"/>
          </w:rPr>
          <w:t>(一)、设计原则与食品添加剂项目工程概述</w:t>
        </w:r>
        <w:r>
          <w:tab/>
        </w:r>
        <w:r>
          <w:fldChar w:fldCharType="begin"/>
        </w:r>
        <w:r>
          <w:instrText xml:space="preserve"> PAGEREF _Toc25678 \h </w:instrText>
        </w:r>
        <w:r>
          <w:fldChar w:fldCharType="separate"/>
        </w:r>
        <w:r>
          <w:t>13</w:t>
        </w:r>
        <w:r>
          <w:fldChar w:fldCharType="end"/>
        </w:r>
      </w:hyperlink>
    </w:p>
    <w:p>
      <w:pPr>
        <w:pStyle w:val="TOC2"/>
        <w:tabs>
          <w:tab w:val="right" w:leader="dot" w:pos="8306"/>
        </w:tabs>
      </w:pPr>
      <w:hyperlink w:anchor="_Toc14651" w:history="1">
        <w:r>
          <w:rPr>
            <w:rFonts w:ascii="仿宋" w:eastAsia="仿宋" w:hAnsi="仿宋" w:cs="仿宋" w:hint="eastAsia"/>
            <w:lang w:eastAsia="zh-CN"/>
          </w:rPr>
          <w:t>(二)、建设选项</w:t>
        </w:r>
        <w:r>
          <w:tab/>
        </w:r>
        <w:r>
          <w:fldChar w:fldCharType="begin"/>
        </w:r>
        <w:r>
          <w:instrText xml:space="preserve"> PAGEREF _Toc14651 \h </w:instrText>
        </w:r>
        <w:r>
          <w:fldChar w:fldCharType="separate"/>
        </w:r>
        <w:r>
          <w:t>15</w:t>
        </w:r>
        <w:r>
          <w:fldChar w:fldCharType="end"/>
        </w:r>
      </w:hyperlink>
    </w:p>
    <w:p>
      <w:pPr>
        <w:pStyle w:val="TOC2"/>
        <w:tabs>
          <w:tab w:val="right" w:leader="dot" w:pos="8306"/>
        </w:tabs>
      </w:pPr>
      <w:hyperlink w:anchor="_Toc25964" w:history="1">
        <w:r>
          <w:rPr>
            <w:rFonts w:ascii="仿宋" w:eastAsia="仿宋" w:hAnsi="仿宋" w:cs="仿宋" w:hint="eastAsia"/>
            <w:lang w:eastAsia="zh-CN"/>
          </w:rPr>
          <w:t>(三)、建筑物规划与设备标准</w:t>
        </w:r>
        <w:r>
          <w:tab/>
        </w:r>
        <w:r>
          <w:fldChar w:fldCharType="begin"/>
        </w:r>
        <w:r>
          <w:instrText xml:space="preserve"> PAGEREF _Toc25964 \h </w:instrText>
        </w:r>
        <w:r>
          <w:fldChar w:fldCharType="separate"/>
        </w:r>
        <w:r>
          <w:t>16</w:t>
        </w:r>
        <w:r>
          <w:fldChar w:fldCharType="end"/>
        </w:r>
      </w:hyperlink>
    </w:p>
    <w:p>
      <w:pPr>
        <w:pStyle w:val="TOC1"/>
        <w:tabs>
          <w:tab w:val="right" w:leader="dot" w:pos="8306"/>
        </w:tabs>
      </w:pPr>
      <w:hyperlink w:anchor="_Toc14367" w:history="1">
        <w:r>
          <w:rPr>
            <w:rFonts w:ascii="仿宋" w:eastAsia="仿宋" w:hAnsi="仿宋" w:cs="仿宋" w:hint="eastAsia"/>
            <w:lang w:eastAsia="zh-CN"/>
          </w:rPr>
          <w:t>三、发展策略</w:t>
        </w:r>
        <w:r>
          <w:tab/>
        </w:r>
        <w:r>
          <w:fldChar w:fldCharType="begin"/>
        </w:r>
        <w:r>
          <w:instrText xml:space="preserve"> PAGEREF _Toc14367 \h </w:instrText>
        </w:r>
        <w:r>
          <w:fldChar w:fldCharType="separate"/>
        </w:r>
        <w:r>
          <w:t>17</w:t>
        </w:r>
        <w:r>
          <w:fldChar w:fldCharType="end"/>
        </w:r>
      </w:hyperlink>
    </w:p>
    <w:p>
      <w:pPr>
        <w:pStyle w:val="TOC2"/>
        <w:tabs>
          <w:tab w:val="right" w:leader="dot" w:pos="8306"/>
        </w:tabs>
      </w:pPr>
      <w:hyperlink w:anchor="_Toc29090" w:history="1">
        <w:r>
          <w:rPr>
            <w:rFonts w:ascii="仿宋" w:eastAsia="仿宋" w:hAnsi="仿宋" w:cs="仿宋" w:hint="eastAsia"/>
            <w:lang w:eastAsia="zh-CN"/>
          </w:rPr>
          <w:t>(一)、公司发展计划</w:t>
        </w:r>
        <w:r>
          <w:tab/>
        </w:r>
        <w:r>
          <w:fldChar w:fldCharType="begin"/>
        </w:r>
        <w:r>
          <w:instrText xml:space="preserve"> PAGEREF _Toc29090 \h </w:instrText>
        </w:r>
        <w:r>
          <w:fldChar w:fldCharType="separate"/>
        </w:r>
        <w:r>
          <w:t>17</w:t>
        </w:r>
        <w:r>
          <w:fldChar w:fldCharType="end"/>
        </w:r>
      </w:hyperlink>
    </w:p>
    <w:p>
      <w:pPr>
        <w:pStyle w:val="TOC2"/>
        <w:tabs>
          <w:tab w:val="right" w:leader="dot" w:pos="8306"/>
        </w:tabs>
      </w:pPr>
      <w:hyperlink w:anchor="_Toc18936" w:history="1">
        <w:r>
          <w:rPr>
            <w:rFonts w:ascii="仿宋" w:eastAsia="仿宋" w:hAnsi="仿宋" w:cs="仿宋" w:hint="eastAsia"/>
            <w:lang w:eastAsia="zh-CN"/>
          </w:rPr>
          <w:t>(二)、执行保障措施</w:t>
        </w:r>
        <w:r>
          <w:tab/>
        </w:r>
        <w:r>
          <w:fldChar w:fldCharType="begin"/>
        </w:r>
        <w:r>
          <w:instrText xml:space="preserve"> PAGEREF _Toc18936 \h </w:instrText>
        </w:r>
        <w:r>
          <w:fldChar w:fldCharType="separate"/>
        </w:r>
        <w:r>
          <w:t>19</w:t>
        </w:r>
        <w:r>
          <w:fldChar w:fldCharType="end"/>
        </w:r>
      </w:hyperlink>
    </w:p>
    <w:p>
      <w:pPr>
        <w:pStyle w:val="TOC1"/>
        <w:tabs>
          <w:tab w:val="right" w:leader="dot" w:pos="8306"/>
        </w:tabs>
      </w:pPr>
      <w:hyperlink w:anchor="_Toc9542" w:history="1">
        <w:r>
          <w:rPr>
            <w:rFonts w:ascii="仿宋" w:eastAsia="仿宋" w:hAnsi="仿宋" w:cs="仿宋" w:hint="eastAsia"/>
            <w:lang w:eastAsia="zh-CN"/>
          </w:rPr>
          <w:t>四、运营与管理</w:t>
        </w:r>
        <w:r>
          <w:tab/>
        </w:r>
        <w:r>
          <w:fldChar w:fldCharType="begin"/>
        </w:r>
        <w:r>
          <w:instrText xml:space="preserve"> PAGEREF _Toc9542 \h </w:instrText>
        </w:r>
        <w:r>
          <w:fldChar w:fldCharType="separate"/>
        </w:r>
        <w:r>
          <w:t>20</w:t>
        </w:r>
        <w:r>
          <w:fldChar w:fldCharType="end"/>
        </w:r>
      </w:hyperlink>
    </w:p>
    <w:p>
      <w:pPr>
        <w:pStyle w:val="TOC2"/>
        <w:tabs>
          <w:tab w:val="right" w:leader="dot" w:pos="8306"/>
        </w:tabs>
      </w:pPr>
      <w:hyperlink w:anchor="_Toc19867" w:history="1">
        <w:r>
          <w:rPr>
            <w:rFonts w:ascii="仿宋" w:eastAsia="仿宋" w:hAnsi="仿宋" w:cs="仿宋" w:hint="eastAsia"/>
            <w:lang w:eastAsia="zh-CN"/>
          </w:rPr>
          <w:t>(一)、公司经营理念</w:t>
        </w:r>
        <w:r>
          <w:tab/>
        </w:r>
        <w:r>
          <w:fldChar w:fldCharType="begin"/>
        </w:r>
        <w:r>
          <w:instrText xml:space="preserve"> PAGEREF _Toc19867 \h </w:instrText>
        </w:r>
        <w:r>
          <w:fldChar w:fldCharType="separate"/>
        </w:r>
        <w:r>
          <w:t>20</w:t>
        </w:r>
        <w:r>
          <w:fldChar w:fldCharType="end"/>
        </w:r>
      </w:hyperlink>
    </w:p>
    <w:p>
      <w:pPr>
        <w:pStyle w:val="TOC2"/>
        <w:tabs>
          <w:tab w:val="right" w:leader="dot" w:pos="8306"/>
        </w:tabs>
      </w:pPr>
      <w:hyperlink w:anchor="_Toc12366" w:history="1">
        <w:r>
          <w:rPr>
            <w:rFonts w:ascii="仿宋" w:eastAsia="仿宋" w:hAnsi="仿宋" w:cs="仿宋" w:hint="eastAsia"/>
            <w:lang w:eastAsia="zh-CN"/>
          </w:rPr>
          <w:t>(二)、公司目标与职责</w:t>
        </w:r>
        <w:r>
          <w:tab/>
        </w:r>
        <w:r>
          <w:fldChar w:fldCharType="begin"/>
        </w:r>
        <w:r>
          <w:instrText xml:space="preserve"> PAGEREF _Toc12366 \h </w:instrText>
        </w:r>
        <w:r>
          <w:fldChar w:fldCharType="separate"/>
        </w:r>
        <w:r>
          <w:t>21</w:t>
        </w:r>
        <w:r>
          <w:fldChar w:fldCharType="end"/>
        </w:r>
      </w:hyperlink>
    </w:p>
    <w:p>
      <w:pPr>
        <w:pStyle w:val="TOC2"/>
        <w:tabs>
          <w:tab w:val="right" w:leader="dot" w:pos="8306"/>
        </w:tabs>
      </w:pPr>
      <w:hyperlink w:anchor="_Toc5588" w:history="1">
        <w:r>
          <w:rPr>
            <w:rFonts w:ascii="仿宋" w:eastAsia="仿宋" w:hAnsi="仿宋" w:cs="仿宋" w:hint="eastAsia"/>
            <w:lang w:eastAsia="zh-CN"/>
          </w:rPr>
          <w:t>(三)、部门任务与权利</w:t>
        </w:r>
        <w:r>
          <w:tab/>
        </w:r>
        <w:r>
          <w:fldChar w:fldCharType="begin"/>
        </w:r>
        <w:r>
          <w:instrText xml:space="preserve"> PAGEREF _Toc5588 \h </w:instrText>
        </w:r>
        <w:r>
          <w:fldChar w:fldCharType="separate"/>
        </w:r>
        <w:r>
          <w:t>22</w:t>
        </w:r>
        <w:r>
          <w:fldChar w:fldCharType="end"/>
        </w:r>
      </w:hyperlink>
    </w:p>
    <w:p>
      <w:pPr>
        <w:pStyle w:val="TOC2"/>
        <w:tabs>
          <w:tab w:val="right" w:leader="dot" w:pos="8306"/>
        </w:tabs>
      </w:pPr>
      <w:hyperlink w:anchor="_Toc6742" w:history="1">
        <w:r>
          <w:rPr>
            <w:rFonts w:ascii="仿宋" w:eastAsia="仿宋" w:hAnsi="仿宋" w:cs="仿宋" w:hint="eastAsia"/>
            <w:lang w:eastAsia="zh-CN"/>
          </w:rPr>
          <w:t>(四)、财务与会计制度</w:t>
        </w:r>
        <w:r>
          <w:tab/>
        </w:r>
        <w:r>
          <w:fldChar w:fldCharType="begin"/>
        </w:r>
        <w:r>
          <w:instrText xml:space="preserve"> PAGEREF _Toc6742 \h </w:instrText>
        </w:r>
        <w:r>
          <w:fldChar w:fldCharType="separate"/>
        </w:r>
        <w:r>
          <w:t>25</w:t>
        </w:r>
        <w:r>
          <w:fldChar w:fldCharType="end"/>
        </w:r>
      </w:hyperlink>
    </w:p>
    <w:p>
      <w:pPr>
        <w:pStyle w:val="TOC1"/>
        <w:tabs>
          <w:tab w:val="right" w:leader="dot" w:pos="8306"/>
        </w:tabs>
      </w:pPr>
      <w:hyperlink w:anchor="_Toc5059" w:history="1">
        <w:r>
          <w:rPr>
            <w:rFonts w:ascii="仿宋" w:eastAsia="仿宋" w:hAnsi="仿宋" w:cs="仿宋" w:hint="eastAsia"/>
            <w:lang w:eastAsia="zh-CN"/>
          </w:rPr>
          <w:t>五、战略合作与合作伙伴关系</w:t>
        </w:r>
        <w:r>
          <w:tab/>
        </w:r>
        <w:r>
          <w:fldChar w:fldCharType="begin"/>
        </w:r>
        <w:r>
          <w:instrText xml:space="preserve"> PAGEREF _Toc5059 \h </w:instrText>
        </w:r>
        <w:r>
          <w:fldChar w:fldCharType="separate"/>
        </w:r>
        <w:r>
          <w:t>27</w:t>
        </w:r>
        <w:r>
          <w:fldChar w:fldCharType="end"/>
        </w:r>
      </w:hyperlink>
    </w:p>
    <w:p>
      <w:pPr>
        <w:pStyle w:val="TOC2"/>
        <w:tabs>
          <w:tab w:val="right" w:leader="dot" w:pos="8306"/>
        </w:tabs>
      </w:pPr>
      <w:hyperlink w:anchor="_Toc24591" w:history="1">
        <w:r>
          <w:rPr>
            <w:rFonts w:ascii="仿宋" w:eastAsia="仿宋" w:hAnsi="仿宋" w:cs="仿宋" w:hint="eastAsia"/>
            <w:lang w:eastAsia="zh-CN"/>
          </w:rPr>
          <w:t>(一)、合作战略与目标</w:t>
        </w:r>
        <w:r>
          <w:tab/>
        </w:r>
        <w:r>
          <w:fldChar w:fldCharType="begin"/>
        </w:r>
        <w:r>
          <w:instrText xml:space="preserve"> PAGEREF _Toc24591 \h </w:instrText>
        </w:r>
        <w:r>
          <w:fldChar w:fldCharType="separate"/>
        </w:r>
        <w:r>
          <w:t>27</w:t>
        </w:r>
        <w:r>
          <w:fldChar w:fldCharType="end"/>
        </w:r>
      </w:hyperlink>
    </w:p>
    <w:p>
      <w:pPr>
        <w:pStyle w:val="TOC2"/>
        <w:tabs>
          <w:tab w:val="right" w:leader="dot" w:pos="8306"/>
        </w:tabs>
      </w:pPr>
      <w:hyperlink w:anchor="_Toc10533" w:history="1">
        <w:r>
          <w:rPr>
            <w:rFonts w:ascii="仿宋" w:eastAsia="仿宋" w:hAnsi="仿宋" w:cs="仿宋" w:hint="eastAsia"/>
            <w:lang w:eastAsia="zh-CN"/>
          </w:rPr>
          <w:t>(二)、合作伙伴选择与评估</w:t>
        </w:r>
        <w:r>
          <w:tab/>
        </w:r>
        <w:r>
          <w:fldChar w:fldCharType="begin"/>
        </w:r>
        <w:r>
          <w:instrText xml:space="preserve"> PAGEREF _Toc10533 \h </w:instrText>
        </w:r>
        <w:r>
          <w:fldChar w:fldCharType="separate"/>
        </w:r>
        <w:r>
          <w:t>28</w:t>
        </w:r>
        <w:r>
          <w:fldChar w:fldCharType="end"/>
        </w:r>
      </w:hyperlink>
    </w:p>
    <w:p>
      <w:pPr>
        <w:pStyle w:val="TOC2"/>
        <w:tabs>
          <w:tab w:val="right" w:leader="dot" w:pos="8306"/>
        </w:tabs>
      </w:pPr>
      <w:hyperlink w:anchor="_Toc31974" w:history="1">
        <w:r>
          <w:rPr>
            <w:rFonts w:ascii="仿宋" w:eastAsia="仿宋" w:hAnsi="仿宋" w:cs="仿宋" w:hint="eastAsia"/>
            <w:lang w:eastAsia="zh-CN"/>
          </w:rPr>
          <w:t>(三)、合同与协议管理</w:t>
        </w:r>
        <w:r>
          <w:tab/>
        </w:r>
        <w:r>
          <w:fldChar w:fldCharType="begin"/>
        </w:r>
        <w:r>
          <w:instrText xml:space="preserve"> PAGEREF _Toc31974 \h </w:instrText>
        </w:r>
        <w:r>
          <w:fldChar w:fldCharType="separate"/>
        </w:r>
        <w:r>
          <w:t>29</w:t>
        </w:r>
        <w:r>
          <w:fldChar w:fldCharType="end"/>
        </w:r>
      </w:hyperlink>
    </w:p>
    <w:p>
      <w:pPr>
        <w:pStyle w:val="TOC2"/>
        <w:tabs>
          <w:tab w:val="right" w:leader="dot" w:pos="8306"/>
        </w:tabs>
      </w:pPr>
      <w:hyperlink w:anchor="_Toc2503" w:history="1">
        <w:r>
          <w:rPr>
            <w:rFonts w:ascii="仿宋" w:eastAsia="仿宋" w:hAnsi="仿宋" w:cs="仿宋" w:hint="eastAsia"/>
            <w:lang w:eastAsia="zh-CN"/>
          </w:rPr>
          <w:t>(四)、风险管理与纠纷解决</w:t>
        </w:r>
        <w:r>
          <w:tab/>
        </w:r>
        <w:r>
          <w:fldChar w:fldCharType="begin"/>
        </w:r>
        <w:r>
          <w:instrText xml:space="preserve"> PAGEREF _Toc2503 \h </w:instrText>
        </w:r>
        <w:r>
          <w:fldChar w:fldCharType="separate"/>
        </w:r>
        <w:r>
          <w:t>30</w:t>
        </w:r>
        <w:r>
          <w:fldChar w:fldCharType="end"/>
        </w:r>
      </w:hyperlink>
    </w:p>
    <w:p>
      <w:pPr>
        <w:pStyle w:val="TOC1"/>
        <w:tabs>
          <w:tab w:val="right" w:leader="dot" w:pos="8306"/>
        </w:tabs>
      </w:pPr>
      <w:hyperlink w:anchor="_Toc19238" w:history="1">
        <w:r>
          <w:rPr>
            <w:rFonts w:ascii="仿宋" w:eastAsia="仿宋" w:hAnsi="仿宋" w:cs="仿宋" w:hint="eastAsia"/>
            <w:lang w:eastAsia="zh-CN"/>
          </w:rPr>
          <w:t>六、法律与合规事项</w:t>
        </w:r>
        <w:r>
          <w:tab/>
        </w:r>
        <w:r>
          <w:fldChar w:fldCharType="begin"/>
        </w:r>
        <w:r>
          <w:instrText xml:space="preserve"> PAGEREF _Toc19238 \h </w:instrText>
        </w:r>
        <w:r>
          <w:fldChar w:fldCharType="separate"/>
        </w:r>
        <w:r>
          <w:t>30</w:t>
        </w:r>
        <w:r>
          <w:fldChar w:fldCharType="end"/>
        </w:r>
      </w:hyperlink>
    </w:p>
    <w:p>
      <w:pPr>
        <w:pStyle w:val="TOC2"/>
        <w:tabs>
          <w:tab w:val="right" w:leader="dot" w:pos="8306"/>
        </w:tabs>
      </w:pPr>
      <w:hyperlink w:anchor="_Toc3513" w:history="1">
        <w:r>
          <w:rPr>
            <w:rFonts w:ascii="仿宋" w:eastAsia="仿宋" w:hAnsi="仿宋" w:cs="仿宋" w:hint="eastAsia"/>
            <w:lang w:eastAsia="zh-CN"/>
          </w:rPr>
          <w:t>(一)、法律合规与风险</w:t>
        </w:r>
        <w:r>
          <w:tab/>
        </w:r>
        <w:r>
          <w:fldChar w:fldCharType="begin"/>
        </w:r>
        <w:r>
          <w:instrText xml:space="preserve"> PAGEREF _Toc3513 \h </w:instrText>
        </w:r>
        <w:r>
          <w:fldChar w:fldCharType="separate"/>
        </w:r>
        <w:r>
          <w:t>30</w:t>
        </w:r>
        <w:r>
          <w:fldChar w:fldCharType="end"/>
        </w:r>
      </w:hyperlink>
    </w:p>
    <w:p>
      <w:pPr>
        <w:pStyle w:val="TOC2"/>
        <w:tabs>
          <w:tab w:val="right" w:leader="dot" w:pos="8306"/>
        </w:tabs>
      </w:pPr>
      <w:hyperlink w:anchor="_Toc13791" w:history="1">
        <w:r>
          <w:rPr>
            <w:rFonts w:ascii="仿宋" w:eastAsia="仿宋" w:hAnsi="仿宋" w:cs="仿宋" w:hint="eastAsia"/>
            <w:lang w:eastAsia="zh-CN"/>
          </w:rPr>
          <w:t>(二)、合同管理</w:t>
        </w:r>
        <w:r>
          <w:tab/>
        </w:r>
        <w:r>
          <w:fldChar w:fldCharType="begin"/>
        </w:r>
        <w:r>
          <w:instrText xml:space="preserve"> PAGEREF _Toc13791 \h </w:instrText>
        </w:r>
        <w:r>
          <w:fldChar w:fldCharType="separate"/>
        </w:r>
        <w:r>
          <w:t>31</w:t>
        </w:r>
        <w:r>
          <w:fldChar w:fldCharType="end"/>
        </w:r>
      </w:hyperlink>
    </w:p>
    <w:p>
      <w:pPr>
        <w:pStyle w:val="TOC2"/>
        <w:tabs>
          <w:tab w:val="right" w:leader="dot" w:pos="8306"/>
        </w:tabs>
      </w:pPr>
      <w:hyperlink w:anchor="_Toc8702" w:history="1">
        <w:r>
          <w:rPr>
            <w:rFonts w:ascii="仿宋" w:eastAsia="仿宋" w:hAnsi="仿宋" w:cs="仿宋" w:hint="eastAsia"/>
            <w:lang w:eastAsia="zh-CN"/>
          </w:rPr>
          <w:t>(三)、知识产权保护</w:t>
        </w:r>
        <w:r>
          <w:tab/>
        </w:r>
        <w:r>
          <w:fldChar w:fldCharType="begin"/>
        </w:r>
        <w:r>
          <w:instrText xml:space="preserve"> PAGEREF _Toc8702 \h </w:instrText>
        </w:r>
        <w:r>
          <w:fldChar w:fldCharType="separate"/>
        </w:r>
        <w:r>
          <w:t>31</w:t>
        </w:r>
        <w:r>
          <w:fldChar w:fldCharType="end"/>
        </w:r>
      </w:hyperlink>
    </w:p>
    <w:p>
      <w:pPr>
        <w:pStyle w:val="TOC2"/>
        <w:tabs>
          <w:tab w:val="right" w:leader="dot" w:pos="8306"/>
        </w:tabs>
      </w:pPr>
      <w:hyperlink w:anchor="_Toc21339" w:history="1">
        <w:r>
          <w:rPr>
            <w:rFonts w:ascii="仿宋" w:eastAsia="仿宋" w:hAnsi="仿宋" w:cs="仿宋" w:hint="eastAsia"/>
            <w:lang w:eastAsia="zh-CN"/>
          </w:rPr>
          <w:t>(四)、法律事务与合规管理</w:t>
        </w:r>
        <w:r>
          <w:tab/>
        </w:r>
        <w:r>
          <w:fldChar w:fldCharType="begin"/>
        </w:r>
        <w:r>
          <w:instrText xml:space="preserve"> PAGEREF _Toc21339 \h </w:instrText>
        </w:r>
        <w:r>
          <w:fldChar w:fldCharType="separate"/>
        </w:r>
        <w:r>
          <w:t>31</w:t>
        </w:r>
        <w:r>
          <w:fldChar w:fldCharType="end"/>
        </w:r>
      </w:hyperlink>
    </w:p>
    <w:p>
      <w:pPr>
        <w:pStyle w:val="TOC1"/>
        <w:tabs>
          <w:tab w:val="right" w:leader="dot" w:pos="8306"/>
        </w:tabs>
      </w:pPr>
      <w:hyperlink w:anchor="_Toc13255" w:history="1">
        <w:r>
          <w:rPr>
            <w:rFonts w:ascii="仿宋" w:eastAsia="仿宋" w:hAnsi="仿宋" w:cs="仿宋" w:hint="eastAsia"/>
            <w:lang w:eastAsia="zh-CN"/>
          </w:rPr>
          <w:t>七、营销策略与品牌推广</w:t>
        </w:r>
        <w:r>
          <w:tab/>
        </w:r>
        <w:r>
          <w:fldChar w:fldCharType="begin"/>
        </w:r>
        <w:r>
          <w:instrText xml:space="preserve"> PAGEREF _Toc13255 \h </w:instrText>
        </w:r>
        <w:r>
          <w:fldChar w:fldCharType="separate"/>
        </w:r>
        <w:r>
          <w:t>33</w:t>
        </w:r>
        <w:r>
          <w:fldChar w:fldCharType="end"/>
        </w:r>
      </w:hyperlink>
    </w:p>
    <w:p>
      <w:pPr>
        <w:pStyle w:val="TOC2"/>
        <w:tabs>
          <w:tab w:val="right" w:leader="dot" w:pos="8306"/>
        </w:tabs>
      </w:pPr>
      <w:hyperlink w:anchor="_Toc29674" w:history="1">
        <w:r>
          <w:rPr>
            <w:rFonts w:ascii="仿宋" w:eastAsia="仿宋" w:hAnsi="仿宋" w:cs="仿宋" w:hint="eastAsia"/>
            <w:lang w:eastAsia="zh-CN"/>
          </w:rPr>
          <w:t>(一)、营销策略制定</w:t>
        </w:r>
        <w:r>
          <w:tab/>
        </w:r>
        <w:r>
          <w:fldChar w:fldCharType="begin"/>
        </w:r>
        <w:r>
          <w:instrText xml:space="preserve"> PAGEREF _Toc29674 \h </w:instrText>
        </w:r>
        <w:r>
          <w:fldChar w:fldCharType="separate"/>
        </w:r>
        <w:r>
          <w:t>33</w:t>
        </w:r>
        <w:r>
          <w:fldChar w:fldCharType="end"/>
        </w:r>
      </w:hyperlink>
    </w:p>
    <w:p>
      <w:pPr>
        <w:pStyle w:val="TOC2"/>
        <w:tabs>
          <w:tab w:val="right" w:leader="dot" w:pos="8306"/>
        </w:tabs>
      </w:pPr>
      <w:hyperlink w:anchor="_Toc4733" w:history="1">
        <w:r>
          <w:rPr>
            <w:rFonts w:ascii="仿宋" w:eastAsia="仿宋" w:hAnsi="仿宋" w:cs="仿宋" w:hint="eastAsia"/>
            <w:lang w:eastAsia="zh-CN"/>
          </w:rPr>
          <w:t>(二)、产品定位与定价策略</w:t>
        </w:r>
        <w:r>
          <w:tab/>
        </w:r>
        <w:r>
          <w:fldChar w:fldCharType="begin"/>
        </w:r>
        <w:r>
          <w:instrText xml:space="preserve"> PAGEREF _Toc4733 \h </w:instrText>
        </w:r>
        <w:r>
          <w:fldChar w:fldCharType="separate"/>
        </w:r>
        <w:r>
          <w:t>35</w:t>
        </w:r>
        <w:r>
          <w:fldChar w:fldCharType="end"/>
        </w:r>
      </w:hyperlink>
    </w:p>
    <w:p>
      <w:pPr>
        <w:pStyle w:val="TOC2"/>
        <w:tabs>
          <w:tab w:val="right" w:leader="dot" w:pos="8306"/>
        </w:tabs>
      </w:pPr>
      <w:hyperlink w:anchor="_Toc20546" w:history="1">
        <w:r>
          <w:rPr>
            <w:rFonts w:ascii="仿宋" w:eastAsia="仿宋" w:hAnsi="仿宋" w:cs="仿宋" w:hint="eastAsia"/>
            <w:lang w:eastAsia="zh-CN"/>
          </w:rPr>
          <w:t>(三)、促销与广告战略</w:t>
        </w:r>
        <w:r>
          <w:tab/>
        </w:r>
        <w:r>
          <w:fldChar w:fldCharType="begin"/>
        </w:r>
        <w:r>
          <w:instrText xml:space="preserve"> PAGEREF _Toc20546 \h </w:instrText>
        </w:r>
        <w:r>
          <w:fldChar w:fldCharType="separate"/>
        </w:r>
        <w:r>
          <w:t>36</w:t>
        </w:r>
        <w:r>
          <w:fldChar w:fldCharType="end"/>
        </w:r>
      </w:hyperlink>
    </w:p>
    <w:p>
      <w:pPr>
        <w:pStyle w:val="TOC2"/>
        <w:tabs>
          <w:tab w:val="right" w:leader="dot" w:pos="8306"/>
        </w:tabs>
      </w:pPr>
      <w:hyperlink w:anchor="_Toc26406" w:history="1">
        <w:r>
          <w:rPr>
            <w:rFonts w:ascii="仿宋" w:eastAsia="仿宋" w:hAnsi="仿宋" w:cs="仿宋" w:hint="eastAsia"/>
            <w:lang w:eastAsia="zh-CN"/>
          </w:rPr>
          <w:t>(四)、品牌推广计划</w:t>
        </w:r>
        <w:r>
          <w:tab/>
        </w:r>
        <w:r>
          <w:fldChar w:fldCharType="begin"/>
        </w:r>
        <w:r>
          <w:instrText xml:space="preserve"> PAGEREF _Toc26406 \h </w:instrText>
        </w:r>
        <w:r>
          <w:fldChar w:fldCharType="separate"/>
        </w:r>
        <w:r>
          <w:t>37</w:t>
        </w:r>
        <w:r>
          <w:fldChar w:fldCharType="end"/>
        </w:r>
      </w:hyperlink>
    </w:p>
    <w:p>
      <w:pPr>
        <w:pStyle w:val="TOC1"/>
        <w:tabs>
          <w:tab w:val="right" w:leader="dot" w:pos="8306"/>
        </w:tabs>
      </w:pPr>
      <w:hyperlink w:anchor="_Toc7124" w:history="1">
        <w:r>
          <w:rPr>
            <w:rFonts w:ascii="仿宋" w:eastAsia="仿宋" w:hAnsi="仿宋" w:cs="仿宋" w:hint="eastAsia"/>
            <w:lang w:eastAsia="zh-CN"/>
          </w:rPr>
          <w:t>八、风险评估与应对策略</w:t>
        </w:r>
        <w:r>
          <w:tab/>
        </w:r>
        <w:r>
          <w:fldChar w:fldCharType="begin"/>
        </w:r>
        <w:r>
          <w:instrText xml:space="preserve"> PAGEREF _Toc7124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97" w:history="1">
        <w:r>
          <w:rPr>
            <w:rFonts w:ascii="仿宋" w:eastAsia="仿宋" w:hAnsi="仿宋" w:cs="仿宋" w:hint="eastAsia"/>
            <w:lang w:eastAsia="zh-CN"/>
          </w:rPr>
          <w:t>(一)、食品添加剂项目风险分析</w:t>
        </w:r>
        <w:r>
          <w:tab/>
        </w:r>
        <w:r>
          <w:fldChar w:fldCharType="begin"/>
        </w:r>
        <w:r>
          <w:instrText xml:space="preserve"> PAGEREF _Toc5097 \h </w:instrText>
        </w:r>
        <w:r>
          <w:fldChar w:fldCharType="separate"/>
        </w:r>
        <w:r>
          <w:t>39</w:t>
        </w:r>
        <w:r>
          <w:fldChar w:fldCharType="end"/>
        </w:r>
      </w:hyperlink>
    </w:p>
    <w:p>
      <w:pPr>
        <w:pStyle w:val="TOC2"/>
        <w:tabs>
          <w:tab w:val="right" w:leader="dot" w:pos="8306"/>
        </w:tabs>
      </w:pPr>
      <w:hyperlink w:anchor="_Toc8893" w:history="1">
        <w:r>
          <w:rPr>
            <w:rFonts w:ascii="仿宋" w:eastAsia="仿宋" w:hAnsi="仿宋" w:cs="仿宋" w:hint="eastAsia"/>
            <w:lang w:eastAsia="zh-CN"/>
          </w:rPr>
          <w:t>(二)、风险管理与应对方法</w:t>
        </w:r>
        <w:r>
          <w:tab/>
        </w:r>
        <w:r>
          <w:fldChar w:fldCharType="begin"/>
        </w:r>
        <w:r>
          <w:instrText xml:space="preserve"> PAGEREF _Toc8893 \h </w:instrText>
        </w:r>
        <w:r>
          <w:fldChar w:fldCharType="separate"/>
        </w:r>
        <w:r>
          <w:t>40</w:t>
        </w:r>
        <w:r>
          <w:fldChar w:fldCharType="end"/>
        </w:r>
      </w:hyperlink>
    </w:p>
    <w:p>
      <w:pPr>
        <w:pStyle w:val="TOC1"/>
        <w:tabs>
          <w:tab w:val="right" w:leader="dot" w:pos="8306"/>
        </w:tabs>
      </w:pPr>
      <w:hyperlink w:anchor="_Toc9405" w:history="1">
        <w:r>
          <w:rPr>
            <w:rFonts w:ascii="仿宋" w:eastAsia="仿宋" w:hAnsi="仿宋" w:cs="仿宋" w:hint="eastAsia"/>
            <w:lang w:eastAsia="zh-CN"/>
          </w:rPr>
          <w:t>九、技术与研发计划</w:t>
        </w:r>
        <w:r>
          <w:tab/>
        </w:r>
        <w:r>
          <w:fldChar w:fldCharType="begin"/>
        </w:r>
        <w:r>
          <w:instrText xml:space="preserve"> PAGEREF _Toc9405 \h </w:instrText>
        </w:r>
        <w:r>
          <w:fldChar w:fldCharType="separate"/>
        </w:r>
        <w:r>
          <w:t>42</w:t>
        </w:r>
        <w:r>
          <w:fldChar w:fldCharType="end"/>
        </w:r>
      </w:hyperlink>
    </w:p>
    <w:p>
      <w:pPr>
        <w:pStyle w:val="TOC2"/>
        <w:tabs>
          <w:tab w:val="right" w:leader="dot" w:pos="8306"/>
        </w:tabs>
      </w:pPr>
      <w:hyperlink w:anchor="_Toc6199" w:history="1">
        <w:r>
          <w:rPr>
            <w:rFonts w:ascii="仿宋" w:eastAsia="仿宋" w:hAnsi="仿宋" w:cs="仿宋" w:hint="eastAsia"/>
            <w:lang w:eastAsia="zh-CN"/>
          </w:rPr>
          <w:t>(一)、技术开发策略</w:t>
        </w:r>
        <w:r>
          <w:tab/>
        </w:r>
        <w:r>
          <w:fldChar w:fldCharType="begin"/>
        </w:r>
        <w:r>
          <w:instrText xml:space="preserve"> PAGEREF _Toc6199 \h </w:instrText>
        </w:r>
        <w:r>
          <w:fldChar w:fldCharType="separate"/>
        </w:r>
        <w:r>
          <w:t>42</w:t>
        </w:r>
        <w:r>
          <w:fldChar w:fldCharType="end"/>
        </w:r>
      </w:hyperlink>
    </w:p>
    <w:p>
      <w:pPr>
        <w:pStyle w:val="TOC2"/>
        <w:tabs>
          <w:tab w:val="right" w:leader="dot" w:pos="8306"/>
        </w:tabs>
      </w:pPr>
      <w:hyperlink w:anchor="_Toc649" w:history="1">
        <w:r>
          <w:rPr>
            <w:rFonts w:ascii="仿宋" w:eastAsia="仿宋" w:hAnsi="仿宋" w:cs="仿宋" w:hint="eastAsia"/>
            <w:lang w:eastAsia="zh-CN"/>
          </w:rPr>
          <w:t>(二)、研发团队与资源配置</w:t>
        </w:r>
        <w:r>
          <w:tab/>
        </w:r>
        <w:r>
          <w:fldChar w:fldCharType="begin"/>
        </w:r>
        <w:r>
          <w:instrText xml:space="preserve"> PAGEREF _Toc649 \h </w:instrText>
        </w:r>
        <w:r>
          <w:fldChar w:fldCharType="separate"/>
        </w:r>
        <w:r>
          <w:t>43</w:t>
        </w:r>
        <w:r>
          <w:fldChar w:fldCharType="end"/>
        </w:r>
      </w:hyperlink>
    </w:p>
    <w:p>
      <w:pPr>
        <w:pStyle w:val="TOC2"/>
        <w:tabs>
          <w:tab w:val="right" w:leader="dot" w:pos="8306"/>
        </w:tabs>
      </w:pPr>
      <w:hyperlink w:anchor="_Toc8642" w:history="1">
        <w:r>
          <w:rPr>
            <w:rFonts w:ascii="仿宋" w:eastAsia="仿宋" w:hAnsi="仿宋" w:cs="仿宋" w:hint="eastAsia"/>
            <w:lang w:eastAsia="zh-CN"/>
          </w:rPr>
          <w:t>(三)、新产品开发计划</w:t>
        </w:r>
        <w:r>
          <w:tab/>
        </w:r>
        <w:r>
          <w:fldChar w:fldCharType="begin"/>
        </w:r>
        <w:r>
          <w:instrText xml:space="preserve"> PAGEREF _Toc8642 \h </w:instrText>
        </w:r>
        <w:r>
          <w:fldChar w:fldCharType="separate"/>
        </w:r>
        <w:r>
          <w:t>44</w:t>
        </w:r>
        <w:r>
          <w:fldChar w:fldCharType="end"/>
        </w:r>
      </w:hyperlink>
    </w:p>
    <w:p>
      <w:pPr>
        <w:pStyle w:val="TOC2"/>
        <w:tabs>
          <w:tab w:val="right" w:leader="dot" w:pos="8306"/>
        </w:tabs>
      </w:pPr>
      <w:hyperlink w:anchor="_Toc25659" w:history="1">
        <w:r>
          <w:rPr>
            <w:rFonts w:ascii="仿宋" w:eastAsia="仿宋" w:hAnsi="仿宋" w:cs="仿宋" w:hint="eastAsia"/>
            <w:lang w:eastAsia="zh-CN"/>
          </w:rPr>
          <w:t>(四)、技术创新与竞争优势</w:t>
        </w:r>
        <w:r>
          <w:tab/>
        </w:r>
        <w:r>
          <w:fldChar w:fldCharType="begin"/>
        </w:r>
        <w:r>
          <w:instrText xml:space="preserve"> PAGEREF _Toc25659 \h </w:instrText>
        </w:r>
        <w:r>
          <w:fldChar w:fldCharType="separate"/>
        </w:r>
        <w:r>
          <w:t>45</w:t>
        </w:r>
        <w:r>
          <w:fldChar w:fldCharType="end"/>
        </w:r>
      </w:hyperlink>
    </w:p>
    <w:p>
      <w:pPr>
        <w:pStyle w:val="TOC1"/>
        <w:tabs>
          <w:tab w:val="right" w:leader="dot" w:pos="8306"/>
        </w:tabs>
      </w:pPr>
      <w:hyperlink w:anchor="_Toc19543" w:history="1">
        <w:r>
          <w:rPr>
            <w:rFonts w:ascii="仿宋" w:eastAsia="仿宋" w:hAnsi="仿宋" w:cs="仿宋" w:hint="eastAsia"/>
            <w:lang w:eastAsia="zh-CN"/>
          </w:rPr>
          <w:t>十、市场调研与竞争分析</w:t>
        </w:r>
        <w:r>
          <w:tab/>
        </w:r>
        <w:r>
          <w:fldChar w:fldCharType="begin"/>
        </w:r>
        <w:r>
          <w:instrText xml:space="preserve"> PAGEREF _Toc19543 \h </w:instrText>
        </w:r>
        <w:r>
          <w:fldChar w:fldCharType="separate"/>
        </w:r>
        <w:r>
          <w:t>46</w:t>
        </w:r>
        <w:r>
          <w:fldChar w:fldCharType="end"/>
        </w:r>
      </w:hyperlink>
    </w:p>
    <w:p>
      <w:pPr>
        <w:pStyle w:val="TOC2"/>
        <w:tabs>
          <w:tab w:val="right" w:leader="dot" w:pos="8306"/>
        </w:tabs>
      </w:pPr>
      <w:hyperlink w:anchor="_Toc5535" w:history="1">
        <w:r>
          <w:rPr>
            <w:rFonts w:ascii="仿宋" w:eastAsia="仿宋" w:hAnsi="仿宋" w:cs="仿宋" w:hint="eastAsia"/>
            <w:lang w:eastAsia="zh-CN"/>
          </w:rPr>
          <w:t>(一)、市场状况概览</w:t>
        </w:r>
        <w:r>
          <w:tab/>
        </w:r>
        <w:r>
          <w:fldChar w:fldCharType="begin"/>
        </w:r>
        <w:r>
          <w:instrText xml:space="preserve"> PAGEREF _Toc5535 \h </w:instrText>
        </w:r>
        <w:r>
          <w:fldChar w:fldCharType="separate"/>
        </w:r>
        <w:r>
          <w:t>46</w:t>
        </w:r>
        <w:r>
          <w:fldChar w:fldCharType="end"/>
        </w:r>
      </w:hyperlink>
    </w:p>
    <w:p>
      <w:pPr>
        <w:pStyle w:val="TOC2"/>
        <w:tabs>
          <w:tab w:val="right" w:leader="dot" w:pos="8306"/>
        </w:tabs>
      </w:pPr>
      <w:hyperlink w:anchor="_Toc17502" w:history="1">
        <w:r>
          <w:rPr>
            <w:rFonts w:ascii="仿宋" w:eastAsia="仿宋" w:hAnsi="仿宋" w:cs="仿宋" w:hint="eastAsia"/>
            <w:lang w:eastAsia="zh-CN"/>
          </w:rPr>
          <w:t>(二)、市场细分与目标市场</w:t>
        </w:r>
        <w:r>
          <w:tab/>
        </w:r>
        <w:r>
          <w:fldChar w:fldCharType="begin"/>
        </w:r>
        <w:r>
          <w:instrText xml:space="preserve"> PAGEREF _Toc17502 \h </w:instrText>
        </w:r>
        <w:r>
          <w:fldChar w:fldCharType="separate"/>
        </w:r>
        <w:r>
          <w:t>47</w:t>
        </w:r>
        <w:r>
          <w:fldChar w:fldCharType="end"/>
        </w:r>
      </w:hyperlink>
    </w:p>
    <w:p>
      <w:pPr>
        <w:pStyle w:val="TOC2"/>
        <w:tabs>
          <w:tab w:val="right" w:leader="dot" w:pos="8306"/>
        </w:tabs>
      </w:pPr>
      <w:hyperlink w:anchor="_Toc10760" w:history="1">
        <w:r>
          <w:rPr>
            <w:rFonts w:ascii="仿宋" w:eastAsia="仿宋" w:hAnsi="仿宋" w:cs="仿宋" w:hint="eastAsia"/>
            <w:lang w:eastAsia="zh-CN"/>
          </w:rPr>
          <w:t>(三)、竞争对手分析</w:t>
        </w:r>
        <w:r>
          <w:tab/>
        </w:r>
        <w:r>
          <w:fldChar w:fldCharType="begin"/>
        </w:r>
        <w:r>
          <w:instrText xml:space="preserve"> PAGEREF _Toc10760 \h </w:instrText>
        </w:r>
        <w:r>
          <w:fldChar w:fldCharType="separate"/>
        </w:r>
        <w:r>
          <w:t>49</w:t>
        </w:r>
        <w:r>
          <w:fldChar w:fldCharType="end"/>
        </w:r>
      </w:hyperlink>
    </w:p>
    <w:p>
      <w:pPr>
        <w:pStyle w:val="TOC2"/>
        <w:tabs>
          <w:tab w:val="right" w:leader="dot" w:pos="8306"/>
        </w:tabs>
      </w:pPr>
      <w:hyperlink w:anchor="_Toc11850" w:history="1">
        <w:r>
          <w:rPr>
            <w:rFonts w:ascii="仿宋" w:eastAsia="仿宋" w:hAnsi="仿宋" w:cs="仿宋" w:hint="eastAsia"/>
            <w:lang w:eastAsia="zh-CN"/>
          </w:rPr>
          <w:t>(四)、市场机会与挑战</w:t>
        </w:r>
        <w:r>
          <w:tab/>
        </w:r>
        <w:r>
          <w:fldChar w:fldCharType="begin"/>
        </w:r>
        <w:r>
          <w:instrText xml:space="preserve"> PAGEREF _Toc11850 \h </w:instrText>
        </w:r>
        <w:r>
          <w:fldChar w:fldCharType="separate"/>
        </w:r>
        <w:r>
          <w:t>50</w:t>
        </w:r>
        <w:r>
          <w:fldChar w:fldCharType="end"/>
        </w:r>
      </w:hyperlink>
    </w:p>
    <w:p>
      <w:pPr>
        <w:pStyle w:val="TOC2"/>
        <w:tabs>
          <w:tab w:val="right" w:leader="dot" w:pos="8306"/>
        </w:tabs>
      </w:pPr>
      <w:hyperlink w:anchor="_Toc8441" w:history="1">
        <w:r>
          <w:rPr>
            <w:rFonts w:ascii="仿宋" w:eastAsia="仿宋" w:hAnsi="仿宋" w:cs="仿宋" w:hint="eastAsia"/>
            <w:lang w:eastAsia="zh-CN"/>
          </w:rPr>
          <w:t>(五)、市场战略</w:t>
        </w:r>
        <w:r>
          <w:tab/>
        </w:r>
        <w:r>
          <w:fldChar w:fldCharType="begin"/>
        </w:r>
        <w:r>
          <w:instrText xml:space="preserve"> PAGEREF _Toc8441 \h </w:instrText>
        </w:r>
        <w:r>
          <w:fldChar w:fldCharType="separate"/>
        </w:r>
        <w:r>
          <w:t>51</w:t>
        </w:r>
        <w:r>
          <w:fldChar w:fldCharType="end"/>
        </w:r>
      </w:hyperlink>
    </w:p>
    <w:p>
      <w:pPr>
        <w:pStyle w:val="TOC1"/>
        <w:tabs>
          <w:tab w:val="right" w:leader="dot" w:pos="8306"/>
        </w:tabs>
      </w:pPr>
      <w:hyperlink w:anchor="_Toc11514" w:history="1">
        <w:r>
          <w:rPr>
            <w:rFonts w:ascii="仿宋" w:eastAsia="仿宋" w:hAnsi="仿宋" w:cs="仿宋" w:hint="eastAsia"/>
            <w:lang w:eastAsia="zh-CN"/>
          </w:rPr>
          <w:t>十一、未来展望与增长策略</w:t>
        </w:r>
        <w:r>
          <w:tab/>
        </w:r>
        <w:r>
          <w:fldChar w:fldCharType="begin"/>
        </w:r>
        <w:r>
          <w:instrText xml:space="preserve"> PAGEREF _Toc11514 \h </w:instrText>
        </w:r>
        <w:r>
          <w:fldChar w:fldCharType="separate"/>
        </w:r>
        <w:r>
          <w:t>54</w:t>
        </w:r>
        <w:r>
          <w:fldChar w:fldCharType="end"/>
        </w:r>
      </w:hyperlink>
    </w:p>
    <w:p>
      <w:pPr>
        <w:pStyle w:val="TOC2"/>
        <w:tabs>
          <w:tab w:val="right" w:leader="dot" w:pos="8306"/>
        </w:tabs>
      </w:pPr>
      <w:hyperlink w:anchor="_Toc30075" w:history="1">
        <w:r>
          <w:rPr>
            <w:rFonts w:ascii="仿宋" w:eastAsia="仿宋" w:hAnsi="仿宋" w:cs="仿宋" w:hint="eastAsia"/>
            <w:lang w:eastAsia="zh-CN"/>
          </w:rPr>
          <w:t>(一)、未来市场趋势分析</w:t>
        </w:r>
        <w:r>
          <w:tab/>
        </w:r>
        <w:r>
          <w:fldChar w:fldCharType="begin"/>
        </w:r>
        <w:r>
          <w:instrText xml:space="preserve"> PAGEREF _Toc30075 \h </w:instrText>
        </w:r>
        <w:r>
          <w:fldChar w:fldCharType="separate"/>
        </w:r>
        <w:r>
          <w:t>54</w:t>
        </w:r>
        <w:r>
          <w:fldChar w:fldCharType="end"/>
        </w:r>
      </w:hyperlink>
    </w:p>
    <w:p>
      <w:pPr>
        <w:pStyle w:val="TOC2"/>
        <w:tabs>
          <w:tab w:val="right" w:leader="dot" w:pos="8306"/>
        </w:tabs>
      </w:pPr>
      <w:hyperlink w:anchor="_Toc19548" w:history="1">
        <w:r>
          <w:rPr>
            <w:rFonts w:ascii="仿宋" w:eastAsia="仿宋" w:hAnsi="仿宋" w:cs="仿宋" w:hint="eastAsia"/>
            <w:lang w:eastAsia="zh-CN"/>
          </w:rPr>
          <w:t>(二)、增长机会与战略</w:t>
        </w:r>
        <w:r>
          <w:tab/>
        </w:r>
        <w:r>
          <w:fldChar w:fldCharType="begin"/>
        </w:r>
        <w:r>
          <w:instrText xml:space="preserve"> PAGEREF _Toc19548 \h </w:instrText>
        </w:r>
        <w:r>
          <w:fldChar w:fldCharType="separate"/>
        </w:r>
        <w:r>
          <w:t>54</w:t>
        </w:r>
        <w:r>
          <w:fldChar w:fldCharType="end"/>
        </w:r>
      </w:hyperlink>
    </w:p>
    <w:p>
      <w:pPr>
        <w:pStyle w:val="TOC2"/>
        <w:tabs>
          <w:tab w:val="right" w:leader="dot" w:pos="8306"/>
        </w:tabs>
      </w:pPr>
      <w:hyperlink w:anchor="_Toc5315" w:history="1">
        <w:r>
          <w:rPr>
            <w:rFonts w:ascii="仿宋" w:eastAsia="仿宋" w:hAnsi="仿宋" w:cs="仿宋" w:hint="eastAsia"/>
            <w:lang w:eastAsia="zh-CN"/>
          </w:rPr>
          <w:t>(三)、扩展计划与新市场进入</w:t>
        </w:r>
        <w:r>
          <w:tab/>
        </w:r>
        <w:r>
          <w:fldChar w:fldCharType="begin"/>
        </w:r>
        <w:r>
          <w:instrText xml:space="preserve"> PAGEREF _Toc5315 \h </w:instrText>
        </w:r>
        <w:r>
          <w:fldChar w:fldCharType="separate"/>
        </w:r>
        <w:r>
          <w:t>55</w:t>
        </w:r>
        <w:r>
          <w:fldChar w:fldCharType="end"/>
        </w:r>
      </w:hyperlink>
    </w:p>
    <w:p>
      <w:pPr>
        <w:pStyle w:val="TOC1"/>
        <w:tabs>
          <w:tab w:val="right" w:leader="dot" w:pos="8306"/>
        </w:tabs>
      </w:pPr>
      <w:hyperlink w:anchor="_Toc31198" w:history="1">
        <w:r>
          <w:rPr>
            <w:rFonts w:ascii="仿宋" w:eastAsia="仿宋" w:hAnsi="仿宋" w:cs="仿宋" w:hint="eastAsia"/>
            <w:lang w:eastAsia="zh-CN"/>
          </w:rPr>
          <w:t>十二、食品添加剂项目监督与评估</w:t>
        </w:r>
        <w:r>
          <w:tab/>
        </w:r>
        <w:r>
          <w:fldChar w:fldCharType="begin"/>
        </w:r>
        <w:r>
          <w:instrText xml:space="preserve"> PAGEREF _Toc31198 \h </w:instrText>
        </w:r>
        <w:r>
          <w:fldChar w:fldCharType="separate"/>
        </w:r>
        <w:r>
          <w:t>55</w:t>
        </w:r>
        <w:r>
          <w:fldChar w:fldCharType="end"/>
        </w:r>
      </w:hyperlink>
    </w:p>
    <w:p>
      <w:pPr>
        <w:pStyle w:val="TOC2"/>
        <w:tabs>
          <w:tab w:val="right" w:leader="dot" w:pos="8306"/>
        </w:tabs>
      </w:pPr>
      <w:hyperlink w:anchor="_Toc24397" w:history="1">
        <w:r>
          <w:rPr>
            <w:rFonts w:ascii="仿宋" w:eastAsia="仿宋" w:hAnsi="仿宋" w:cs="仿宋" w:hint="eastAsia"/>
            <w:lang w:eastAsia="zh-CN"/>
          </w:rPr>
          <w:t>(一)、食品添加剂项目监督体系</w:t>
        </w:r>
        <w:r>
          <w:tab/>
        </w:r>
        <w:r>
          <w:fldChar w:fldCharType="begin"/>
        </w:r>
        <w:r>
          <w:instrText xml:space="preserve"> PAGEREF _Toc24397 \h </w:instrText>
        </w:r>
        <w:r>
          <w:fldChar w:fldCharType="separate"/>
        </w:r>
        <w:r>
          <w:t>55</w:t>
        </w:r>
        <w:r>
          <w:fldChar w:fldCharType="end"/>
        </w:r>
      </w:hyperlink>
    </w:p>
    <w:p>
      <w:pPr>
        <w:pStyle w:val="TOC2"/>
        <w:tabs>
          <w:tab w:val="right" w:leader="dot" w:pos="8306"/>
        </w:tabs>
      </w:pPr>
      <w:hyperlink w:anchor="_Toc16817" w:history="1">
        <w:r>
          <w:rPr>
            <w:rFonts w:ascii="仿宋" w:eastAsia="仿宋" w:hAnsi="仿宋" w:cs="仿宋" w:hint="eastAsia"/>
            <w:lang w:eastAsia="zh-CN"/>
          </w:rPr>
          <w:t>(二)、绩效评估与指标</w:t>
        </w:r>
        <w:r>
          <w:tab/>
        </w:r>
        <w:r>
          <w:fldChar w:fldCharType="begin"/>
        </w:r>
        <w:r>
          <w:instrText xml:space="preserve"> PAGEREF _Toc16817 \h </w:instrText>
        </w:r>
        <w:r>
          <w:fldChar w:fldCharType="separate"/>
        </w:r>
        <w:r>
          <w:t>56</w:t>
        </w:r>
        <w:r>
          <w:fldChar w:fldCharType="end"/>
        </w:r>
      </w:hyperlink>
    </w:p>
    <w:p>
      <w:pPr>
        <w:pStyle w:val="TOC2"/>
        <w:tabs>
          <w:tab w:val="right" w:leader="dot" w:pos="8306"/>
        </w:tabs>
      </w:pPr>
      <w:hyperlink w:anchor="_Toc12191" w:history="1">
        <w:r>
          <w:rPr>
            <w:rFonts w:ascii="仿宋" w:eastAsia="仿宋" w:hAnsi="仿宋" w:cs="仿宋" w:hint="eastAsia"/>
            <w:lang w:eastAsia="zh-CN"/>
          </w:rPr>
          <w:t>(三)、变更管理与调整</w:t>
        </w:r>
        <w:r>
          <w:tab/>
        </w:r>
        <w:r>
          <w:fldChar w:fldCharType="begin"/>
        </w:r>
        <w:r>
          <w:instrText xml:space="preserve"> PAGEREF _Toc12191 \h </w:instrText>
        </w:r>
        <w:r>
          <w:fldChar w:fldCharType="separate"/>
        </w:r>
        <w:r>
          <w:t>57</w:t>
        </w:r>
        <w:r>
          <w:fldChar w:fldCharType="end"/>
        </w:r>
      </w:hyperlink>
    </w:p>
    <w:p>
      <w:pPr>
        <w:pStyle w:val="TOC2"/>
        <w:tabs>
          <w:tab w:val="right" w:leader="dot" w:pos="8306"/>
        </w:tabs>
      </w:pPr>
      <w:hyperlink w:anchor="_Toc32499" w:history="1">
        <w:r>
          <w:rPr>
            <w:rFonts w:ascii="仿宋" w:eastAsia="仿宋" w:hAnsi="仿宋" w:cs="仿宋" w:hint="eastAsia"/>
            <w:lang w:eastAsia="zh-CN"/>
          </w:rPr>
          <w:t>(四)、定期报告与审计</w:t>
        </w:r>
        <w:r>
          <w:tab/>
        </w:r>
        <w:r>
          <w:fldChar w:fldCharType="begin"/>
        </w:r>
        <w:r>
          <w:instrText xml:space="preserve"> PAGEREF _Toc32499 \h </w:instrText>
        </w:r>
        <w:r>
          <w:fldChar w:fldCharType="separate"/>
        </w:r>
        <w:r>
          <w:t>58</w:t>
        </w:r>
        <w:r>
          <w:fldChar w:fldCharType="end"/>
        </w:r>
      </w:hyperlink>
    </w:p>
    <w:p>
      <w:pPr>
        <w:pStyle w:val="TOC1"/>
        <w:tabs>
          <w:tab w:val="right" w:leader="dot" w:pos="8306"/>
        </w:tabs>
      </w:pPr>
      <w:hyperlink w:anchor="_Toc31821" w:history="1">
        <w:r>
          <w:rPr>
            <w:rFonts w:ascii="仿宋" w:eastAsia="仿宋" w:hAnsi="仿宋" w:cs="仿宋" w:hint="eastAsia"/>
            <w:lang w:eastAsia="zh-CN"/>
          </w:rPr>
          <w:t>十三、战略退出计划</w:t>
        </w:r>
        <w:r>
          <w:tab/>
        </w:r>
        <w:r>
          <w:fldChar w:fldCharType="begin"/>
        </w:r>
        <w:r>
          <w:instrText xml:space="preserve"> PAGEREF _Toc31821 \h </w:instrText>
        </w:r>
        <w:r>
          <w:fldChar w:fldCharType="separate"/>
        </w:r>
        <w:r>
          <w:t>59</w:t>
        </w:r>
        <w:r>
          <w:fldChar w:fldCharType="end"/>
        </w:r>
      </w:hyperlink>
    </w:p>
    <w:p>
      <w:pPr>
        <w:pStyle w:val="TOC2"/>
        <w:tabs>
          <w:tab w:val="right" w:leader="dot" w:pos="8306"/>
        </w:tabs>
      </w:pPr>
      <w:hyperlink w:anchor="_Toc24108" w:history="1">
        <w:r>
          <w:rPr>
            <w:rFonts w:ascii="仿宋" w:eastAsia="仿宋" w:hAnsi="仿宋" w:cs="仿宋" w:hint="eastAsia"/>
            <w:lang w:eastAsia="zh-CN"/>
          </w:rPr>
          <w:t>(一)、食品添加剂项目退出战略</w:t>
        </w:r>
        <w:r>
          <w:tab/>
        </w:r>
        <w:r>
          <w:fldChar w:fldCharType="begin"/>
        </w:r>
        <w:r>
          <w:instrText xml:space="preserve"> PAGEREF _Toc24108 \h </w:instrText>
        </w:r>
        <w:r>
          <w:fldChar w:fldCharType="separate"/>
        </w:r>
        <w:r>
          <w:t>59</w:t>
        </w:r>
        <w:r>
          <w:fldChar w:fldCharType="end"/>
        </w:r>
      </w:hyperlink>
    </w:p>
    <w:p>
      <w:pPr>
        <w:pStyle w:val="TOC2"/>
        <w:tabs>
          <w:tab w:val="right" w:leader="dot" w:pos="8306"/>
        </w:tabs>
      </w:pPr>
      <w:hyperlink w:anchor="_Toc5880" w:history="1">
        <w:r>
          <w:rPr>
            <w:rFonts w:ascii="仿宋" w:eastAsia="仿宋" w:hAnsi="仿宋" w:cs="仿宋" w:hint="eastAsia"/>
            <w:lang w:eastAsia="zh-CN"/>
          </w:rPr>
          <w:t>(二)、潜在退出方式</w:t>
        </w:r>
        <w:r>
          <w:tab/>
        </w:r>
        <w:r>
          <w:fldChar w:fldCharType="begin"/>
        </w:r>
        <w:r>
          <w:instrText xml:space="preserve"> PAGEREF _Toc5880 \h </w:instrText>
        </w:r>
        <w:r>
          <w:fldChar w:fldCharType="separate"/>
        </w:r>
        <w:r>
          <w:t>60</w:t>
        </w:r>
        <w:r>
          <w:fldChar w:fldCharType="end"/>
        </w:r>
      </w:hyperlink>
    </w:p>
    <w:p>
      <w:pPr>
        <w:pStyle w:val="TOC2"/>
        <w:tabs>
          <w:tab w:val="right" w:leader="dot" w:pos="8306"/>
        </w:tabs>
      </w:pPr>
      <w:hyperlink w:anchor="_Toc19661" w:history="1">
        <w:r>
          <w:rPr>
            <w:rFonts w:ascii="仿宋" w:eastAsia="仿宋" w:hAnsi="仿宋" w:cs="仿宋" w:hint="eastAsia"/>
            <w:lang w:eastAsia="zh-CN"/>
          </w:rPr>
          <w:t>(三)、退出时机与条件</w:t>
        </w:r>
        <w:r>
          <w:tab/>
        </w:r>
        <w:r>
          <w:fldChar w:fldCharType="begin"/>
        </w:r>
        <w:r>
          <w:instrText xml:space="preserve"> PAGEREF _Toc19661 \h </w:instrText>
        </w:r>
        <w:r>
          <w:fldChar w:fldCharType="separate"/>
        </w:r>
        <w:r>
          <w:t>60</w:t>
        </w:r>
        <w:r>
          <w:fldChar w:fldCharType="end"/>
        </w:r>
      </w:hyperlink>
    </w:p>
    <w:p>
      <w:pPr>
        <w:pStyle w:val="TOC2"/>
        <w:tabs>
          <w:tab w:val="right" w:leader="dot" w:pos="8306"/>
        </w:tabs>
      </w:pPr>
      <w:hyperlink w:anchor="_Toc22614" w:history="1">
        <w:r>
          <w:rPr>
            <w:rFonts w:ascii="仿宋" w:eastAsia="仿宋" w:hAnsi="仿宋" w:cs="仿宋" w:hint="eastAsia"/>
            <w:lang w:eastAsia="zh-CN"/>
          </w:rPr>
          <w:t>(四)、投资者回报与退出</w:t>
        </w:r>
        <w:r>
          <w:tab/>
        </w:r>
        <w:r>
          <w:fldChar w:fldCharType="begin"/>
        </w:r>
        <w:r>
          <w:instrText xml:space="preserve"> PAGEREF _Toc22614 \h </w:instrText>
        </w:r>
        <w:r>
          <w:fldChar w:fldCharType="separate"/>
        </w:r>
        <w:r>
          <w:t>61</w:t>
        </w:r>
        <w:r>
          <w:fldChar w:fldCharType="end"/>
        </w:r>
      </w:hyperlink>
    </w:p>
    <w:p>
      <w:pPr>
        <w:pStyle w:val="TOC1"/>
        <w:tabs>
          <w:tab w:val="right" w:leader="dot" w:pos="8306"/>
        </w:tabs>
      </w:pPr>
      <w:hyperlink w:anchor="_Toc1424" w:history="1">
        <w:r>
          <w:rPr>
            <w:rFonts w:ascii="仿宋" w:eastAsia="仿宋" w:hAnsi="仿宋" w:cs="仿宋" w:hint="eastAsia"/>
            <w:lang w:eastAsia="zh-CN"/>
          </w:rPr>
          <w:t>十四、食品添加剂项目可行性风险分析</w:t>
        </w:r>
        <w:r>
          <w:tab/>
        </w:r>
        <w:r>
          <w:fldChar w:fldCharType="begin"/>
        </w:r>
        <w:r>
          <w:instrText xml:space="preserve"> PAGEREF _Toc1424 \h </w:instrText>
        </w:r>
        <w:r>
          <w:fldChar w:fldCharType="separate"/>
        </w:r>
        <w:r>
          <w:t>62</w:t>
        </w:r>
        <w:r>
          <w:fldChar w:fldCharType="end"/>
        </w:r>
      </w:hyperlink>
    </w:p>
    <w:p>
      <w:pPr>
        <w:pStyle w:val="TOC2"/>
        <w:tabs>
          <w:tab w:val="right" w:leader="dot" w:pos="8306"/>
        </w:tabs>
      </w:pPr>
      <w:hyperlink w:anchor="_Toc18834" w:history="1">
        <w:r>
          <w:rPr>
            <w:rFonts w:ascii="仿宋" w:eastAsia="仿宋" w:hAnsi="仿宋" w:cs="仿宋" w:hint="eastAsia"/>
            <w:lang w:eastAsia="zh-CN"/>
          </w:rPr>
          <w:t>(一)、食品添加剂项目风险识别</w:t>
        </w:r>
        <w:r>
          <w:tab/>
        </w:r>
        <w:r>
          <w:fldChar w:fldCharType="begin"/>
        </w:r>
        <w:r>
          <w:instrText xml:space="preserve"> PAGEREF _Toc18834 \h </w:instrText>
        </w:r>
        <w:r>
          <w:fldChar w:fldCharType="separate"/>
        </w:r>
        <w:r>
          <w:t>62</w:t>
        </w:r>
        <w:r>
          <w:fldChar w:fldCharType="end"/>
        </w:r>
      </w:hyperlink>
    </w:p>
    <w:p>
      <w:pPr>
        <w:pStyle w:val="TOC2"/>
        <w:tabs>
          <w:tab w:val="right" w:leader="dot" w:pos="8306"/>
        </w:tabs>
      </w:pPr>
      <w:hyperlink w:anchor="_Toc10472" w:history="1">
        <w:r>
          <w:rPr>
            <w:rFonts w:ascii="仿宋" w:eastAsia="仿宋" w:hAnsi="仿宋" w:cs="仿宋" w:hint="eastAsia"/>
            <w:lang w:eastAsia="zh-CN"/>
          </w:rPr>
          <w:t>(二)、风险评估和定量分析</w:t>
        </w:r>
        <w:r>
          <w:tab/>
        </w:r>
        <w:r>
          <w:fldChar w:fldCharType="begin"/>
        </w:r>
        <w:r>
          <w:instrText xml:space="preserve"> PAGEREF _Toc10472 \h </w:instrText>
        </w:r>
        <w:r>
          <w:fldChar w:fldCharType="separate"/>
        </w:r>
        <w:r>
          <w:t>62</w:t>
        </w:r>
        <w:r>
          <w:fldChar w:fldCharType="end"/>
        </w:r>
      </w:hyperlink>
    </w:p>
    <w:p>
      <w:pPr>
        <w:pStyle w:val="TOC2"/>
        <w:tabs>
          <w:tab w:val="right" w:leader="dot" w:pos="8306"/>
        </w:tabs>
      </w:pPr>
      <w:hyperlink w:anchor="_Toc7550" w:history="1">
        <w:r>
          <w:rPr>
            <w:rFonts w:ascii="仿宋" w:eastAsia="仿宋" w:hAnsi="仿宋" w:cs="仿宋" w:hint="eastAsia"/>
            <w:lang w:eastAsia="zh-CN"/>
          </w:rPr>
          <w:t>(三)、风险管理计划</w:t>
        </w:r>
        <w:r>
          <w:tab/>
        </w:r>
        <w:r>
          <w:fldChar w:fldCharType="begin"/>
        </w:r>
        <w:r>
          <w:instrText xml:space="preserve"> PAGEREF _Toc7550 \h </w:instrText>
        </w:r>
        <w:r>
          <w:fldChar w:fldCharType="separate"/>
        </w:r>
        <w:r>
          <w:t>63</w:t>
        </w:r>
        <w:r>
          <w:fldChar w:fldCharType="end"/>
        </w:r>
      </w:hyperlink>
    </w:p>
    <w:p>
      <w:pPr>
        <w:pStyle w:val="TOC2"/>
        <w:tabs>
          <w:tab w:val="right" w:leader="dot" w:pos="8306"/>
        </w:tabs>
      </w:pPr>
      <w:hyperlink w:anchor="_Toc2533" w:history="1">
        <w:r>
          <w:rPr>
            <w:rFonts w:ascii="仿宋" w:eastAsia="仿宋" w:hAnsi="仿宋" w:cs="仿宋" w:hint="eastAsia"/>
            <w:lang w:eastAsia="zh-CN"/>
          </w:rPr>
          <w:t>(四)、风险缓解策略</w:t>
        </w:r>
        <w:r>
          <w:tab/>
        </w:r>
        <w:r>
          <w:fldChar w:fldCharType="begin"/>
        </w:r>
        <w:r>
          <w:instrText xml:space="preserve"> PAGEREF _Toc2533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对公司食品添加剂项目进行评价分析，旨在提供参考意见和改进建议，帮助企业优化项目管理和提升产品竞争力。所有数据和分析结果均基于项目实际情况，并经过严格的数据处理和统计分析。本报告仅限于学习交流使用，不可做为商业用途。我们希望通过对食品添加剂项目的综合评估，为企业的决策提供有力支持。</w:t>
      </w:r>
    </w:p>
    <w:p>
      <w:pPr>
        <w:pStyle w:val="Heading1"/>
        <w:ind w:firstLine="560" w:firstLineChars="200"/>
        <w:rPr>
          <w:rFonts w:ascii="仿宋" w:eastAsia="仿宋" w:hAnsi="仿宋" w:cs="仿宋" w:hint="eastAsia"/>
          <w:sz w:val="28"/>
          <w:lang w:eastAsia="zh-CN"/>
        </w:rPr>
      </w:pPr>
      <w:bookmarkStart w:id="2" w:name="_Toc1100"/>
      <w:r>
        <w:rPr>
          <w:rFonts w:ascii="仿宋" w:eastAsia="仿宋" w:hAnsi="仿宋" w:cs="仿宋" w:hint="eastAsia"/>
          <w:sz w:val="28"/>
          <w:lang w:eastAsia="zh-CN"/>
        </w:rPr>
        <w:t>一、食品添加剂项目基本情况</w:t>
      </w:r>
      <w:bookmarkEnd w:id="2"/>
    </w:p>
    <w:p>
      <w:pPr>
        <w:pStyle w:val="Heading2"/>
        <w:rPr>
          <w:rFonts w:ascii="仿宋" w:eastAsia="仿宋" w:hAnsi="仿宋" w:cs="仿宋" w:hint="eastAsia"/>
          <w:lang w:eastAsia="zh-CN"/>
        </w:rPr>
      </w:pPr>
      <w:bookmarkStart w:id="3" w:name="_Toc1618"/>
      <w:r>
        <w:rPr>
          <w:rFonts w:ascii="仿宋" w:eastAsia="仿宋" w:hAnsi="仿宋" w:cs="仿宋" w:hint="eastAsia"/>
          <w:lang w:eastAsia="zh-CN"/>
        </w:rPr>
        <w:t>(一)、食品添加剂项目名称及食品添加剂项目单位</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一、食品添加剂项目名称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食品添加剂项目名称：XXX食品添加剂项目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二、食品添加剂项目单位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食品添加剂项目单位：XXX有限公司</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有限公司是一家经过合法注册的企业，总部位于[总部所在地]。公司的法定代表人为[法定代表人姓名]，具有丰富的行业经验。公司专注于[公司主要业务领域]，致力于提供高质量的产品和服务。公司的联系地址为[公司地址]，联系电话为[公司电话]，电子邮件为[公司电子邮件]。公司以其稳定的发展和卓越的绩效而闻名，为实施XXX食品添加剂项目提供坚实的支持和保障。</w:t>
      </w:r>
    </w:p>
    <w:p>
      <w:pPr>
        <w:pStyle w:val="Heading2"/>
        <w:ind w:firstLine="560" w:firstLineChars="200"/>
        <w:rPr>
          <w:rFonts w:ascii="仿宋" w:eastAsia="仿宋" w:hAnsi="仿宋" w:cs="仿宋" w:hint="eastAsia"/>
          <w:sz w:val="28"/>
          <w:lang w:eastAsia="zh-CN"/>
        </w:rPr>
      </w:pPr>
      <w:bookmarkStart w:id="4" w:name="_Toc29501"/>
      <w:r>
        <w:rPr>
          <w:rFonts w:ascii="仿宋" w:eastAsia="仿宋" w:hAnsi="仿宋" w:cs="仿宋" w:hint="eastAsia"/>
          <w:sz w:val="28"/>
          <w:lang w:eastAsia="zh-CN"/>
        </w:rPr>
        <w:t>(二)、食品添加剂项目建设地点</w:t>
      </w:r>
      <w:bookmarkEnd w:id="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轮食品添加剂项目选址中，我们的目标地位于待定地点，拟定占地约XXXX亩的土地面积。此食品添加剂项目选址的独特之处在于其地理位置极为优越，交通便捷，而且周边公用设施如电力、供水、排水和通讯等已完备，为本食品添加剂项目的建设提供了理想的基础条件。因此，我们认为此地点是本期食品添加剂项目的最佳选址。</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区域的地理位置优越，靠近重要的交通干道，有利于原材料和成品的运输，同时，通讯便捷，有助于及时反馈产品市场信息。此外，对各种设施用地进行统筹安排，将提高土地综合利用效率，同时，采用先进的工艺技术和设备，以达到“节约能源、节约土地资源”的目标。</w:t>
      </w:r>
    </w:p>
    <w:p>
      <w:pPr>
        <w:pStyle w:val="Heading2"/>
        <w:ind w:firstLine="560" w:firstLineChars="200"/>
        <w:rPr>
          <w:rFonts w:ascii="仿宋" w:eastAsia="仿宋" w:hAnsi="仿宋" w:cs="仿宋" w:hint="eastAsia"/>
          <w:sz w:val="28"/>
          <w:lang w:eastAsia="zh-CN"/>
        </w:rPr>
      </w:pPr>
      <w:bookmarkStart w:id="5" w:name="_Toc31351"/>
      <w:r>
        <w:rPr>
          <w:rFonts w:ascii="仿宋" w:eastAsia="仿宋" w:hAnsi="仿宋" w:cs="仿宋" w:hint="eastAsia"/>
          <w:sz w:val="28"/>
          <w:lang w:eastAsia="zh-CN"/>
        </w:rPr>
        <w:t>(三)、调查与分析的范围</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本报告综合研究和分析了以下食品添加剂项目建设相关方面的内容，以为有关部门的决策和食品添加剂项目建设提供准确可靠的参考依据：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1. 食品添加剂项目建设的背景和概况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市场需求的预测和建设必要性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建设条件的评估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工程技术方案的详细描述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5. 食品添加剂项目的组织管理和劳动定员</w:t>
      </w:r>
    </w:p>
    <w:p>
      <w:pPr>
        <w:ind w:firstLine="560" w:firstLineChars="200"/>
        <w:rPr>
          <w:rFonts w:ascii="仿宋" w:eastAsia="仿宋" w:hAnsi="仿宋" w:cs="仿宋" w:hint="eastAsia"/>
          <w:sz w:val="28"/>
        </w:rPr>
      </w:pPr>
      <w:r>
        <w:rPr>
          <w:rFonts w:ascii="仿宋" w:eastAsia="仿宋" w:hAnsi="仿宋" w:cs="仿宋" w:hint="eastAsia"/>
          <w:sz w:val="28"/>
          <w:lang w:eastAsia="zh-CN"/>
        </w:rPr>
        <w:t>6. 食品添加剂项目实施计划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7. 环境保护和消防安全措施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8. 食品添加剂项目招投标方案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9. 投资估算与资金筹措计划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10. 食品添加剂项目效益的全面评价</w:t>
      </w:r>
    </w:p>
    <w:p>
      <w:pPr>
        <w:pStyle w:val="Heading2"/>
        <w:ind w:firstLine="560" w:firstLineChars="200"/>
        <w:rPr>
          <w:rFonts w:ascii="仿宋" w:eastAsia="仿宋" w:hAnsi="仿宋" w:cs="仿宋" w:hint="eastAsia"/>
          <w:sz w:val="28"/>
          <w:lang w:eastAsia="zh-CN"/>
        </w:rPr>
      </w:pPr>
      <w:bookmarkStart w:id="6" w:name="_Toc17932"/>
      <w:r>
        <w:rPr>
          <w:rFonts w:ascii="仿宋" w:eastAsia="仿宋" w:hAnsi="仿宋" w:cs="仿宋" w:hint="eastAsia"/>
          <w:sz w:val="28"/>
          <w:lang w:eastAsia="zh-CN"/>
        </w:rPr>
        <w:t>(四)、参考依据和技术原则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编制依据和技术原则是为了确保食品添加剂项目的顺利进行，以满足国家政策和地区规划的要求，我们明确了以下原则：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编制依据: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1. 本食品添加剂项目的创建基于详细的食品添加剂项目建议书，确保了食品添加剂项目的基础和可行性。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我们得到了相关部门对食品添加剂项目建议书的明确批复，确保了食品添加剂项目的合法性。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食品添加剂项目的地点与相关产业发展规划一致，满足地区产业需求。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食品添加剂项目承办单位的可行性研究报告提供了食品添加剂项目实施的明确指导。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5. 食品添加剂项目承办单位提供了其他相关资料，用于支持食品添加剂项目的具体实施。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技术原则:</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食品添加剂项目建设必须遵循国家政策和法规，符合国家产业政策，同时满足地区规划的要求。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我们将采用最先进、高效的工艺技术，确保食品添加剂项目的可持续运行，并最大程度地减少资源浪费和环境影响。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3. 我们将确保食品添加剂项目产品在市场上具备竞争力，不仅在性能上，也在价格方面具备竞争优势。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4. 我们高度重视环境保护、安全生产和工业卫生，确保食品添加剂项目运行安全，最小化环境影响。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污染物的排放将符合国家标准，以保护环境并维护员工健康。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6. 食品添加剂项目规划要满足未来发展需求，确保食品添加剂项目具备扩展和升级的潜力。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7. 我们将以市场为导向，进行全面市场调研，以最大程度减少食品添加剂项目建设投资。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8. 食品添加剂项目将依靠科学和实际经验，全面评估食品添加剂项目的经济效益，确保食品添加剂项目可持续盈利。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这些原则将成为食品添加剂项目实施的指导原则，以确保食品添加剂项目能够满足政策和市场需求，同时确保食品添加剂项目的环保和安全。</w:t>
      </w:r>
    </w:p>
    <w:p>
      <w:pPr>
        <w:pStyle w:val="Heading2"/>
        <w:ind w:firstLine="560" w:firstLineChars="200"/>
        <w:rPr>
          <w:rFonts w:ascii="仿宋" w:eastAsia="仿宋" w:hAnsi="仿宋" w:cs="仿宋" w:hint="eastAsia"/>
          <w:sz w:val="28"/>
          <w:lang w:eastAsia="zh-CN"/>
        </w:rPr>
      </w:pPr>
      <w:bookmarkStart w:id="7" w:name="_Toc7661"/>
      <w:r>
        <w:rPr>
          <w:rFonts w:ascii="仿宋" w:eastAsia="仿宋" w:hAnsi="仿宋" w:cs="仿宋" w:hint="eastAsia"/>
          <w:sz w:val="28"/>
          <w:lang w:eastAsia="zh-CN"/>
        </w:rPr>
        <w:t>(五)、规模和范围</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食品添加剂项目总占地面积为XX平方米，相当于约XX亩的土地。预计场区规划的总建筑面积将达到XX平方米，其中包括生产工程占XX平方米，仓储工程占XX平方米，行政办公及生活服务设施占XX平方米，以及公共工程占XX平方米。食品添加剂项目建成后，预计将实现年产XX的生产能力。这一规模将有助于满足市场需求，提高竞争力，并为未来的发展提供足够的空间。</w:t>
      </w:r>
    </w:p>
    <w:p>
      <w:pPr>
        <w:pStyle w:val="Heading2"/>
        <w:ind w:firstLine="560" w:firstLineChars="200"/>
        <w:rPr>
          <w:rFonts w:ascii="仿宋" w:eastAsia="仿宋" w:hAnsi="仿宋" w:cs="仿宋" w:hint="eastAsia"/>
          <w:sz w:val="28"/>
          <w:lang w:eastAsia="zh-CN"/>
        </w:rPr>
      </w:pPr>
      <w:bookmarkStart w:id="8" w:name="_Toc2838"/>
      <w:r>
        <w:rPr>
          <w:rFonts w:ascii="仿宋" w:eastAsia="仿宋" w:hAnsi="仿宋" w:cs="仿宋" w:hint="eastAsia"/>
          <w:sz w:val="28"/>
          <w:lang w:eastAsia="zh-CN"/>
        </w:rPr>
        <w:t>(六)、食品添加剂项目建设进展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食品添加剂项目的建设进度将按以下时间表展开：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1. 前期准备阶段：食品添加剂项目前期准备工作已经开始，包括规划、设计、审批、土地准备等。这个阶段预计将在接下来的XX个月内完成。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基础设施建设：一旦前期准备工作完成，将立即开始基础设施建设，包括道路、水电供应、污水处理等。这个阶段预计将在接下来的XX个月内完成。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主体工程建设：主体工程包括生产工程、仓储工程等，将在基础设施完成后展开。预计将在接下来的XX个月内完成。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设备采购和安装：食品添加剂项目所需的设备将在主体工程完成后采购和安装。这个阶段预计将在接下来的XX个月内完成。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环保设施建设：食品添加剂项目将注重环保，包括污染防治设施和噪声控制设施的建设。这个阶段预计将在接下来的XX个月内完成。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系统测试与调试：在主体工程和设备安装完成后，将进行系统测试和调试，以确保一切正常运行。这个阶段预计将在接下来的XX个月内完成。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7. 试生产与调整：试生产阶段将在系统测试与调试后展开，以确保生产流程的平稳运行。这个阶段预计将在接下来的XX个月内完成。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8. 正式投产：一旦试生产和调整完成，食品添加剂项目将正式投入运营，预计将在接下来的XX个月内实现。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请注意，以上时间表仅供参考，具体的建设进度将受到多种因素的影响，包括天气、供应链、政策变化等。食品添加剂项目管理团队将密切监视进度，以确保食品添加剂项目按计划进行。</w:t>
      </w:r>
    </w:p>
    <w:p>
      <w:pPr>
        <w:pStyle w:val="Heading2"/>
        <w:ind w:firstLine="560" w:firstLineChars="200"/>
        <w:rPr>
          <w:rFonts w:ascii="仿宋" w:eastAsia="仿宋" w:hAnsi="仿宋" w:cs="仿宋" w:hint="eastAsia"/>
          <w:sz w:val="28"/>
          <w:lang w:eastAsia="zh-CN"/>
        </w:rPr>
      </w:pPr>
      <w:bookmarkStart w:id="9" w:name="_Toc14120"/>
      <w:r>
        <w:rPr>
          <w:rFonts w:ascii="仿宋" w:eastAsia="仿宋" w:hAnsi="仿宋" w:cs="仿宋" w:hint="eastAsia"/>
          <w:sz w:val="28"/>
          <w:lang w:eastAsia="zh-CN"/>
        </w:rPr>
        <w:t>(七)、原材料与设备需求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原辅材料：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原材料1：用于生产主要产品的基础原材料，质量必须稳定，满足产品制造要求。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原材料2：辅助产品制造过程中所需的原材料，以提高产品的性能和质量。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3. 包装材料：用于包装和运输成品产品，确保产品在运输和储存中不受损坏。</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环保材料：用于污染控制和环境保护设施的建设，包括净化剂和过滤材料等。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安全材料：用于建设和维护安全设施的原材料，以确保员工和设备的安全。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生产设备：包括生产线、机械设备和自动化系统，用于产品的生产和制造。</w:t>
      </w:r>
    </w:p>
    <w:p>
      <w:pPr>
        <w:ind w:firstLine="560" w:firstLineChars="200"/>
        <w:rPr>
          <w:rFonts w:ascii="仿宋" w:eastAsia="仿宋" w:hAnsi="仿宋" w:cs="仿宋" w:hint="eastAsia"/>
          <w:sz w:val="28"/>
        </w:rPr>
      </w:pPr>
      <w:r>
        <w:rPr>
          <w:rFonts w:ascii="仿宋" w:eastAsia="仿宋" w:hAnsi="仿宋" w:cs="仿宋" w:hint="eastAsia"/>
          <w:sz w:val="28"/>
          <w:lang w:eastAsia="zh-CN"/>
        </w:rPr>
        <w:t>2. 仓储设备：用于原材料和成品产品的储存和管理，包括仓储架、叉车等。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办公设备：用于公司办公和管理工作，包括计算机、打印机、复印机等。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环保设备：用于污染控制和环境保护，包括废水处理设备、废气净化设备等。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安全设备：用于保障员工和设备安全的设备，包括监控摄像头、安全警报系统等。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6. 通信设备：用于内部和外部沟通的设备，包括电话系统、网络设备等。</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是一般食品添加剂项目可能使用的原辅材料和设备的类别。具体的原辅材料和设备将根据食品添加剂项目的性质和需求进行进一步细化和确定，以满足食品添加剂项目建设和运营的需要。食品添加剂项目管理团队将负责采购、管理和维护这些原辅材料和设备，以确保食品添加剂项目的顺利进行。</w:t>
      </w:r>
    </w:p>
    <w:p>
      <w:pPr>
        <w:pStyle w:val="Heading2"/>
        <w:ind w:firstLine="560" w:firstLineChars="200"/>
        <w:rPr>
          <w:rFonts w:ascii="仿宋" w:eastAsia="仿宋" w:hAnsi="仿宋" w:cs="仿宋" w:hint="eastAsia"/>
          <w:sz w:val="28"/>
          <w:lang w:eastAsia="zh-CN"/>
        </w:rPr>
      </w:pPr>
      <w:bookmarkStart w:id="10" w:name="_Toc8829"/>
      <w:r>
        <w:rPr>
          <w:rFonts w:ascii="仿宋" w:eastAsia="仿宋" w:hAnsi="仿宋" w:cs="仿宋" w:hint="eastAsia"/>
          <w:sz w:val="28"/>
          <w:lang w:eastAsia="zh-CN"/>
        </w:rPr>
        <w:t>(八)、环境影响与可行性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食品添加剂项目的建设和运营将对环境产生一定的影响，包括以下几个方面的考虑：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气环境影响：食品添加剂项目的运营可能会导致排放物质进入大气，包括废气和粉尘。因此，必须采取适当的控制措施，确保废气排放符合国家和地方的排放标准。这可能涉及使用废气净化设备，定期检查和维护设备，以减少对大气环境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水环境影响：食品添加剂项目的运营可能产生废水排放，这些废水必须经过处理，以确保水质达到相关的排放标准。必须建立合适的废水处理系统，包括废水处理设备和设施。此外，食品添加剂项目的用水需求也需要充分考虑，以确保充足的水资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环境影响：食品添加剂项目的运营可能产生各种固体废弃物，如废渣、废弃包装材料等。必须建立妥善的废弃物管理系统，包括分类、收集、处理和处置。回收和再利用固体废弃物也应成为一个重要的环境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噪声环境影响：食品添加剂项目的设备和机械设备可能会产生噪音，对周围环境和社区居民产生影响。应采取噪音控制措施，如声屏障、隔音设备等，以减少噪音水平，确保环境中的噪音水平在可接受范围内。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生态环境影响：食品添加剂项目的建设和运营可能对周围的生态环境产生影响，如土壤质量、植被和野生动植物。必须采取保护措施，以减少对生态系统的破坏，并在可能的情况下进行生态修复。</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安全环境影响：食品添加剂项目的运营可能涉及危险化学品或其他安全风险。因此，必须建立紧急应对计划和设施，以应对潜在的事故和紧急情况，以最大程度地减少安全环境风险。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添加剂项目的环境影响需要进行详细的评估和管理，以确保食品添加剂项目在建设和运营过程中对环境的影响降到最低。这将需要制定相应的环境管理计划，遵守国家和地方环境法规，并定期进行环境监测和报告，以确保食品添加剂项目的环境表现合规。</w:t>
      </w:r>
    </w:p>
    <w:p>
      <w:pPr>
        <w:pStyle w:val="Heading2"/>
        <w:ind w:firstLine="560" w:firstLineChars="200"/>
        <w:rPr>
          <w:rFonts w:ascii="仿宋" w:eastAsia="仿宋" w:hAnsi="仿宋" w:cs="仿宋" w:hint="eastAsia"/>
          <w:sz w:val="28"/>
          <w:lang w:eastAsia="zh-CN"/>
        </w:rPr>
      </w:pPr>
      <w:bookmarkStart w:id="11" w:name="_Toc29523"/>
      <w:r>
        <w:rPr>
          <w:rFonts w:ascii="仿宋" w:eastAsia="仿宋" w:hAnsi="仿宋" w:cs="仿宋" w:hint="eastAsia"/>
          <w:sz w:val="28"/>
          <w:lang w:eastAsia="zh-CN"/>
        </w:rPr>
        <w:t>(九)、预计投资成本</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（一）食品添加剂项目总投资构成分析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食品添加剂项目总投资主要包括建设投资、建设期利息和流动资金。根据慎重的财务估算，食品添加剂项目的总投资为XXX万元。具体构成如下：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 建设投资：食品添加剂项目的建设投资占总投资的XXX%，共计XXX万元。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建设期利息：建设期利息占总投资的XXX%，总额为XXX万元。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流动资金：流动资金在总投资中占XXX%，金额为XXX万元。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（二）建设投资构成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食品添加剂项目的建设投资总额为XXX万元，主要包括以下三个方面的费用：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1. 工程费用：工程费用占建设投资的XXX%，总计XXX万元，主要用于食品添加剂项目的基础设施和设备建设。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工程建设其他费用：这部分费用为XXX万元，占建设投资的XXX%，包括建设期间的材料采购、施工管理等其他相关费用。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预备费：食品添加剂项目预备费为XXX万元，占建设投资的XXX%，用于应对建设期间可能出现的不确定因素和紧急情况。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以上构成分析对食品添加剂项目的财务计划和资金筹措提供了重要的参考依据，以确保食品添加剂项目能够按计划进行并达到预期的效益。</w:t>
      </w:r>
    </w:p>
    <w:p>
      <w:pPr>
        <w:pStyle w:val="Heading2"/>
        <w:ind w:firstLine="560" w:firstLineChars="200"/>
        <w:rPr>
          <w:rFonts w:ascii="仿宋" w:eastAsia="仿宋" w:hAnsi="仿宋" w:cs="仿宋" w:hint="eastAsia"/>
          <w:sz w:val="28"/>
          <w:lang w:eastAsia="zh-CN"/>
        </w:rPr>
      </w:pPr>
      <w:bookmarkStart w:id="12" w:name="_Toc25607"/>
      <w:r>
        <w:rPr>
          <w:rFonts w:ascii="仿宋" w:eastAsia="仿宋" w:hAnsi="仿宋" w:cs="仿宋" w:hint="eastAsia"/>
          <w:sz w:val="28"/>
          <w:lang w:eastAsia="zh-CN"/>
        </w:rPr>
        <w:t>(十)、1食品添加剂项目关键技术与经济指标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关键技术：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先进工艺技术： 食品添加剂项目采用先进的生产工艺技术，以确保产品质量和生产效率。这包括生产线的自动化程度、原材料加工技术、产品制造工艺等。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环保技术： 食品添加剂项目注重环境保护，采用先进的污染防治技术，以确保排放物在国家标准内，保护周边环境。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节能技术： 食品添加剂项目引入节能技术，以减少能源消耗，提高生产效率，并减少能源成本。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4. 信息技术应用： 食品添加剂项目利用信息技术进行生产管理和质量控制，提高生产过程的可控性和可预测性。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根据细致的财务测算，一旦食品添加剂项目达到全面产能，预计每年的营业收入将达到XXX万元。综合计算食品添加剂项目的总成本和费用为XXX万元。在此基础上，纳税总额将达到XXX万元，净利润将达到XXX万元。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添加剂项目的财务内部收益率（IRR）为XXX%，这表明食品添加剂项目的年均投资回报率相当可观。此外，食品添加剂项目的财务净现值（NPV）为XXX万元，这表明食品添加剂项目具有良好的净经济效益。最后，食品添加剂项目的全部投资回收期为XXX年，这意味着食品添加剂项目的初始投资将在较短时间内实现回收。</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这些财务指标表明该食品添加剂项目在财务上具有吸引力，有望取得可观的经济效益，同时也为投资者提供了可观的回报机会。</w:t>
      </w:r>
    </w:p>
    <w:p>
      <w:pPr>
        <w:pStyle w:val="Heading2"/>
        <w:ind w:firstLine="560" w:firstLineChars="200"/>
        <w:rPr>
          <w:rFonts w:ascii="仿宋" w:eastAsia="仿宋" w:hAnsi="仿宋" w:cs="仿宋" w:hint="eastAsia"/>
          <w:sz w:val="28"/>
          <w:lang w:eastAsia="zh-CN"/>
        </w:rPr>
      </w:pPr>
      <w:bookmarkStart w:id="13" w:name="_Toc21814"/>
      <w:r>
        <w:rPr>
          <w:rFonts w:ascii="仿宋" w:eastAsia="仿宋" w:hAnsi="仿宋" w:cs="仿宋" w:hint="eastAsia"/>
          <w:sz w:val="28"/>
          <w:lang w:eastAsia="zh-CN"/>
        </w:rPr>
        <w:t>(十一)、1总结与建议</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经分析，本期食品添加剂项目符合国家产业相关政策，食品添加剂项目建设及投产的各 项指标均表现较好，财务评价的各项指标均高于行业平均水平，食品添加剂项目 的社会效益、环境效益较好，因此，食品添加剂项目投资建设各项评价均可行。 建议食品添加剂项目建设过程中控制好成本，制定好食品添加剂项目的详细规划及资金使用 计划，加强食品添加剂项目建设期的建设管理及食品添加剂项目运营期的生产管理，特别是 加强产品生产的现金流管理，确保企业现金流充足，同时保证各产业 链及各工序之间的衔接，控制产品的次品率，赢得市场和打造企业良</w:t>
      </w:r>
    </w:p>
    <w:p>
      <w:pPr>
        <w:ind w:firstLine="560" w:firstLineChars="200"/>
        <w:rPr>
          <w:rFonts w:ascii="仿宋" w:eastAsia="仿宋" w:hAnsi="仿宋" w:cs="仿宋" w:hint="eastAsia"/>
          <w:sz w:val="28"/>
        </w:rPr>
      </w:pPr>
      <w:r>
        <w:rPr>
          <w:rFonts w:ascii="仿宋" w:eastAsia="仿宋" w:hAnsi="仿宋" w:cs="仿宋" w:hint="eastAsia"/>
          <w:sz w:val="28"/>
          <w:lang w:eastAsia="zh-CN"/>
        </w:rPr>
        <w:t>好发展的局面。</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2531"/>
      <w:r>
        <w:rPr>
          <w:rFonts w:ascii="仿宋" w:eastAsia="仿宋" w:hAnsi="仿宋" w:cs="仿宋" w:hint="eastAsia"/>
          <w:sz w:val="28"/>
          <w:lang w:eastAsia="zh-CN"/>
        </w:rPr>
        <w:t>二、技术方案与建筑物规划</w:t>
      </w:r>
      <w:bookmarkEnd w:id="14"/>
    </w:p>
    <w:p>
      <w:pPr>
        <w:pStyle w:val="Heading2"/>
        <w:rPr>
          <w:rFonts w:ascii="仿宋" w:eastAsia="仿宋" w:hAnsi="仿宋" w:cs="仿宋" w:hint="eastAsia"/>
          <w:lang w:eastAsia="zh-CN"/>
        </w:rPr>
      </w:pPr>
      <w:bookmarkStart w:id="15" w:name="_Toc25678"/>
      <w:r>
        <w:rPr>
          <w:rFonts w:ascii="仿宋" w:eastAsia="仿宋" w:hAnsi="仿宋" w:cs="仿宋" w:hint="eastAsia"/>
          <w:lang w:eastAsia="zh-CN"/>
        </w:rPr>
        <w:t>(一)、设计原则与食品添加剂项目工程概述</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 总图布置原则：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以人为本：设计注重人、建筑、环境、交通和空间之间的和谐关系，以创建适宜的工作环境。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资源合理配置：充分优化自然资源的使用，确保食品添加剂项目设施之间协调发展。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适应工艺需求：建筑内容、面积和结构应满足工艺布置的需求，满足生产功能要求。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生态友好：根据地形地质条件采取因地制宜的方式，降低土石方工程量，注重生态环境的保护。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成本效益：在满足功能和质量的前提下，努力降低建设成本，有效利用资金。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风格协调：建筑风格应与周边环境和其他建筑协调一致。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7. 多方面考虑：设计要符合环保、安全、卫生、绿化、消防、节能和土地利用的原则。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总体规划原则：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合理布局：确保总体平面布置合理，充分考虑土地的有效利用，并预留未来的发展潜力。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分区功能：根据不同的功能划分区域，包括生产区、动力区和办公生活区，以满足不同需求。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交通便捷：设计主要道路以确保生产物料流通畅，道路和管网连接畅通。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环保绿化：在厂区道路两旁和建筑物周围进行充分的绿化，特别关注厂区空地和入口处的绿化，以创造文明的生产环境。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地域特色：确保建筑风格与周边建筑风格协调一致，体现地域特色。</w:t>
      </w:r>
    </w:p>
    <w:p>
      <w:pPr>
        <w:ind w:firstLine="560" w:firstLineChars="200"/>
        <w:rPr>
          <w:rFonts w:ascii="仿宋" w:eastAsia="仿宋" w:hAnsi="仿宋" w:cs="仿宋" w:hint="eastAsia"/>
          <w:sz w:val="28"/>
        </w:rPr>
      </w:pPr>
      <w:r>
        <w:rPr>
          <w:rFonts w:ascii="仿宋" w:eastAsia="仿宋" w:hAnsi="仿宋" w:cs="仿宋" w:hint="eastAsia"/>
          <w:sz w:val="28"/>
          <w:lang w:eastAsia="zh-CN"/>
        </w:rPr>
        <w:t>6. 多方面原则：贯彻环保、安全、卫生、绿化、消防、节能和土地利用等设计原则。</w:t>
      </w:r>
    </w:p>
    <w:p>
      <w:pPr>
        <w:pStyle w:val="Heading2"/>
        <w:ind w:firstLine="560" w:firstLineChars="200"/>
        <w:rPr>
          <w:rFonts w:ascii="仿宋" w:eastAsia="仿宋" w:hAnsi="仿宋" w:cs="仿宋" w:hint="eastAsia"/>
          <w:sz w:val="28"/>
          <w:lang w:eastAsia="zh-CN"/>
        </w:rPr>
      </w:pPr>
      <w:bookmarkStart w:id="16" w:name="_Toc14651"/>
      <w:r>
        <w:rPr>
          <w:rFonts w:ascii="仿宋" w:eastAsia="仿宋" w:hAnsi="仿宋" w:cs="仿宋" w:hint="eastAsia"/>
          <w:sz w:val="28"/>
          <w:lang w:eastAsia="zh-CN"/>
        </w:rPr>
        <w:t>(二)、建设选项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结构方案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1. 规范依据：设计将严格遵循国家和地区相关的建筑规范、结构设计规定，以确保工程的结构设计符合法律法规的要求，并能够应对各种自然和人为因素的挑战。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建筑物结构设计：主要建筑物的结构设计将侧重于确保其强度、稳定性和安全性。工程设计团队将进行详尽的计算和模拟，以满足食品添加剂项目的需要，并在可能的情况下采用先进的建筑材料和技术，以提高结构的抗震、抗风和抗灾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建筑立面设计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建筑立面设计将注重以下几个方面：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外观美观：设计团队将追求建筑外观的美学价值，确保建筑在周边环境中显得和谐、吸引人，并反映出现代感和创新性。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材料选择：根据食品添加剂项目的性质和功能，选择适宜的建筑材料，以确保立面的质感和质量，同时降低维护成本。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节能与环保：设计将注重立面的节能性能，采用符合节能标准的材料和绝缘技术，以减少能源消耗。此外，将考虑环保因素，减少对环境的负面影响，如减少废弃物和污染物的排放。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结构与功能：立面设计将与建筑的功能相匹配，满足内部空间的采光、通风和隐私需求。同时，建筑立面将与结构方案协调，以确保结构的一致性和稳定性。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城市融合：立面设计将与城市环境融合，考虑周边建筑、道路和公共空间，以创造和谐的城市景观。</w:t>
      </w:r>
    </w:p>
    <w:p>
      <w:pPr>
        <w:pStyle w:val="Heading2"/>
        <w:ind w:firstLine="560" w:firstLineChars="200"/>
        <w:rPr>
          <w:rFonts w:ascii="仿宋" w:eastAsia="仿宋" w:hAnsi="仿宋" w:cs="仿宋" w:hint="eastAsia"/>
          <w:sz w:val="28"/>
          <w:lang w:eastAsia="zh-CN"/>
        </w:rPr>
      </w:pPr>
      <w:bookmarkStart w:id="17" w:name="_Toc25964"/>
      <w:r>
        <w:rPr>
          <w:rFonts w:ascii="仿宋" w:eastAsia="仿宋" w:hAnsi="仿宋" w:cs="仿宋" w:hint="eastAsia"/>
          <w:sz w:val="28"/>
          <w:lang w:eastAsia="zh-CN"/>
        </w:rPr>
        <w:t>(三)、建筑物规划与设备标准</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本期食品添加剂项目的建筑规划和设备标准将充分满足食品添加剂项目的需求，并确保高效、安全的运营。具体细则如下：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建筑面积：本食品添加剂项目的总建筑面积为XXX平方米，细分为不同用途的区域，包括生产工程、仓储工程、行政办公及生活服务设施，以及公共工程。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生产工程：生产工程的建筑面积将满足生产设备的布局和员工工作区域的需求，以确保生产活动的高效性和流畅性。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仓储工程：仓储工程的设计将符合物料储存的标准，包括储存设备的安排和货物的管理，以确保货物的安全和便捷存储。</w:t>
      </w:r>
    </w:p>
    <w:p>
      <w:pPr>
        <w:ind w:firstLine="560" w:firstLineChars="200"/>
        <w:rPr>
          <w:rFonts w:ascii="仿宋" w:eastAsia="仿宋" w:hAnsi="仿宋" w:cs="仿宋" w:hint="eastAsia"/>
          <w:sz w:val="28"/>
        </w:rPr>
      </w:pPr>
      <w:r>
        <w:rPr>
          <w:rFonts w:ascii="仿宋" w:eastAsia="仿宋" w:hAnsi="仿宋" w:cs="仿宋" w:hint="eastAsia"/>
          <w:sz w:val="28"/>
          <w:lang w:eastAsia="zh-CN"/>
        </w:rPr>
        <w:t>4. 行政办公及生活服务设施：行政办公区域将提供员工办公和休息的空间，包括办公室、休息室等。生活服务设施将提供员工必要的生活支持。</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5. 公共工程：公共工程将包括食品添加剂项目所需的基础设施，例如电力、给排水、通讯等，以支持食品添加剂项目的正常运营。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设备标准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生产设备：食品添加剂项目将采用符合国家和行业标准的现代化生产设备，以确保高效的生产过程。这些设备将包括XXX、XXX、以及其他必要的生产设备，以满足食品添加剂项目的产能需求。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仓储设备：为了有效管理和储存物料，食品添加剂项目将采用适当的仓储设备，如货架、叉车、和物料搬运设备，以提高物料管理的效率。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办公设备：行政办公区域将配备现代化的办公设备，如计算机、打印机、电话系统等，以支持员工的日常工作。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检测设备：为确保产品质量，食品添加剂项目将配置必要的检测和测试设备，以进行产品质量控制和检测。</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环保设备：食品添加剂项目将采用符合环保标准的设备，如废水处理设备、废气处理设备等，以确保食品添加剂项目的环保合规性。</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4367"/>
      <w:r>
        <w:rPr>
          <w:rFonts w:ascii="仿宋" w:eastAsia="仿宋" w:hAnsi="仿宋" w:cs="仿宋" w:hint="eastAsia"/>
          <w:sz w:val="28"/>
          <w:lang w:eastAsia="zh-CN"/>
        </w:rPr>
        <w:t>三、发展策略</w:t>
      </w:r>
      <w:bookmarkEnd w:id="18"/>
    </w:p>
    <w:p>
      <w:pPr>
        <w:pStyle w:val="Heading2"/>
        <w:rPr>
          <w:rFonts w:ascii="仿宋" w:eastAsia="仿宋" w:hAnsi="仿宋" w:cs="仿宋" w:hint="eastAsia"/>
          <w:lang w:eastAsia="zh-CN"/>
        </w:rPr>
      </w:pPr>
      <w:bookmarkStart w:id="19" w:name="_Toc29090"/>
      <w:r>
        <w:rPr>
          <w:rFonts w:ascii="仿宋" w:eastAsia="仿宋" w:hAnsi="仿宋" w:cs="仿宋" w:hint="eastAsia"/>
          <w:lang w:eastAsia="zh-CN"/>
        </w:rPr>
        <w:t>(一)、公司发展计划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公司发展计划</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未来发展计划包括资产规模、业务拓展、员工队伍、以及资金投入等各个方面的持续扩张。随着公司规模的不断增加，管理面临的挑战也越来越大。公司组织结构的复杂性将会随着业务的扩展而增加，因此需要在战略规划、组织设计、资源分配、市场策略、资金管理和内部控制等领域迎接新的挑战。公司将不断提升管理能力，以确保能够持续推动业务增长，实现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满足快速发展的资金需求，公司将采取多样化的融资方式。这将包括根据市场条件和公司资金需求的具体情况，选择合适的融资方式，包括银行贷款、股权配售、股票增发以及发行可转换债券等方式。公司计划合理安排融资计划，进一步优化资本结构，确保充足的资金支持业务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加大对高层管理人员和员工的引进和培训力度，以满足业务扩展的需要。公司将投入更多资金，建立有效的激励机制，以激发员工的积极性和创造力，提高员工对公司的忠诚度。公司将加强员工培训，培养高素质的营销人员、服务人员和管理人员。此外，公司将积极引入有丰富行业经验的高层管理人员，以确保核心团队的竞争力。公司还计划建立包括物质奖励、职业生涯规划和长期股权激励等多层次的激励机制，以提高员工的投入和忠诚度。</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范公司运营，公司将严格遵守相关法律法规，不断完善公司法人治理结构。公司将建立适应现代企业制度要求的决策和用人机制，以发挥董事会在关键决策、高级管理人员任命等方面的作用。公司还将进一步完善内部决策程序和内部控制制度，以确保财务运营的合理性和合法性。公司将根据市场的实际情况和自身的业务需求，调整组织结构，不断创新机制，以应对不断扩大的业务和市场竞争。这些举措将有助于公司实现长期发展战略，应对挑战，推动业务增长。</w:t>
      </w:r>
    </w:p>
    <w:p>
      <w:pPr>
        <w:pStyle w:val="Heading2"/>
        <w:ind w:firstLine="560" w:firstLineChars="200"/>
        <w:rPr>
          <w:rFonts w:ascii="仿宋" w:eastAsia="仿宋" w:hAnsi="仿宋" w:cs="仿宋" w:hint="eastAsia"/>
          <w:sz w:val="28"/>
          <w:lang w:eastAsia="zh-CN"/>
        </w:rPr>
      </w:pPr>
      <w:bookmarkStart w:id="20" w:name="_Toc18936"/>
      <w:r>
        <w:rPr>
          <w:rFonts w:ascii="仿宋" w:eastAsia="仿宋" w:hAnsi="仿宋" w:cs="仿宋" w:hint="eastAsia"/>
          <w:sz w:val="28"/>
          <w:lang w:eastAsia="zh-CN"/>
        </w:rPr>
        <w:t>(二)、执行保障措施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领导层的坚定支持： 公司高层领导应明确支持公司的战略目标和计划，积极传达这一支持，以激发员工的信心和合作精神。</w:t>
      </w:r>
    </w:p>
    <w:p>
      <w:pPr>
        <w:ind w:firstLine="560" w:firstLineChars="200"/>
        <w:rPr>
          <w:rFonts w:ascii="仿宋" w:eastAsia="仿宋" w:hAnsi="仿宋" w:cs="仿宋" w:hint="eastAsia"/>
          <w:sz w:val="28"/>
        </w:rPr>
      </w:pPr>
      <w:r>
        <w:rPr>
          <w:rFonts w:ascii="仿宋" w:eastAsia="仿宋" w:hAnsi="仿宋" w:cs="仿宋" w:hint="eastAsia"/>
          <w:sz w:val="28"/>
          <w:lang w:eastAsia="zh-CN"/>
        </w:rPr>
        <w:t>2. 明确定义目标和指标： 确保战略目标和具体指标得以明确定义，以便员工能够理解和关注到关键绩效指标。这将有助于全员关注公司的优先事项。</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制定详细计划： 将公司的战略目标分解成具体的行动计划，以明确谁在做什么、何时完成、需要什么资源等细节。这将有助于减少混乱和提高执行效率。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资源分配： 需要明确分配足够的资源来支持战略目标的实现，包括财务、技术、人力资源等。确保资源的充足和合理分配。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5. 培训和发展： 提供员工培训和发展机会，以提高他们的技能和知识，以胜任新的任务和角色。员工需要有能力实现公司的战略目标。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6. 沟通和反馈机制： 建立有效的沟通渠道，使公司各级员工能够理解公司战略，提出建议，并提供反馈。沟通有助于保持员工的参与和投入。</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绩效评估和激励：</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设定清晰的绩效指标，与公司战略目标保持一致，并与员工绩效评估和激励机制相结合。这将激发员工积极性，使他们关注公司战略目标的实现。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风险管理： 公司应识别和管理与战略执行相关的风险。风险评估和风险管理计划有助于减少执行过程中的干扰和障碍。</w:t>
      </w:r>
    </w:p>
    <w:p>
      <w:pPr>
        <w:ind w:firstLine="560" w:firstLineChars="200"/>
        <w:rPr>
          <w:rFonts w:ascii="仿宋" w:eastAsia="仿宋" w:hAnsi="仿宋" w:cs="仿宋" w:hint="eastAsia"/>
          <w:sz w:val="28"/>
        </w:rPr>
      </w:pPr>
      <w:r>
        <w:rPr>
          <w:rFonts w:ascii="仿宋" w:eastAsia="仿宋" w:hAnsi="仿宋" w:cs="仿宋" w:hint="eastAsia"/>
          <w:sz w:val="28"/>
          <w:lang w:eastAsia="zh-CN"/>
        </w:rPr>
        <w:t>9. 监督和追踪： 设立监督机制，定期追踪公司战略目标的实施情况。这可以通过定期的报告和会议来实现，以确保公司在正确的轨道上。</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不断改进： 公司应采取学习型组织的方法，鼓励员工不断反思、学习和改进。通过持续改进，公司能够更好地适应不断变化的市场和环境。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这些执行保障措施将帮助确保公司能够有效地实施战略目标，克服潜在的障碍，并实现长期的业务成功。</w:t>
      </w:r>
    </w:p>
    <w:p>
      <w:pPr>
        <w:pStyle w:val="Heading1"/>
        <w:ind w:firstLine="560" w:firstLineChars="200"/>
        <w:rPr>
          <w:rFonts w:ascii="仿宋" w:eastAsia="仿宋" w:hAnsi="仿宋" w:cs="仿宋" w:hint="eastAsia"/>
          <w:sz w:val="28"/>
          <w:lang w:eastAsia="zh-CN"/>
        </w:rPr>
      </w:pPr>
      <w:bookmarkStart w:id="21" w:name="_Toc9542"/>
      <w:r>
        <w:rPr>
          <w:rFonts w:ascii="仿宋" w:eastAsia="仿宋" w:hAnsi="仿宋" w:cs="仿宋" w:hint="eastAsia"/>
          <w:sz w:val="28"/>
          <w:lang w:eastAsia="zh-CN"/>
        </w:rPr>
        <w:t>四、运营与管理</w:t>
      </w:r>
      <w:bookmarkEnd w:id="21"/>
    </w:p>
    <w:p>
      <w:pPr>
        <w:pStyle w:val="Heading2"/>
        <w:rPr>
          <w:rFonts w:ascii="仿宋" w:eastAsia="仿宋" w:hAnsi="仿宋" w:cs="仿宋" w:hint="eastAsia"/>
          <w:lang w:eastAsia="zh-CN"/>
        </w:rPr>
      </w:pPr>
      <w:bookmarkStart w:id="22" w:name="_Toc19867"/>
      <w:r>
        <w:rPr>
          <w:rFonts w:ascii="仿宋" w:eastAsia="仿宋" w:hAnsi="仿宋" w:cs="仿宋" w:hint="eastAsia"/>
          <w:lang w:eastAsia="zh-CN"/>
        </w:rPr>
        <w:t>(一)、公司经营理念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公司经营理念：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"以客户为中心，创造卓越品质。"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这一经营理念强调以下几个核心价值观：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1. 客户至上： 我们的首要任务是满足客户的需求和期望。客户的满意度和信任是我们成功的关键。我们积极倾听客户的反馈，不断改进产品和服务，确保提供高质量的解决方案。</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品质卓越：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我们致力于追求卓越的品质。无论是产品还是服务，我们都不妥协于品质。通过不断的创新和精益生产，我们保证产品的卓越性能和可靠性。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团队合作： 我们相信协作和团队精神是成功的基础。我们鼓励员工之间的合作和知识分享，以促进创新和解决问题。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社会责任： 我们认识到公司对社会和环境的责任。我们致力于可持续经营，降低环境影响，支持社区，并遵守道德和法规。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5. 员工发展： 我们为员工提供学习和成长的机会，鼓励他们不断提升技能和知识。我们认识到员工的成功是公司成功的基础。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6. 创新精神： 我们鼓励创新，不断寻求新的解决方案和机会。我们相信创新是持续成功的关键。</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这一经营理念是公司文化的基础，它指导我们的日常决策和行为，确保我们在市场竞争中脱颖而出，实现长期的成功。</w:t>
      </w:r>
    </w:p>
    <w:p>
      <w:pPr>
        <w:pStyle w:val="Heading2"/>
        <w:ind w:firstLine="560" w:firstLineChars="200"/>
        <w:rPr>
          <w:rFonts w:ascii="仿宋" w:eastAsia="仿宋" w:hAnsi="仿宋" w:cs="仿宋" w:hint="eastAsia"/>
          <w:sz w:val="28"/>
          <w:lang w:eastAsia="zh-CN"/>
        </w:rPr>
      </w:pPr>
      <w:bookmarkStart w:id="23" w:name="_Toc12366"/>
      <w:r>
        <w:rPr>
          <w:rFonts w:ascii="仿宋" w:eastAsia="仿宋" w:hAnsi="仿宋" w:cs="仿宋" w:hint="eastAsia"/>
          <w:sz w:val="28"/>
          <w:lang w:eastAsia="zh-CN"/>
        </w:rPr>
        <w:t>(二)、公司目标与职责</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公司目标：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实现持续增长： 我们的主要目标是实现业务的持续增长，扩大市场份额，提高盈利能力，确保公司的长期可持续性。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客户满意度： 我们致力于提供卓越的产品和服务，以满足客户的需求和期望，从而建立长期的客户关系。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员工发展： 我们鼓励员工不断提升技能，提供职业发展机会，并创造一个积极的工作环境。</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我们承担社会和环境的责任，通过可持续经营和社区支持来回馈社会。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提供高质量产品和服务： 我们的首要职责是提供高品质的产品和服务，确保客户的满意度。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创新和研发： 我们不断进行研发和创新，以保持竞争力，开发新产品和技术。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维护财务健康： 我们负责维护公司的财务健康，确保资金充足，提高效率，降低成本。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社会和环境责任： 我们致力于降低环境影响，遵守法规，支持社区，并积极参与公益事业。</w:t>
      </w:r>
    </w:p>
    <w:p>
      <w:pPr>
        <w:ind w:firstLine="560" w:firstLineChars="200"/>
        <w:rPr>
          <w:rFonts w:ascii="仿宋" w:eastAsia="仿宋" w:hAnsi="仿宋" w:cs="仿宋" w:hint="eastAsia"/>
          <w:sz w:val="28"/>
        </w:rPr>
      </w:pPr>
      <w:r>
        <w:rPr>
          <w:rFonts w:ascii="仿宋" w:eastAsia="仿宋" w:hAnsi="仿宋" w:cs="仿宋" w:hint="eastAsia"/>
          <w:sz w:val="28"/>
          <w:lang w:eastAsia="zh-CN"/>
        </w:rPr>
        <w:t>5. 员工培训和发展： 我们提供员工培训和职业发展机会，帮助他们提升技能和知识。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6. 客户关系管理： 我们建立和维护客户关系，满足客户需求，了解市场动态。</w:t>
      </w:r>
    </w:p>
    <w:p>
      <w:pPr>
        <w:pStyle w:val="Heading2"/>
        <w:ind w:firstLine="560" w:firstLineChars="200"/>
        <w:rPr>
          <w:rFonts w:ascii="仿宋" w:eastAsia="仿宋" w:hAnsi="仿宋" w:cs="仿宋" w:hint="eastAsia"/>
          <w:sz w:val="28"/>
          <w:lang w:eastAsia="zh-CN"/>
        </w:rPr>
      </w:pPr>
      <w:bookmarkStart w:id="24" w:name="_Toc5588"/>
      <w:r>
        <w:rPr>
          <w:rFonts w:ascii="仿宋" w:eastAsia="仿宋" w:hAnsi="仿宋" w:cs="仿宋" w:hint="eastAsia"/>
          <w:sz w:val="28"/>
          <w:lang w:eastAsia="zh-CN"/>
        </w:rPr>
        <w:t>(三)、部门任务与权利</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销售部门：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销售部门的主要任务是制定销售策略，与客户建立联系，推动产品和服务的销售，实现销售目标。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销售部门有权制定销售计划、价格策略和促销活动，与客户谈判和签署销售合同。</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2. 生产部门：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生产部门负责生产公司的产品或提供服务。他们需要按时、按质生产产品。</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生产部门有权制定生产计划，购买必要的原材料和设备，确保生产线的运行顺畅。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财务部门负责管理公司的财务事务，包括会计、预算、财务报表等。</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财务部门有权审查公司的财务状况，制定预算，确保公司合法合规运营。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人力资源部门：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人力资源部门负责招聘、培训、员工绩效管理和员工满意度。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人力资源部门有权招聘员工，制定培训计划，处理员工纠纷，并制定员工政策。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5. 研发与创新部门：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研发与创新部门负责新产品研发、技术创新和持续改进。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研发与创新部门有权决定研发食品添加剂项目的优先级，分配研发资源，保护知识产权。</w:t>
      </w:r>
    </w:p>
    <w:p>
      <w:pPr>
        <w:ind w:firstLine="560" w:firstLineChars="200"/>
        <w:rPr>
          <w:rFonts w:ascii="仿宋" w:eastAsia="仿宋" w:hAnsi="仿宋" w:cs="仿宋" w:hint="eastAsia"/>
          <w:sz w:val="28"/>
        </w:rPr>
      </w:pPr>
      <w:r>
        <w:rPr>
          <w:rFonts w:ascii="仿宋" w:eastAsia="仿宋" w:hAnsi="仿宋" w:cs="仿宋" w:hint="eastAsia"/>
          <w:sz w:val="28"/>
          <w:lang w:eastAsia="zh-CN"/>
        </w:rPr>
        <w:t>6. 客户服务部门：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客户服务部门负责与客户建立联系，解决问题，提供支持和处理客户投诉。</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客户服务部门有权与客户联系，提供支持，提出建议以改进客户体验。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7. 采购部门：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采购部门负责采购原材料、设备和服务，以满足生产和业务需求。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采购部门有权与供应商谈判、签署采购合同，确保物资的供应。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8. 市场营销部门：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市场营销部门负责市场研究、品牌推广、广告宣传以及制定市场策略。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市场营销部门有权进行市场调查，推广产品或服务，制定市场营销计划。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9. 管理层：</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管理层负责决策制定、公司战略、目标设定、资源分配、风险管理和绩效评估。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管理层有权制定公司政策、战略，进行重大决策，指导部门领导执行战略。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10. 管理员与行政人员：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管理员与行政人员负责公司内部运营和日常管理事务。</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管理员与行政人员有权制定内部管理政策、管理公司资产、安排员工的日常工作。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11. 技术支持部门：</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技术支持部门负责提供产品或服务的技术支持、解决客户问题和维护技术设备。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技术支持部门有权与客户联系，解决技术问题，提供培训和维护服务。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12. 内审部门：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内审部门负责审计和监督公司内部运营，确保合规性和有效性。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内审部门有权进行内部审计，发现违规行为，建议改进和提供监督。</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这些部门和职能共同构成了公司的组织架构，通过协作和合作，它们为公司的整体运营和成功做出贡献。每个部门的任务和权责都需要与公司的战略和目标保持一致，以确保协同工作，实现公司的长期发展计划。</w:t>
      </w:r>
    </w:p>
    <w:p>
      <w:pPr>
        <w:pStyle w:val="Heading2"/>
        <w:ind w:firstLine="560" w:firstLineChars="200"/>
        <w:rPr>
          <w:rFonts w:ascii="仿宋" w:eastAsia="仿宋" w:hAnsi="仿宋" w:cs="仿宋" w:hint="eastAsia"/>
          <w:sz w:val="28"/>
          <w:lang w:eastAsia="zh-CN"/>
        </w:rPr>
      </w:pPr>
      <w:bookmarkStart w:id="25" w:name="_Toc6742"/>
      <w:r>
        <w:rPr>
          <w:rFonts w:ascii="仿宋" w:eastAsia="仿宋" w:hAnsi="仿宋" w:cs="仿宋" w:hint="eastAsia"/>
          <w:sz w:val="28"/>
          <w:lang w:eastAsia="zh-CN"/>
        </w:rPr>
        <w:t>(四)、财务与会计制度</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1. 会计政策：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公司将明确会计政策，包括会计准则的采用，会计政策变更的程序以及任何重要会计政策的解释和解释。</w:t>
      </w:r>
    </w:p>
    <w:p>
      <w:pPr>
        <w:ind w:firstLine="560" w:firstLineChars="200"/>
        <w:rPr>
          <w:rFonts w:ascii="仿宋" w:eastAsia="仿宋" w:hAnsi="仿宋" w:cs="仿宋" w:hint="eastAsia"/>
          <w:sz w:val="28"/>
        </w:rPr>
      </w:pPr>
      <w:r>
        <w:rPr>
          <w:rFonts w:ascii="仿宋" w:eastAsia="仿宋" w:hAnsi="仿宋" w:cs="仿宋" w:hint="eastAsia"/>
          <w:sz w:val="28"/>
          <w:lang w:eastAsia="zh-CN"/>
        </w:rPr>
        <w:t>2. 财务报表编制：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公司将规定财务报表的编制要求，包括财务报表的频率、时间表，财务报表的格式和结构。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财务核算：</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公司将明确核算流程，包括会计记录的时间点，会计期间的划分，交易和事项的记录和识别。</w:t>
      </w:r>
    </w:p>
    <w:p>
      <w:pPr>
        <w:ind w:firstLine="560" w:firstLineChars="200"/>
        <w:rPr>
          <w:rFonts w:ascii="仿宋" w:eastAsia="仿宋" w:hAnsi="仿宋" w:cs="仿宋" w:hint="eastAsia"/>
          <w:sz w:val="28"/>
        </w:rPr>
      </w:pPr>
      <w:r>
        <w:rPr>
          <w:rFonts w:ascii="仿宋" w:eastAsia="仿宋" w:hAnsi="仿宋" w:cs="仿宋" w:hint="eastAsia"/>
          <w:sz w:val="28"/>
          <w:lang w:eastAsia="zh-CN"/>
        </w:rPr>
        <w:t>4. 费用和成本分摊：</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公司将规定费用和成本的分摊方法，以确保相关成本与其相关的收入期间匹配。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5. 凭证和文档保存：</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公司将明确会计凭证的要求和保存期限，以及相关文档的保存要求。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6. 收入核算：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公司将规定收入核算政策，包括销售合同的识别、服务完成的确认，以及与收入有关的所有问题。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7. 资产和负债核算：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公司将制定资产和负债核算政策，包括资产的折旧和摊销，减值测试，以及负债的计量和分类。</w:t>
      </w:r>
    </w:p>
    <w:p>
      <w:pPr>
        <w:ind w:firstLine="560" w:firstLineChars="200"/>
        <w:rPr>
          <w:rFonts w:ascii="仿宋" w:eastAsia="仿宋" w:hAnsi="仿宋" w:cs="仿宋" w:hint="eastAsia"/>
          <w:sz w:val="28"/>
        </w:rPr>
      </w:pPr>
      <w:r>
        <w:rPr>
          <w:rFonts w:ascii="仿宋" w:eastAsia="仿宋" w:hAnsi="仿宋" w:cs="仿宋" w:hint="eastAsia"/>
          <w:sz w:val="28"/>
          <w:lang w:eastAsia="zh-CN"/>
        </w:rPr>
        <w:t>8. 现金和银行：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公司将规定现金和银行管理政策，包括现金处理程序、银行账户管理和资金投资。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9. 预算和预测：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公司将明确预算和预测的编制程序，以及财务绩效与实际结果的比较。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10. 审计与内部控制：</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公司将规定内部审计和控制的要求，包括审计委员会的角色，内部控制的评估和改进。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11. 税务合规：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公司将确保遵守相关税收法规，包括报告、纳税和税务申报要求。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12. 财务政策和程序手册：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公司将编制和维护财务政策和程序手册，以便员工理解和遵守财务与会计制度。</w:t>
      </w:r>
    </w:p>
    <w:p>
      <w:pPr>
        <w:pStyle w:val="Heading1"/>
        <w:ind w:firstLine="560" w:firstLineChars="200"/>
        <w:rPr>
          <w:rFonts w:ascii="仿宋" w:eastAsia="仿宋" w:hAnsi="仿宋" w:cs="仿宋" w:hint="eastAsia"/>
          <w:sz w:val="28"/>
          <w:lang w:eastAsia="zh-CN"/>
        </w:rPr>
      </w:pPr>
      <w:bookmarkStart w:id="26" w:name="_Toc5059"/>
      <w:r>
        <w:rPr>
          <w:rFonts w:ascii="仿宋" w:eastAsia="仿宋" w:hAnsi="仿宋" w:cs="仿宋" w:hint="eastAsia"/>
          <w:sz w:val="28"/>
          <w:lang w:eastAsia="zh-CN"/>
        </w:rPr>
        <w:t>五、战略合作与合作伙伴关系</w:t>
      </w:r>
      <w:bookmarkEnd w:id="26"/>
    </w:p>
    <w:p>
      <w:pPr>
        <w:pStyle w:val="Heading2"/>
        <w:rPr>
          <w:rFonts w:ascii="仿宋" w:eastAsia="仿宋" w:hAnsi="仿宋" w:cs="仿宋" w:hint="eastAsia"/>
          <w:lang w:eastAsia="zh-CN"/>
        </w:rPr>
      </w:pPr>
      <w:bookmarkStart w:id="27" w:name="_Toc24591"/>
      <w:r>
        <w:rPr>
          <w:rFonts w:ascii="仿宋" w:eastAsia="仿宋" w:hAnsi="仿宋" w:cs="仿宋" w:hint="eastAsia"/>
          <w:lang w:eastAsia="zh-CN"/>
        </w:rPr>
        <w:t>(一)、合作战略与目标</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1. 市场扩展战略： 公司与合作伙伴的目标可能是进入新市场或扩大在现有市场的份额。例如，公司与一家国际物流公司合作，以扩大其产品在国际市场上的销售。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2. 创新合作战略： 合作伙伴关系可以用于共同开发新产品或服务。公司与技术创新初创企业合作，以推动新技术的开发和商业化，从而在市场上获得竞争优势。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成本降低战略： 合作可以帮助公司降低生产成本。例如，公司与供应商建立紧密的合作关系，以确保供应链的高效性和成本效益。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品牌提升战略： 合作伙伴可以与公司共同推广品牌。公司与知名的合作伙伴合作，以提高品牌知名度和信誉。</w:t>
      </w:r>
    </w:p>
    <w:p>
      <w:pPr>
        <w:ind w:firstLine="560" w:firstLineChars="200"/>
        <w:rPr>
          <w:rFonts w:ascii="仿宋" w:eastAsia="仿宋" w:hAnsi="仿宋" w:cs="仿宋" w:hint="eastAsia"/>
          <w:sz w:val="28"/>
        </w:rPr>
      </w:pPr>
      <w:r>
        <w:rPr>
          <w:rFonts w:ascii="仿宋" w:eastAsia="仿宋" w:hAnsi="仿宋" w:cs="仿宋" w:hint="eastAsia"/>
          <w:sz w:val="28"/>
          <w:lang w:eastAsia="zh-CN"/>
        </w:rPr>
        <w:t>5. 资源共享战略： 合作伙伴关系可以用于共享资源，例如研究设备、人才或市场情报。公司与研究机构建立合作伙伴关系，以共同开展研究食品添加剂项目。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https://d.book118.com/875120121243011101</w:t>
        </w:r>
      </w:hyperlink>
    </w:p>
    <w:p>
      <w:pPr>
        <w:ind w:firstLine="560" w:firstLineChars="200"/>
        <w:rPr>
          <w:rFonts w:ascii="仿宋" w:eastAsia="仿宋" w:hAnsi="仿宋" w:cs="仿宋" w:hint="eastAsia"/>
          <w:sz w:val="28"/>
        </w:rPr>
      </w:pPr>
    </w:p>
    <w:sectPr>
      <w:headerReference w:type="default" r:id="rId59"/>
      <w:footerReference w:type="default" r:id="rId60"/>
      <w:type w:val="nextPage"/>
      <w:pgSz w:w="11906" w:h="16838"/>
      <w:pgMar w:top="1440" w:right="1800" w:bottom="1440" w:left="1800" w:header="851" w:footer="992" w:gutter="0"/>
      <w:pgNumType w:start="28"/>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食品添加剂项目可行性研究分析报告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食品添加剂项目可行性研究分析报告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食品添加剂项目可行性研究分析报告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食品添加剂项目可行性研究分析报告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食品添加剂项目可行性研究分析报告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食品添加剂项目可行性研究分析报告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食品添加剂项目可行性研究分析报告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食品添加剂项目可行性研究分析报告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食品添加剂项目可行性研究分析报告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食品添加剂项目可行性研究分析报告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食品添加剂项目可行性研究分析报告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食品添加剂项目可行性研究分析报告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食品添加剂项目可行性研究分析报告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食品添加剂项目可行性研究分析报告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食品添加剂项目可行性研究分析报告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食品添加剂项目可行性研究分析报告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食品添加剂项目可行性研究分析报告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食品添加剂项目可行性研究分析报告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食品添加剂项目可行性研究分析报告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食品添加剂项目可行性研究分析报告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食品添加剂项目可行性研究分析报告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食品添加剂项目可行性研究分析报告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食品添加剂项目可行性研究分析报告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食品添加剂项目可行性研究分析报告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食品添加剂项目可行性研究分析报告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食品添加剂项目可行性研究分析报告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食品添加剂项目可行性研究分析报告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食品添加剂项目可行性研究分析报告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875120121243011101" TargetMode="External" /><Relationship Id="rId59" Type="http://schemas.openxmlformats.org/officeDocument/2006/relationships/header" Target="header28.xml" /><Relationship Id="rId6" Type="http://schemas.openxmlformats.org/officeDocument/2006/relationships/header" Target="header2.xml" /><Relationship Id="rId60" Type="http://schemas.openxmlformats.org/officeDocument/2006/relationships/footer" Target="footer28.xml" /><Relationship Id="rId61" Type="http://schemas.openxmlformats.org/officeDocument/2006/relationships/theme" Target="theme/theme1.xml" /><Relationship Id="rId62"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PHL</dc:creator>
  <cp:lastModifiedBy>PHL</cp:lastModifiedBy>
  <cp:revision>1</cp:revision>
  <dcterms:created xsi:type="dcterms:W3CDTF">2023-12-09T01:53:00Z</dcterms:created>
  <dcterms:modified xsi:type="dcterms:W3CDTF">2023-12-09T01:53:36Z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E24BD58A29CB491FB60E1B6AA050DB19_11</vt:lpwstr>
  </property>
  <property fmtid="{D5CDD505-2E9C-101B-9397-08002B2CF9AE}" pid="3" name="KSOProductBuildVer">
    <vt:lpwstr>2052-12.1.0.15990</vt:lpwstr>
  </property>
</Properties>
</file>