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52C61" w14:paraId="73774C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2C61" w14:paraId="78F9A4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2C61" w14:paraId="0E7569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2C61" w:rsidRPr="00452C61" w14:paraId="1A61BA59" w14:textId="2EA10D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52C61">
        <w:rPr>
          <w:rFonts w:ascii="宋体" w:eastAsia="宋体" w:hAnsi="宋体" w:hint="eastAsia"/>
          <w:b/>
          <w:sz w:val="60"/>
        </w:rPr>
        <w:t>交通运输设备项目效益评估报告</w:t>
      </w:r>
    </w:p>
    <w:p w:rsidR="00452C61" w:rsidP="00452C61" w14:paraId="4A3E8A2D" w14:textId="043FB07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52C61">
        <w:rPr>
          <w:rFonts w:ascii="仿宋" w:eastAsia="仿宋" w:hAnsi="仿宋" w:hint="eastAsia"/>
          <w:b/>
          <w:sz w:val="40"/>
        </w:rPr>
        <w:t>目录</w:t>
      </w:r>
    </w:p>
    <w:p w:rsidR="00452C61" w14:paraId="04471B5A" w14:textId="3A67EF6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2C61" w14:paraId="36F108EA" w14:textId="2AABF5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2C61" w14:paraId="57EFBBD8" w14:textId="35796F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2C61" w14:paraId="23062836" w14:textId="25C405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52C61" w14:paraId="3E4151D2" w14:textId="54E07A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52C61" w14:paraId="6AECB396" w14:textId="21E5A9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二、交通运输设备项目规划进度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52C61" w14:paraId="15B27A94" w14:textId="25E6F5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(一)、交通运输设备项目进度安排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52C61" w14:paraId="7B15479E" w14:textId="4B4DF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(二)、交通运输设备项目实施保障措施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52C61" w14:paraId="7A698004" w14:textId="041068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52C61" w14:paraId="3C6110F7" w14:textId="272A29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(四)、交通运输设备项目进度监控与调整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52C61" w14:paraId="72D4A2C7" w14:textId="4D06C5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2C61" w14:paraId="62759E55" w14:textId="7B9C7E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2C61" w14:paraId="55480E66" w14:textId="5752F3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2C61" w14:paraId="485D51FF" w14:textId="18DFF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(二)、交通运输设备项目技术工艺简要分析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52C61" w14:paraId="3F1F6F8A" w14:textId="65C8EE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52C61" w14:paraId="3406DB0C" w14:textId="2D1F32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(四)、交通运输设备项目技术流程简述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52C61" w14:paraId="060E3401" w14:textId="5D7D5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52C61" w14:paraId="69EDB944" w14:textId="6765A1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2C61" w14:paraId="5FE95AAA" w14:textId="227866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2C61" w14:paraId="16481A5B" w14:textId="747D0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2C61" w14:paraId="6727CC6E" w14:textId="0554EDF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2C61" w14:paraId="7CDA7AB7" w14:textId="6F1C23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52C61" w14:paraId="64A2A7C1" w14:textId="7F8BB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(一)、交通运输设备项目工程设计总体要求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52C61" w14:paraId="4F0A78E5" w14:textId="48E371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52C61" w14:paraId="5FCCC49A" w14:textId="2C146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52C61" w14:paraId="4D9F38DD" w14:textId="5B8A08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52C61" w14:paraId="705545DB" w14:textId="056F8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52C61" w14:paraId="1265DF05" w14:textId="65143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52C61" w14:paraId="69296B0D" w14:textId="4AE980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52C61" w14:paraId="74FCC050" w14:textId="2B3A3A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52C61" w14:paraId="1F6AC12A" w14:textId="7926BE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52C61" w14:paraId="5D8124B9" w14:textId="471F6A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52C61" w14:paraId="3E6ABD73" w14:textId="1110EF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52C61" w14:paraId="1FF2C25D" w14:textId="22AB83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52C61" w14:paraId="3F173E9B" w14:textId="0D6EF6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52C61" w14:paraId="79C98B75" w14:textId="56871F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52C61" w14:paraId="43F80ED3" w14:textId="5C7571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52C61" w14:paraId="1E5D904B" w14:textId="40170E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52C61" w14:paraId="06754658" w14:textId="66ED57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52C61" w14:paraId="5C18612E" w14:textId="3B807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52C61" w14:paraId="2E54F8EE" w14:textId="3241C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52C61" w14:paraId="0CDE866D" w14:textId="081C3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52C61" w14:paraId="4FD7AD68" w14:textId="061DC0B2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52C61" w14:paraId="20245642" w14:textId="069A43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52C61" w14:paraId="2D0DF5E6" w14:textId="7C1EE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52C61" w14:paraId="0B9F3CD1" w14:textId="6228FF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52C61" w14:paraId="76ECE39B" w14:textId="57235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52C61" w14:paraId="78E4AEA9" w14:textId="49A23B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52C61" w14:paraId="780D853F" w14:textId="309C6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52C61" w14:paraId="39BDCBD5" w14:textId="103848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52C61" w14:paraId="41416D4A" w14:textId="5A9A7A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52C61" w14:paraId="060A9198" w14:textId="568BF2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52C61" w14:paraId="5E80224C" w14:textId="11066A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52C61" w14:paraId="74B0B2A5" w14:textId="5607B5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52C61" w14:paraId="39C25981" w14:textId="67E90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52C61" w14:paraId="6FF0838D" w14:textId="7B9DD6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十一、战略与业务计划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52C61" w14:paraId="78F3A251" w14:textId="3A337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(一)、公司战略设定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52C61" w14:paraId="35A7056C" w14:textId="043464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(二)、业务计划制定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52C61" w14:paraId="6387CDC9" w14:textId="68DF5E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(三)、执行与追踪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52C61" w14:paraId="6BEE71C8" w14:textId="4F18D3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十二、市场定位与目标市场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52C61" w14:paraId="358FF6B9" w14:textId="279D06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52C61" w14:paraId="6EF8F4CA" w14:textId="58FFA7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52C61" w14:paraId="5FD3E490" w14:textId="1BD261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(三)、市场渗透计划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52C61" w14:paraId="5EF459D4" w14:textId="0676FC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十三、市场调查与竞争分析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52C61" w14:paraId="5F26FAF9" w14:textId="5D78F1AE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(一)、市场调查方法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_Toc153207699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52C61" w14:paraId="7576FDF1" w14:textId="0DF503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52C61" w14:paraId="70F8FE6F" w14:textId="6F06DB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(三)、市场份额评估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52C61" w14:paraId="1B45DA25" w14:textId="2FB114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十四、交通运输设备项目监控与评估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52C61" w14:paraId="61CE6D9E" w14:textId="2CC3D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(一)、交通运输设备项目监控计划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52C61" w14:paraId="47503EBC" w14:textId="3E09E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(二)、绩效指标与评估方法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52C61" w14:paraId="6C838132" w14:textId="38AC53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(三)、风险管理与问题解决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52C61" w14:paraId="0C003F46" w14:textId="7BD569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十五、社会影响与可持续性报告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52C61" w14:paraId="00880752" w14:textId="454EA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(一)、社会责任与可持续性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52C61" w14:paraId="7D8D92AD" w14:textId="32DEC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52C61" w14:paraId="3B40F867" w14:textId="0C0DB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(三)、可持续性报告与透明度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_Toc153207709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52C61" w:rsidP="00452C61" w14:paraId="37EBA280" w14:textId="468648AE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452C61" w:rsidP="00452C61" w14:paraId="584EA5EE" w14:textId="5B571C75">
      <w:pPr>
        <w:pStyle w:val="Heading1"/>
        <w:jc w:val="center"/>
        <w:rPr>
          <w:rFonts w:hint="eastAsia"/>
        </w:rPr>
      </w:pPr>
      <w:bookmarkStart w:id="0" w:name="_Toc153207635"/>
      <w:r w:rsidRPr="00452C61">
        <w:rPr>
          <w:rFonts w:hint="eastAsia"/>
        </w:rPr>
        <w:t>概论</w:t>
      </w:r>
      <w:bookmarkEnd w:id="0"/>
    </w:p>
    <w:p w:rsidR="00452C61" w:rsidP="00452C61" w14:paraId="7E1CE23F" w14:textId="352094FB">
      <w:pPr>
        <w:ind w:firstLine="560" w:firstLineChars="200"/>
        <w:rPr>
          <w:rFonts w:ascii="仿宋" w:eastAsia="仿宋" w:hint="eastAsia"/>
          <w:sz w:val="28"/>
        </w:rPr>
      </w:pPr>
      <w:r w:rsidRPr="00452C61">
        <w:rPr>
          <w:rFonts w:ascii="仿宋" w:eastAsia="仿宋" w:hint="eastAsia"/>
          <w:sz w:val="28"/>
        </w:rPr>
        <w:t>本评估报告旨在对项目进行全面的分析和评估，以便为项目决策提供科学依据。通过对项目的目标、范围、资源和风险等方面的研究，本报告将全面评估项目的可行性和可实施性，并提出相关建议。此报告的目的是促进学习和交流，不可做为商业用途。</w:t>
      </w:r>
    </w:p>
    <w:p w:rsidR="00452C61" w:rsidP="00452C61" w14:paraId="288C365F" w14:textId="260EAFB5">
      <w:pPr>
        <w:pStyle w:val="Heading1"/>
        <w:rPr>
          <w:rFonts w:hint="eastAsia"/>
        </w:rPr>
      </w:pPr>
      <w:bookmarkStart w:id="1" w:name="_Toc153207636"/>
      <w:r w:rsidRPr="00452C61">
        <w:rPr>
          <w:rFonts w:hint="eastAsia"/>
        </w:rPr>
        <w:t>一、劳动安全</w:t>
      </w:r>
      <w:bookmarkEnd w:id="1"/>
    </w:p>
    <w:p w:rsidR="00452C61" w:rsidP="00452C61" w14:paraId="2E9EF451" w14:textId="230FA4CA">
      <w:pPr>
        <w:pStyle w:val="Heading2"/>
      </w:pPr>
      <w:bookmarkStart w:id="2" w:name="_Toc153207637"/>
      <w:r w:rsidRPr="00452C61">
        <w:t>(一)、编制依据</w:t>
      </w:r>
      <w:bookmarkEnd w:id="2"/>
    </w:p>
    <w:p w:rsidR="00452C61" w:rsidRPr="00452C61" w:rsidP="00452C61" w14:paraId="784079B5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 w:hint="eastAsia"/>
          <w:sz w:val="28"/>
        </w:rPr>
        <w:t>劳动安全是交通运输设备项目实施中至关重要的一环，其编制依据需要结合相关法规、标准以及企业内部的规章制度。下面是我们在劳动安全方面的编制依据：</w:t>
      </w:r>
    </w:p>
    <w:p w:rsidR="00452C61" w:rsidRPr="00452C61" w:rsidP="00452C61" w14:paraId="376CD719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1. 国家法规与标准： 我们将遵循国家劳动安全法规和标准，确保交通运输设备项目在法律框架内开展工作。这包括对劳动者权益的保护、工作场所的安全规范等方面的要求。</w:t>
      </w:r>
    </w:p>
    <w:p w:rsidR="00452C61" w:rsidRPr="00452C61" w:rsidP="00452C61" w14:paraId="2D9B660E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2. 行业规范： 根据交通运输设备项目所在行业的特殊性，我们将参考相关行业的安全规范，以确保交通运输设备项目安全措施符合行业标准。</w:t>
      </w:r>
    </w:p>
    <w:p w:rsidR="00452C61" w:rsidP="00452C61" w14:paraId="4BD2D020" w14:textId="4AC736AD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452C61">
        <w:rPr>
          <w:rFonts w:ascii="仿宋" w:eastAsia="仿宋" w:hAnsi="仿宋"/>
          <w:sz w:val="28"/>
        </w:rPr>
        <w:t>3. 企业内部规章制度： 公司内部已有的安全管理体系和规章制度将作为劳动安全</w:t>
      </w:r>
      <w:r w:rsidRPr="00452C61">
        <w:rPr>
          <w:rFonts w:ascii="仿宋" w:eastAsia="仿宋" w:hAnsi="仿宋" w:hint="eastAsia"/>
          <w:sz w:val="28"/>
        </w:rPr>
        <w:t>计划的基础。这包括已有的安全培训体系、事故报告与处理机制等。</w:t>
      </w:r>
    </w:p>
    <w:p w:rsidR="00452C61" w:rsidP="00452C61" w14:paraId="4B6A36CF" w14:textId="44C5879A">
      <w:pPr>
        <w:pStyle w:val="Heading2"/>
      </w:pPr>
      <w:bookmarkStart w:id="3" w:name="_Toc153207638"/>
      <w:r w:rsidRPr="00452C61">
        <w:t>(二)、防范措施</w:t>
      </w:r>
      <w:bookmarkEnd w:id="3"/>
    </w:p>
    <w:p w:rsidR="00452C61" w:rsidRPr="00452C61" w:rsidP="00452C61" w14:paraId="7722E911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 w:hint="eastAsia"/>
          <w:sz w:val="28"/>
        </w:rPr>
        <w:t>为确保交通运输设备项目劳动者的安全与健康，我们将采取以下防范措施：</w:t>
      </w:r>
    </w:p>
    <w:p w:rsidR="00452C61" w:rsidRPr="00452C61" w:rsidP="00452C61" w14:paraId="665EA354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1. 安全培训： 所有交通运输设备项目参与人员将接受必要的安全培训，包括工作场所的安全规定、应急处理程序等，以提高工作人员对潜在风险的认知。</w:t>
      </w:r>
    </w:p>
    <w:p w:rsidR="00452C61" w:rsidRPr="00452C61" w:rsidP="00452C61" w14:paraId="175AABB0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2. 工作场所规划与标识： 在交通运输设备项目实施前，我们将对工作场所进行全面规划，确保通道畅通、紧急出口标识清晰可见。危险区域将被明确标识，以防范潜在的危险。</w:t>
      </w:r>
    </w:p>
    <w:p w:rsidR="00452C61" w:rsidRPr="00452C61" w:rsidP="00452C61" w14:paraId="228127CF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3. 安全设备的配备与检查： 所有必要的安全设备将得到充分配备，并定期进行检查与维护。这包括但不限于头盔、防护眼镜、手套等。</w:t>
      </w:r>
    </w:p>
    <w:p w:rsidR="00452C61" w:rsidRPr="00452C61" w:rsidP="00452C61" w14:paraId="05BCAFF5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4. 应急预</w:t>
      </w:r>
      <w:r w:rsidRPr="00452C61">
        <w:rPr>
          <w:rFonts w:ascii="仿宋" w:eastAsia="仿宋" w:hAnsi="仿宋" w:hint="eastAsia"/>
          <w:sz w:val="28"/>
        </w:rPr>
        <w:t>案：</w:t>
      </w:r>
      <w:r w:rsidRPr="00452C61">
        <w:rPr>
          <w:rFonts w:ascii="仿宋" w:eastAsia="仿宋" w:hAnsi="仿宋"/>
          <w:sz w:val="28"/>
        </w:rPr>
        <w:t xml:space="preserve"> 制定详细的应急预案，包括事故报告流程、紧急撤离程序等，以应对突发状况。</w:t>
      </w:r>
    </w:p>
    <w:p w:rsidR="00452C61" w:rsidP="00452C61" w14:paraId="5B726E4F" w14:textId="32B6EF65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5. 定期安全检查： 定期进行工作场所的安全检查，发现问题及时整改，确保安全措施的实施与有效性。</w:t>
      </w:r>
    </w:p>
    <w:p w:rsidR="00452C61" w:rsidP="00452C61" w14:paraId="4AB49E01" w14:textId="0E1E60E3">
      <w:pPr>
        <w:pStyle w:val="Heading2"/>
      </w:pPr>
      <w:bookmarkStart w:id="4" w:name="_Toc153207639"/>
      <w:r w:rsidRPr="00452C61">
        <w:t>(三)、预期效果评价</w:t>
      </w:r>
      <w:bookmarkEnd w:id="4"/>
    </w:p>
    <w:p w:rsidR="00452C61" w:rsidRPr="00452C61" w:rsidP="00452C61" w14:paraId="598A34C9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 w:hint="eastAsia"/>
          <w:sz w:val="28"/>
        </w:rPr>
        <w:t>我们期望通过上述防范措施的实施，取得以下预期效果：</w:t>
      </w:r>
    </w:p>
    <w:p w:rsidR="00452C61" w:rsidRPr="00452C61" w:rsidP="00452C61" w14:paraId="009FA623" w14:textId="77777777">
      <w:pPr>
        <w:ind w:firstLine="560" w:firstLineChars="200"/>
        <w:rPr>
          <w:rFonts w:ascii="仿宋" w:eastAsia="仿宋" w:hAnsi="仿宋"/>
          <w:sz w:val="28"/>
        </w:rPr>
      </w:pPr>
      <w:r w:rsidRPr="00452C61">
        <w:rPr>
          <w:rFonts w:ascii="仿宋" w:eastAsia="仿宋" w:hAnsi="仿宋"/>
          <w:sz w:val="28"/>
        </w:rPr>
        <w:t>1. 零事故发生： 通过全员培训、工作场所规划与设备配备，预期能够实现交通运输设备项目期间零事故发生，确保劳动者的人身安全。</w:t>
      </w:r>
      <w:r w:rsidRPr="00452C61">
        <w:rPr>
          <w:rFonts w:ascii="仿宋" w:eastAsia="仿宋" w:hAnsi="仿宋"/>
          <w:sz w:val="28"/>
        </w:rPr>
        <w:br/>
      </w:r>
      <w:r w:rsidRPr="00452C61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https://d.book118.com/875220230341011041</w:t>
        </w:r>
      </w:hyperlink>
    </w:p>
    <w:p w:rsidR="00452C61" w:rsidRPr="00452C61" w:rsidP="00452C61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paraId="01CFAA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paraId="0DE81C8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paraId="16DCC7AD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52C61" w14:paraId="1993E8D1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paraId="740C667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P="00BE3379" w14:textId="1E13A4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52C6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paraId="6CA818B3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paraId="33F3E3C9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paraId="640485C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:rsidRPr="00452C61" w:rsidP="00452C61" w14:textId="1AC305B9">
    <w:pPr>
      <w:pStyle w:val="Header"/>
      <w:rPr>
        <w:rFonts w:ascii="仿宋" w:eastAsia="仿宋" w:hAnsi="仿宋"/>
      </w:rPr>
    </w:pPr>
    <w:r w:rsidRPr="00452C61">
      <w:rPr>
        <w:rFonts w:ascii="仿宋" w:eastAsia="仿宋" w:hAnsi="仿宋" w:hint="eastAsia"/>
      </w:rPr>
      <w:t>交通运输设备项目效益评估报告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C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61"/>
    <w:rsid w:val="00452C61"/>
    <w:rsid w:val="00BE3379"/>
    <w:rsid w:val="00F567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926988"/>
  <w15:chartTrackingRefBased/>
  <w15:docId w15:val="{AC3E4ABE-9808-4D5A-8823-2C213A81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52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52C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52C6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52C6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52C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52C6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52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52C6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52C61"/>
  </w:style>
  <w:style w:type="paragraph" w:styleId="TOC1">
    <w:name w:val="toc 1"/>
    <w:basedOn w:val="Normal"/>
    <w:next w:val="Normal"/>
    <w:autoRedefine/>
    <w:uiPriority w:val="39"/>
    <w:unhideWhenUsed/>
    <w:rsid w:val="00452C61"/>
  </w:style>
  <w:style w:type="paragraph" w:styleId="TOC2">
    <w:name w:val="toc 2"/>
    <w:basedOn w:val="Normal"/>
    <w:next w:val="Normal"/>
    <w:autoRedefine/>
    <w:uiPriority w:val="39"/>
    <w:unhideWhenUsed/>
    <w:rsid w:val="00452C6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875220230341011041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3373</Words>
  <Characters>19230</Characters>
  <Application>Microsoft Office Word</Application>
  <DocSecurity>0</DocSecurity>
  <Lines>160</Lines>
  <Paragraphs>45</Paragraphs>
  <ScaleCrop>false</ScaleCrop>
  <Company/>
  <LinksUpToDate>false</LinksUpToDate>
  <CharactersWithSpaces>22558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2023-12-11T09:19:00Z</dcterms:created>
  <dcterms:modified xsi:type="dcterms:W3CDTF">2023-12-11T09:20:00Z</dcterms:modified>
</cp:coreProperties>
</file>