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汽车运输行业商业计划书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_Toc28747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7" w:history="1">
        <w:r>
          <w:rPr>
            <w:rFonts w:ascii="仿宋" w:eastAsia="仿宋" w:hAnsi="仿宋" w:cs="仿宋" w:hint="eastAsia"/>
            <w:lang w:eastAsia="zh-CN"/>
          </w:rPr>
          <w:t>一、汽车运输质量管理方案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(一)、汽车运输质量管理要求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8" w:history="1">
        <w:r>
          <w:rPr>
            <w:rFonts w:ascii="仿宋" w:eastAsia="仿宋" w:hAnsi="仿宋" w:cs="仿宋" w:hint="eastAsia"/>
            <w:lang w:eastAsia="zh-CN"/>
          </w:rPr>
          <w:t>(二)、汽车运输服务质量管理方案</w:t>
        </w:r>
        <w:r>
          <w:tab/>
        </w:r>
        <w:r>
          <w:fldChar w:fldCharType="begin"/>
        </w:r>
        <w:r>
          <w:instrText xml:space="preserve"> PAGEREF _Toc20438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9" w:history="1">
        <w:r>
          <w:rPr>
            <w:rFonts w:ascii="仿宋" w:eastAsia="仿宋" w:hAnsi="仿宋" w:cs="仿宋" w:hint="eastAsia"/>
            <w:lang w:eastAsia="zh-CN"/>
          </w:rPr>
          <w:t>(三)、汽车运输质量成本管理方案</w:t>
        </w:r>
        <w:r>
          <w:tab/>
        </w:r>
        <w:r>
          <w:fldChar w:fldCharType="begin"/>
        </w:r>
        <w:r>
          <w:instrText xml:space="preserve"> PAGEREF _Toc30729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7" w:history="1">
        <w:r>
          <w:rPr>
            <w:rFonts w:ascii="仿宋" w:eastAsia="仿宋" w:hAnsi="仿宋" w:cs="仿宋" w:hint="eastAsia"/>
            <w:lang w:eastAsia="zh-CN"/>
          </w:rPr>
          <w:t>二、进度计划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_Toc31854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_Toc25461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eastAsia="zh-CN"/>
          </w:rPr>
          <w:t>(六)、汽车运输项目实施保障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2" w:history="1">
        <w:r>
          <w:rPr>
            <w:rFonts w:ascii="仿宋" w:eastAsia="仿宋" w:hAnsi="仿宋" w:cs="仿宋" w:hint="eastAsia"/>
            <w:lang w:eastAsia="zh-CN"/>
          </w:rPr>
          <w:t>三、市场分析</w:t>
        </w:r>
        <w:r>
          <w:tab/>
        </w:r>
        <w:r>
          <w:fldChar w:fldCharType="begin"/>
        </w:r>
        <w:r>
          <w:instrText xml:space="preserve"> PAGEREF _Toc15942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4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_Toc22534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四、汽车运输项目概论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9" w:history="1">
        <w:r>
          <w:rPr>
            <w:rFonts w:ascii="仿宋" w:eastAsia="仿宋" w:hAnsi="仿宋" w:cs="仿宋" w:hint="eastAsia"/>
            <w:lang w:eastAsia="zh-CN"/>
          </w:rPr>
          <w:t>(一)、汽车运输项目概况</w:t>
        </w:r>
        <w:r>
          <w:tab/>
        </w:r>
        <w:r>
          <w:fldChar w:fldCharType="begin"/>
        </w:r>
        <w:r>
          <w:instrText xml:space="preserve"> PAGEREF _Toc24649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(二)、汽车运输项目目标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2" w:history="1">
        <w:r>
          <w:rPr>
            <w:rFonts w:ascii="仿宋" w:eastAsia="仿宋" w:hAnsi="仿宋" w:cs="仿宋" w:hint="eastAsia"/>
            <w:lang w:eastAsia="zh-CN"/>
          </w:rPr>
          <w:t>(三)、汽车运输项目提出的理由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3" w:history="1">
        <w:r>
          <w:rPr>
            <w:rFonts w:ascii="仿宋" w:eastAsia="仿宋" w:hAnsi="仿宋" w:cs="仿宋" w:hint="eastAsia"/>
            <w:lang w:eastAsia="zh-CN"/>
          </w:rPr>
          <w:t>(四)、汽车运输项目意义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eastAsia="zh-CN"/>
          </w:rPr>
          <w:t>(五)、汽车运输项目背景</w:t>
        </w:r>
        <w:r>
          <w:tab/>
        </w:r>
        <w:r>
          <w:fldChar w:fldCharType="begin"/>
        </w:r>
        <w:r>
          <w:instrText xml:space="preserve"> PAGEREF _Toc20178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0" w:history="1">
        <w:r>
          <w:rPr>
            <w:rFonts w:ascii="仿宋" w:eastAsia="仿宋" w:hAnsi="仿宋" w:cs="仿宋" w:hint="eastAsia"/>
            <w:lang w:eastAsia="zh-CN"/>
          </w:rPr>
          <w:t>五、员工沟通技巧培训与人际关系管理</w:t>
        </w:r>
        <w:r>
          <w:tab/>
        </w:r>
        <w:r>
          <w:fldChar w:fldCharType="begin"/>
        </w:r>
        <w:r>
          <w:instrText xml:space="preserve"> PAGEREF _Toc24350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6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_Toc28976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6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1" w:history="1">
        <w:r>
          <w:rPr>
            <w:rFonts w:ascii="仿宋" w:eastAsia="仿宋" w:hAnsi="仿宋" w:cs="仿宋" w:hint="eastAsia"/>
            <w:lang w:eastAsia="zh-CN"/>
          </w:rPr>
          <w:t>六、工艺技术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9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_Toc24519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0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_Toc13430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_Toc5632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3" w:history="1">
        <w:r>
          <w:rPr>
            <w:rFonts w:ascii="仿宋" w:eastAsia="仿宋" w:hAnsi="仿宋" w:cs="仿宋" w:hint="eastAsia"/>
            <w:lang w:eastAsia="zh-CN"/>
          </w:rPr>
          <w:t>七、汽车运输项目工程设计研究</w:t>
        </w:r>
        <w:r>
          <w:tab/>
        </w:r>
        <w:r>
          <w:fldChar w:fldCharType="begin"/>
        </w:r>
        <w:r>
          <w:instrText xml:space="preserve"> PAGEREF _Toc31133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_Toc17737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9" w:history="1">
        <w:r>
          <w:rPr>
            <w:rFonts w:ascii="仿宋" w:eastAsia="仿宋" w:hAnsi="仿宋" w:cs="仿宋" w:hint="eastAsia"/>
            <w:lang w:eastAsia="zh-CN"/>
          </w:rPr>
          <w:t>(二)、汽车运输项目工程建设标准规范</w:t>
        </w:r>
        <w:r>
          <w:tab/>
        </w:r>
        <w:r>
          <w:fldChar w:fldCharType="begin"/>
        </w:r>
        <w:r>
          <w:instrText xml:space="preserve"> PAGEREF _Toc4399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5" w:history="1">
        <w:r>
          <w:rPr>
            <w:rFonts w:ascii="仿宋" w:eastAsia="仿宋" w:hAnsi="仿宋" w:cs="仿宋" w:hint="eastAsia"/>
            <w:lang w:eastAsia="zh-CN"/>
          </w:rPr>
          <w:t>(三)、汽车运输项目总平面设计要求</w:t>
        </w:r>
        <w:r>
          <w:tab/>
        </w:r>
        <w:r>
          <w:fldChar w:fldCharType="begin"/>
        </w:r>
        <w:r>
          <w:instrText xml:space="preserve"> PAGEREF _Toc10605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9" w:history="1">
        <w:r>
          <w:rPr>
            <w:rFonts w:ascii="仿宋" w:eastAsia="仿宋" w:hAnsi="仿宋" w:cs="仿宋" w:hint="eastAsia"/>
            <w:lang w:eastAsia="zh-CN"/>
          </w:rPr>
          <w:t>八、投资方案</w:t>
        </w:r>
        <w:r>
          <w:tab/>
        </w:r>
        <w:r>
          <w:fldChar w:fldCharType="begin"/>
        </w:r>
        <w:r>
          <w:instrText xml:space="preserve"> PAGEREF _Toc7839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(一)、汽车运输项目总投资构成分析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8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_Toc7558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eastAsia="zh-CN"/>
          </w:rPr>
          <w:t>(六)、汽车运输项目融资方案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2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_Toc18012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0" w:history="1">
        <w:r>
          <w:rPr>
            <w:rFonts w:ascii="仿宋" w:eastAsia="仿宋" w:hAnsi="仿宋" w:cs="仿宋" w:hint="eastAsia"/>
            <w:lang w:eastAsia="zh-CN"/>
          </w:rPr>
          <w:t>九、经济效益分析</w:t>
        </w:r>
        <w:r>
          <w:tab/>
        </w:r>
        <w:r>
          <w:fldChar w:fldCharType="begin"/>
        </w:r>
        <w:r>
          <w:instrText xml:space="preserve"> PAGEREF _Toc5370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_Toc17117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3" w:history="1">
        <w:r>
          <w:rPr>
            <w:rFonts w:ascii="仿宋" w:eastAsia="仿宋" w:hAnsi="仿宋" w:cs="仿宋" w:hint="eastAsia"/>
            <w:lang w:eastAsia="zh-CN"/>
          </w:rPr>
          <w:t>(三)、汽车运输项目盈利能力分析</w:t>
        </w:r>
        <w:r>
          <w:tab/>
        </w:r>
        <w:r>
          <w:fldChar w:fldCharType="begin"/>
        </w:r>
        <w:r>
          <w:instrText xml:space="preserve"> PAGEREF _Toc9403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3" w:history="1">
        <w:r>
          <w:rPr>
            <w:rFonts w:ascii="仿宋" w:eastAsia="仿宋" w:hAnsi="仿宋" w:cs="仿宋" w:hint="eastAsia"/>
            <w:lang w:eastAsia="zh-CN"/>
          </w:rPr>
          <w:t>十、风险管理策略和内部控制体系</w:t>
        </w:r>
        <w:r>
          <w:tab/>
        </w:r>
        <w:r>
          <w:fldChar w:fldCharType="begin"/>
        </w:r>
        <w:r>
          <w:instrText xml:space="preserve"> PAGEREF _Toc16973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1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_Toc3461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2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_Toc5792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7" w:history="1">
        <w:r>
          <w:rPr>
            <w:rFonts w:ascii="仿宋" w:eastAsia="仿宋" w:hAnsi="仿宋" w:cs="仿宋" w:hint="eastAsia"/>
            <w:lang w:eastAsia="zh-CN"/>
          </w:rPr>
          <w:t>十一、汽车运输行业行业机遇与挑战</w:t>
        </w:r>
        <w:r>
          <w:tab/>
        </w:r>
        <w:r>
          <w:fldChar w:fldCharType="begin"/>
        </w:r>
        <w:r>
          <w:instrText xml:space="preserve"> PAGEREF _Toc11047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3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_Toc12003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0" w:history="1">
        <w:r>
          <w:rPr>
            <w:rFonts w:ascii="仿宋" w:eastAsia="仿宋" w:hAnsi="仿宋" w:cs="仿宋" w:hint="eastAsia"/>
            <w:lang w:eastAsia="zh-CN"/>
          </w:rPr>
          <w:t>十二、组织机构管理</w:t>
        </w:r>
        <w:r>
          <w:tab/>
        </w:r>
        <w:r>
          <w:fldChar w:fldCharType="begin"/>
        </w:r>
        <w:r>
          <w:instrText xml:space="preserve"> PAGEREF _Toc14630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7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_Toc14327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_Toc13739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7" w:history="1">
        <w:r>
          <w:rPr>
            <w:rFonts w:ascii="仿宋" w:eastAsia="仿宋" w:hAnsi="仿宋" w:cs="仿宋" w:hint="eastAsia"/>
            <w:lang w:eastAsia="zh-CN"/>
          </w:rPr>
          <w:t>十三、环境保护与绿色发展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_Toc29242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9" w:history="1">
        <w:r>
          <w:rPr>
            <w:rFonts w:ascii="仿宋" w:eastAsia="仿宋" w:hAnsi="仿宋" w:cs="仿宋" w:hint="eastAsia"/>
            <w:lang w:eastAsia="zh-CN"/>
          </w:rPr>
          <w:t>十四、融资及使用计划</w:t>
        </w:r>
        <w:r>
          <w:tab/>
        </w:r>
        <w:r>
          <w:fldChar w:fldCharType="begin"/>
        </w:r>
        <w:r>
          <w:instrText xml:space="preserve"> PAGEREF _Toc15909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_Toc1360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3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_Toc23673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" w:history="1">
        <w:r>
          <w:rPr>
            <w:rFonts w:ascii="仿宋" w:eastAsia="仿宋" w:hAnsi="仿宋" w:cs="仿宋" w:hint="eastAsia"/>
            <w:lang w:eastAsia="zh-CN"/>
          </w:rPr>
          <w:t>十五、环保方案分析</w:t>
        </w:r>
        <w:r>
          <w:tab/>
        </w:r>
        <w:r>
          <w:fldChar w:fldCharType="begin"/>
        </w:r>
        <w:r>
          <w:instrText xml:space="preserve"> PAGEREF _Toc2223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_Toc2026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3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2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_Toc21422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3" w:history="1">
        <w:r>
          <w:rPr>
            <w:rFonts w:ascii="仿宋" w:eastAsia="仿宋" w:hAnsi="仿宋" w:cs="仿宋" w:hint="eastAsia"/>
            <w:lang w:eastAsia="zh-CN"/>
          </w:rPr>
          <w:t>十六、第四十七章全球人才流动与交流</w:t>
        </w:r>
        <w:r>
          <w:tab/>
        </w:r>
        <w:r>
          <w:fldChar w:fldCharType="begin"/>
        </w:r>
        <w:r>
          <w:instrText xml:space="preserve"> PAGEREF _Toc29483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7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_Toc4007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5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4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_Toc21504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十七、员工管理与发展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_Toc25734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6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_Toc19276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707" w:history="1">
        <w:r>
          <w:rPr>
            <w:rFonts w:ascii="仿宋" w:eastAsia="仿宋" w:hAnsi="仿宋" w:cs="仿宋" w:hint="eastAsia"/>
            <w:lang w:eastAsia="zh-CN"/>
          </w:rPr>
          <w:t>十八、战略合作伙伴与外部资源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0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_Toc10520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2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_Toc30592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8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_Toc13328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4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_Toc8634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7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_Toc24217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_Toc25178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2" w:history="1">
        <w:r>
          <w:rPr>
            <w:rFonts w:ascii="仿宋" w:eastAsia="仿宋" w:hAnsi="仿宋" w:cs="仿宋" w:hint="eastAsia"/>
            <w:lang w:eastAsia="zh-CN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_Toc17822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3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_Toc29943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_Toc882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077"/>
      <w:r>
        <w:rPr>
          <w:rFonts w:ascii="仿宋" w:eastAsia="仿宋" w:hAnsi="仿宋" w:cs="仿宋" w:hint="eastAsia"/>
          <w:sz w:val="28"/>
          <w:lang w:eastAsia="zh-CN"/>
        </w:rPr>
        <w:t>一、汽车运输质量管理方案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72"/>
      <w:r>
        <w:rPr>
          <w:rFonts w:ascii="仿宋" w:eastAsia="仿宋" w:hAnsi="仿宋" w:cs="仿宋" w:hint="eastAsia"/>
          <w:lang w:eastAsia="zh-CN"/>
        </w:rPr>
        <w:t>(一)、汽车运输质量管理要求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产品质量标准制定：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为确保产品质量符合要求，汽车运输将建立详尽的产品质量标准。这些标准会明确规定每个产品的规格、性能和材料要求，并根据国家法规和汽车运输行业标准进行定期审查和更新，以保持与最新要求的一致性。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生产流程控制：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引入先进的生产流程控制系统，汽车运输将针对每个生产环节设立质量控制点。这些控制点将监测关键参数，确保生产过程的一致性和合规性。一旦发现任何偏离标准的情况，系统将立即检测到并采取纠正措施，以确保产品质量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原材料供应管理：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https://d.book118.com/875234141330011112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汽车运输行业商业计划书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汽车运输行业商业计划书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汽车运输行业商业计划书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汽车运输行业商业计划书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汽车运输行业商业计划书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F5276E"/>
    <w:rsid w:val="37F5276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5234141330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2024-02-19T10:30:00Z</dcterms:created>
  <dcterms:modified xsi:type="dcterms:W3CDTF">2024-02-19T10:30:56Z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30C0AB39B78144898C0B884AEA7627C7_11</vt:lpwstr>
  </property>
  <property fmtid="{D5CDD505-2E9C-101B-9397-08002B2CF9AE}" pid="3" name="KSOProductBuildVer">
    <vt:lpwstr>2052-12.1.0.16250</vt:lpwstr>
  </property>
</Properties>
</file>