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38D419DC" w14:textId="77777777">
          <w:pPr>
            <w:pStyle w:val="NoSpacing"/>
          </w:pPr>
        </w:p>
        <w:p w:rsidR="00C018A2" w14:paraId="3BF0D1B5" w14:textId="77777777">
          <w:pPr>
            <w:pStyle w:val="NoSpacing"/>
          </w:pPr>
        </w:p>
        <w:p w:rsidR="00C018A2" w14:paraId="20A9DCDB" w14:textId="77777777">
          <w:pPr>
            <w:pStyle w:val="NoSpacing"/>
          </w:pPr>
        </w:p>
        <w:p w:rsidR="00C018A2" w14:paraId="2F8A77B4" w14:textId="77777777">
          <w:pPr>
            <w:pStyle w:val="NoSpacing"/>
          </w:pPr>
        </w:p>
        <w:p w:rsidR="00C018A2" w14:paraId="6E1F0C6E" w14:textId="77777777">
          <w:pPr>
            <w:pStyle w:val="NoSpacing"/>
          </w:pPr>
        </w:p>
        <w:p w:rsidR="00C018A2" w14:paraId="382CC236" w14:textId="77777777">
          <w:pPr>
            <w:pStyle w:val="NoSpacing"/>
          </w:pPr>
        </w:p>
        <w:p w:rsidR="00C018A2" w14:paraId="28235AF9" w14:textId="77777777">
          <w:pPr>
            <w:pStyle w:val="NoSpacing"/>
          </w:pPr>
        </w:p>
        <w:p w:rsidR="00C018A2" w14:paraId="6F65D5A0" w14:textId="77777777">
          <w:pPr>
            <w:pStyle w:val="NoSpacing"/>
          </w:pPr>
        </w:p>
        <w:p w:rsidR="00C018A2" w14:paraId="30C14CCB" w14:textId="77777777">
          <w:pPr>
            <w:pStyle w:val="NoSpacing"/>
          </w:pPr>
        </w:p>
        <w:p w:rsidR="00C018A2" w14:paraId="02ABD05B" w14:textId="77777777">
          <w:pPr>
            <w:pStyle w:val="NoSpacing"/>
          </w:pPr>
        </w:p>
        <w:p w:rsidR="00C018A2" w14:paraId="1464E6E9" w14:textId="77777777">
          <w:pPr>
            <w:pStyle w:val="NoSpacing"/>
          </w:pPr>
        </w:p>
        <w:p w:rsidR="00C018A2" w14:paraId="7DFB46CB" w14:textId="77777777">
          <w:pPr>
            <w:pStyle w:val="NoSpacing"/>
          </w:pPr>
        </w:p>
        <w:p w:rsidR="00C018A2" w14:paraId="2BD7DBE6"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56FA2915" w14:textId="77777777">
                            <w:pPr>
                              <w:pStyle w:val="NoSpacing"/>
                              <w:jc w:val="right"/>
                              <w:rPr>
                                <w:color w:val="FFFFFF" w:themeColor="background1"/>
                                <w:sz w:val="28"/>
                                <w:szCs w:val="28"/>
                              </w:rPr>
                            </w:pPr>
                            <w:sdt>
                              <w:sdtPr>
                                <w:rPr>
                                  <w:color w:val="FFFFFF" w:themeColor="background1"/>
                                  <w:sz w:val="32"/>
                                  <w:szCs w:val="32"/>
                                </w:rPr>
                                <w:alias w:val="日期"/>
                                <w:id w:val="1572963972"/>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131BCDAA"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车载逆变器</w:t>
          </w:r>
          <w:r w:rsidRPr="007A4CF7">
            <w:rPr>
              <w:rFonts w:ascii="仿宋" w:eastAsia="仿宋" w:hAnsi="仿宋" w:hint="eastAsia"/>
              <w:b/>
              <w:bCs/>
              <w:sz w:val="52"/>
              <w:szCs w:val="52"/>
            </w:rPr>
            <w:t>项目</w:t>
          </w:r>
        </w:p>
        <w:p w:rsidR="00C018A2" w:rsidP="007A4CF7" w14:paraId="2CADB4B2"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369E379B">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6534D633" w14:textId="369E379B">
                          <w:pPr>
                            <w:pStyle w:val="NoSpacing"/>
                            <w:rPr>
                              <w:color w:val="4472C4" w:themeColor="accent1"/>
                              <w:sz w:val="36"/>
                              <w:szCs w:val="36"/>
                            </w:rPr>
                          </w:pPr>
                          <w:sdt>
                            <w:sdtPr>
                              <w:rPr>
                                <w:color w:val="4472C4" w:themeColor="accent1"/>
                                <w:sz w:val="36"/>
                                <w:szCs w:val="36"/>
                              </w:rPr>
                              <w:alias w:val="作者"/>
                              <w:id w:val="1354032329"/>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370A44AF" w14:textId="77777777">
                          <w:pPr>
                            <w:pStyle w:val="NoSpacing"/>
                            <w:rPr>
                              <w:color w:val="595959" w:themeColor="text1" w:themeTint="A6"/>
                              <w:sz w:val="24"/>
                              <w:szCs w:val="24"/>
                            </w:rPr>
                          </w:pPr>
                          <w:sdt>
                            <w:sdtPr>
                              <w:rPr>
                                <w:caps/>
                                <w:color w:val="595959" w:themeColor="text1" w:themeTint="A6"/>
                                <w:sz w:val="24"/>
                                <w:szCs w:val="24"/>
                              </w:rPr>
                              <w:alias w:val="公司"/>
                              <w:id w:val="723536235"/>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1EF9E483"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73C032E1"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2F6CD1E8"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7CBD87F8"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车载逆变器项目商业计划书摘要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0E163B5E"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05F04BCF"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车载逆变器产品或服务描述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6E9902B0"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7F090681"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车载逆变器目标市场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184B8AB6"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车载逆变器市场竞争分析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251527BC"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车载逆变器行业趋势与机遇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37A212F1"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5FBD7181"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01B8466C"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车载逆变器产品定价策略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15724792"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车载逆变器产品销售渠道与拓展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5C307791"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4A67EA1D"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0F8D3EB8"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38ABC6B3"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30F2A129"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671D7D74"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7162C9FE"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75EC02F7"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7A3ABAEF"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813345827"/>
        <w:docPartObj>
          <w:docPartGallery w:val="Table of Contents"/>
          <w:docPartUnique/>
        </w:docPartObj>
      </w:sdtPr>
      <w:sdtEndPr>
        <w:rPr>
          <w:b/>
          <w:bCs/>
        </w:rPr>
      </w:sdtEndPr>
      <w:sdtContent>
        <w:p w:rsidR="007A4CF7" w:rsidRPr="007A4CF7" w:rsidP="007A4CF7" w14:paraId="3A2250BF"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518074D8"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480F6AEB"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12859B28"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2A9E0295"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0AD5D8B0"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48E68126"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4DF564E6"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5A2C9A14"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7C1FD8E3"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6CD084AF"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167F101C"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2399B041"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5A0B7C49"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05ABF216"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3072E93F"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436AD2A7" w14:textId="77777777">
          <w:pPr>
            <w:spacing w:line="500" w:lineRule="exact"/>
          </w:pPr>
          <w:r w:rsidRPr="007A4CF7">
            <w:rPr>
              <w:b/>
              <w:bCs/>
              <w:sz w:val="28"/>
              <w:szCs w:val="28"/>
              <w:lang w:val="zh-CN"/>
            </w:rPr>
            <w:fldChar w:fldCharType="end"/>
          </w:r>
        </w:p>
      </w:sdtContent>
    </w:sdt>
    <w:p w:rsidR="007A4CF7" w:rsidP="00DA4121" w14:paraId="7420366B"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12D49A57" w14:textId="77777777">
      <w:pPr>
        <w:pStyle w:val="Heading2"/>
      </w:pPr>
      <w:r w:rsidRPr="009C12B5">
        <w:t>一、概述</w:t>
      </w:r>
      <w:bookmarkEnd w:id="0"/>
    </w:p>
    <w:p w:rsidR="009C12B5" w:rsidRPr="00DA4121" w:rsidP="00DA4121" w14:paraId="0131ABA3" w14:textId="77777777">
      <w:pPr>
        <w:pStyle w:val="Heading3"/>
      </w:pPr>
      <w:bookmarkStart w:id="1" w:name="_Toc157814104"/>
      <w:r w:rsidRPr="00DA4121">
        <w:t xml:space="preserve">1.1 </w:t>
      </w:r>
      <w:r w:rsidR="007A4CF7">
        <w:t>车载逆变器</w:t>
      </w:r>
      <w:r w:rsidR="007A4CF7">
        <w:rPr>
          <w:rFonts w:hint="eastAsia"/>
        </w:rPr>
        <w:t>项目</w:t>
      </w:r>
      <w:r w:rsidRPr="00DA4121">
        <w:t>商业计划书摘要</w:t>
      </w:r>
      <w:bookmarkEnd w:id="1"/>
    </w:p>
    <w:p w:rsidR="009C12B5" w:rsidRPr="009C12B5" w:rsidP="009C12B5" w14:paraId="6992503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车载逆变器产品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车载逆变器产品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车载逆变器产品</w:t>
      </w:r>
      <w:r w:rsidRPr="009C12B5">
        <w:rPr>
          <w:rFonts w:ascii="仿宋" w:eastAsia="仿宋" w:hAnsi="仿宋"/>
          <w:sz w:val="28"/>
          <w:szCs w:val="28"/>
        </w:rPr>
        <w:t>有望成为市场上的畅销产品，并为公司带来可观的收益和市场份额。</w:t>
      </w:r>
    </w:p>
    <w:p w:rsidR="009C12B5" w:rsidRPr="009C12B5" w:rsidP="009C12B5" w14:paraId="2D1D7E6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车载逆变器产品</w:t>
      </w:r>
      <w:r w:rsidRPr="009C12B5">
        <w:rPr>
          <w:rFonts w:ascii="仿宋" w:eastAsia="仿宋" w:hAnsi="仿宋"/>
          <w:sz w:val="28"/>
          <w:szCs w:val="28"/>
        </w:rPr>
        <w:t>商业计划书中，我们将详细阐述</w:t>
      </w:r>
      <w:r w:rsidR="00E75C7F">
        <w:rPr>
          <w:rFonts w:ascii="仿宋" w:eastAsia="仿宋" w:hAnsi="仿宋"/>
          <w:sz w:val="28"/>
          <w:szCs w:val="28"/>
        </w:rPr>
        <w:t>车载逆变器产品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车载逆变器产品</w:t>
      </w:r>
      <w:r w:rsidRPr="009C12B5">
        <w:rPr>
          <w:rFonts w:ascii="仿宋" w:eastAsia="仿宋" w:hAnsi="仿宋"/>
          <w:sz w:val="28"/>
          <w:szCs w:val="28"/>
        </w:rPr>
        <w:t>有一个全面而深入的了解，并认识到其巨大的商业价值和投资潜力。</w:t>
      </w:r>
    </w:p>
    <w:p w:rsidR="009C12B5" w:rsidRPr="009C12B5" w:rsidP="009C12B5" w14:paraId="5F86B125"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车载逆变器产品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4D46CB1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车载逆变器产品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车载逆变器产品</w:t>
      </w:r>
      <w:r w:rsidRPr="009C12B5">
        <w:rPr>
          <w:rFonts w:ascii="仿宋" w:eastAsia="仿宋" w:hAnsi="仿宋"/>
          <w:sz w:val="28"/>
          <w:szCs w:val="28"/>
        </w:rPr>
        <w:t>的美好未来。</w:t>
      </w:r>
    </w:p>
    <w:p w:rsidR="009C12B5" w:rsidRPr="009C12B5" w:rsidP="007A4CF7" w14:paraId="2FE9BB06" w14:textId="77777777">
      <w:pPr>
        <w:pStyle w:val="Heading3"/>
      </w:pPr>
      <w:bookmarkStart w:id="2" w:name="_Toc157814105"/>
      <w:r w:rsidRPr="009C12B5">
        <w:t xml:space="preserve">1.2 </w:t>
      </w:r>
      <w:r w:rsidRPr="009C12B5">
        <w:t>公司简介</w:t>
      </w:r>
      <w:bookmarkEnd w:id="2"/>
    </w:p>
    <w:p w:rsidR="009C12B5" w:rsidRPr="009C12B5" w:rsidP="009C12B5" w14:paraId="34B8993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28DAAA2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67BD4A9D"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63E463B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4BD16467" w14:textId="77777777">
      <w:pPr>
        <w:pStyle w:val="Heading3"/>
      </w:pPr>
      <w:bookmarkStart w:id="3" w:name="_Toc157814106"/>
      <w:r w:rsidRPr="007A4CF7">
        <w:t xml:space="preserve">1.3 </w:t>
      </w:r>
      <w:r w:rsidR="007A4CF7">
        <w:t>车载逆变器</w:t>
      </w:r>
      <w:r w:rsidRPr="007A4CF7">
        <w:t>产品或服务描述</w:t>
      </w:r>
      <w:bookmarkEnd w:id="3"/>
    </w:p>
    <w:p w:rsidR="002F452B" w14:paraId="3B059ADC" w14:textId="5D5E8826">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车载逆变器是一种电源转换设备，它可以将汽车电池的直流电转换为交流电，以便于在车辆中使用各种交流电设备，如笔记本电脑、手机充电器、小型家用电器等。车载逆变器通常设计紧凑，适合在车辆中使用，并具备多种保护功能，如过压保护、过流保护、短路保护等，以确保安全可靠的电力供应。</w:t>
      </w:r>
      <w:r>
        <w:rPr>
          <w:rFonts w:ascii="仿宋" w:eastAsia="仿宋" w:hAnsi="仿宋"/>
          <w:sz w:val="28"/>
        </w:rPr>
        <w:br/>
      </w:r>
      <w:r>
        <w:rPr>
          <w:rFonts w:ascii="仿宋" w:eastAsia="仿宋" w:hAnsi="仿宋"/>
          <w:sz w:val="28"/>
        </w:rPr>
        <w:t>车载逆变器产品通常具有以下特点和功能：</w:t>
      </w:r>
      <w:r>
        <w:rPr>
          <w:rFonts w:ascii="仿宋" w:eastAsia="仿宋" w:hAnsi="仿宋"/>
          <w:sz w:val="28"/>
        </w:rPr>
        <w:br/>
        <w:t xml:space="preserve">    1.</w:t>
      </w:r>
      <w:r>
        <w:rPr>
          <w:rFonts w:ascii="仿宋" w:eastAsia="仿宋" w:hAnsi="仿宋"/>
          <w:sz w:val="28"/>
        </w:rPr>
        <w:t>输入电压范围广：能够适应不同车辆的电池电压，如</w:t>
      </w:r>
      <w:r>
        <w:rPr>
          <w:rFonts w:ascii="仿宋" w:eastAsia="仿宋" w:hAnsi="仿宋"/>
          <w:sz w:val="28"/>
        </w:rPr>
        <w:t>12V</w:t>
      </w:r>
      <w:r>
        <w:rPr>
          <w:rFonts w:ascii="仿宋" w:eastAsia="仿宋" w:hAnsi="仿宋"/>
          <w:sz w:val="28"/>
        </w:rPr>
        <w:t>或</w:t>
      </w:r>
      <w:r>
        <w:rPr>
          <w:rFonts w:ascii="仿宋" w:eastAsia="仿宋" w:hAnsi="仿宋"/>
          <w:sz w:val="28"/>
        </w:rPr>
        <w:t>24V</w:t>
      </w:r>
      <w:r>
        <w:rPr>
          <w:rFonts w:ascii="仿宋" w:eastAsia="仿宋" w:hAnsi="仿宋"/>
          <w:sz w:val="28"/>
        </w:rPr>
        <w:t>。</w:t>
      </w:r>
      <w:r>
        <w:rPr>
          <w:rFonts w:ascii="仿宋" w:eastAsia="仿宋" w:hAnsi="仿宋"/>
          <w:sz w:val="28"/>
        </w:rPr>
        <w:br/>
        <w:t xml:space="preserve">    2.</w:t>
      </w:r>
      <w:r>
        <w:rPr>
          <w:rFonts w:ascii="仿宋" w:eastAsia="仿宋" w:hAnsi="仿宋"/>
          <w:sz w:val="28"/>
        </w:rPr>
        <w:t>输出电压和频率稳定：提供稳定的交流电输出，通常为</w:t>
      </w:r>
      <w:r>
        <w:rPr>
          <w:rFonts w:ascii="仿宋" w:eastAsia="仿宋" w:hAnsi="仿宋"/>
          <w:sz w:val="28"/>
        </w:rPr>
        <w:t>110V</w:t>
      </w:r>
      <w:r>
        <w:rPr>
          <w:rFonts w:ascii="仿宋" w:eastAsia="仿宋" w:hAnsi="仿宋"/>
          <w:sz w:val="28"/>
        </w:rPr>
        <w:t>或</w:t>
      </w:r>
      <w:r>
        <w:rPr>
          <w:rFonts w:ascii="仿宋" w:eastAsia="仿宋" w:hAnsi="仿宋"/>
          <w:sz w:val="28"/>
        </w:rPr>
        <w:t>220V</w:t>
      </w:r>
      <w:r>
        <w:rPr>
          <w:rFonts w:ascii="仿宋" w:eastAsia="仿宋" w:hAnsi="仿宋"/>
          <w:sz w:val="28"/>
        </w:rPr>
        <w:t>，以及</w:t>
      </w:r>
      <w:r>
        <w:rPr>
          <w:rFonts w:ascii="仿宋" w:eastAsia="仿宋" w:hAnsi="仿宋"/>
          <w:sz w:val="28"/>
        </w:rPr>
        <w:t>50Hz</w:t>
      </w:r>
      <w:r>
        <w:rPr>
          <w:rFonts w:ascii="仿宋" w:eastAsia="仿宋" w:hAnsi="仿宋"/>
          <w:sz w:val="28"/>
        </w:rPr>
        <w:t>或</w:t>
      </w:r>
      <w:r>
        <w:rPr>
          <w:rFonts w:ascii="仿宋" w:eastAsia="仿宋" w:hAnsi="仿宋"/>
          <w:sz w:val="28"/>
        </w:rPr>
        <w:t>60Hz</w:t>
      </w:r>
      <w:r>
        <w:rPr>
          <w:rFonts w:ascii="仿宋" w:eastAsia="仿宋" w:hAnsi="仿宋"/>
          <w:sz w:val="28"/>
        </w:rPr>
        <w:t>的频率。</w:t>
      </w:r>
      <w:r>
        <w:rPr>
          <w:rFonts w:ascii="仿宋" w:eastAsia="仿宋" w:hAnsi="仿宋"/>
          <w:sz w:val="28"/>
        </w:rPr>
        <w:br/>
        <w:t xml:space="preserve">    3.</w:t>
      </w:r>
      <w:r>
        <w:rPr>
          <w:rFonts w:ascii="仿宋" w:eastAsia="仿宋" w:hAnsi="仿宋"/>
          <w:sz w:val="28"/>
        </w:rPr>
        <w:t>输出功率可调：部分高端产品可能具备输出功率调节功能，以适应不同电器的需求。</w:t>
      </w:r>
      <w:r>
        <w:rPr>
          <w:rFonts w:ascii="仿宋" w:eastAsia="仿宋" w:hAnsi="仿宋"/>
          <w:sz w:val="28"/>
        </w:rPr>
        <w:br/>
        <w:t xml:space="preserve">    4.</w:t>
      </w:r>
      <w:r>
        <w:rPr>
          <w:rFonts w:ascii="仿宋" w:eastAsia="仿宋" w:hAnsi="仿宋"/>
          <w:sz w:val="28"/>
        </w:rPr>
        <w:t>安全保护：具有多种保护机制，如过压保护、过流保护、短路保护、过温保护和反极性保护等。</w:t>
      </w:r>
      <w:r>
        <w:rPr>
          <w:rFonts w:ascii="仿宋" w:eastAsia="仿宋" w:hAnsi="仿宋"/>
          <w:sz w:val="28"/>
        </w:rPr>
        <w:br/>
        <w:t xml:space="preserve">    5.</w:t>
      </w:r>
      <w:r>
        <w:rPr>
          <w:rFonts w:ascii="仿宋" w:eastAsia="仿宋" w:hAnsi="仿宋"/>
          <w:sz w:val="28"/>
        </w:rPr>
        <w:t>紧凑便携：设计紧凑，便于在车辆中携带和使用。</w:t>
      </w:r>
    </w:p>
    <w:p w:rsidR="002F452B" w14:textId="5D5E8826">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智能显示：一些高级型号可能配备液晶显示屏，显示输出电压、电流、功率等信息。</w:t>
      </w:r>
      <w:r>
        <w:rPr>
          <w:rFonts w:ascii="仿宋" w:eastAsia="仿宋" w:hAnsi="仿宋"/>
          <w:sz w:val="28"/>
        </w:rPr>
        <w:br/>
        <w:t xml:space="preserve">    7.</w:t>
      </w:r>
      <w:r>
        <w:rPr>
          <w:rFonts w:ascii="仿宋" w:eastAsia="仿宋" w:hAnsi="仿宋"/>
          <w:sz w:val="28"/>
        </w:rPr>
        <w:t>静音运行：采用高效、低噪音的冷却系统，确保在车辆中使用时不会产生过多的噪音。</w:t>
      </w:r>
      <w:r>
        <w:rPr>
          <w:rFonts w:ascii="仿宋" w:eastAsia="仿宋" w:hAnsi="仿宋"/>
          <w:sz w:val="28"/>
        </w:rPr>
        <w:br/>
        <w:t xml:space="preserve">    8.</w:t>
      </w:r>
      <w:r>
        <w:rPr>
          <w:rFonts w:ascii="仿宋" w:eastAsia="仿宋" w:hAnsi="仿宋"/>
          <w:sz w:val="28"/>
        </w:rPr>
        <w:t>兼容性：兼容多种类型的交流电设备，满足不同消费者的需求。</w:t>
      </w:r>
      <w:r>
        <w:rPr>
          <w:rFonts w:ascii="仿宋" w:eastAsia="仿宋" w:hAnsi="仿宋"/>
          <w:sz w:val="28"/>
        </w:rPr>
        <w:br/>
        <w:t xml:space="preserve">    9.</w:t>
      </w:r>
      <w:r>
        <w:rPr>
          <w:rFonts w:ascii="仿宋" w:eastAsia="仿宋" w:hAnsi="仿宋"/>
          <w:sz w:val="28"/>
        </w:rPr>
        <w:t>耐用性：采用高品质材料和组件，确保产品在恶劣的汽车环境中具有较长的使用寿命。</w:t>
      </w:r>
      <w:r>
        <w:rPr>
          <w:rFonts w:ascii="仿宋" w:eastAsia="仿宋" w:hAnsi="仿宋"/>
          <w:sz w:val="28"/>
        </w:rPr>
        <w:br/>
      </w:r>
      <w:r>
        <w:rPr>
          <w:rFonts w:ascii="仿宋" w:eastAsia="仿宋" w:hAnsi="仿宋"/>
          <w:sz w:val="28"/>
        </w:rPr>
        <w:t xml:space="preserve">10. </w:t>
      </w:r>
      <w:r>
        <w:rPr>
          <w:rFonts w:ascii="仿宋" w:eastAsia="仿宋" w:hAnsi="仿宋"/>
          <w:sz w:val="28"/>
        </w:rPr>
        <w:t>认证：通过相关安全认证，如</w:t>
      </w:r>
      <w:r>
        <w:rPr>
          <w:rFonts w:ascii="仿宋" w:eastAsia="仿宋" w:hAnsi="仿宋"/>
          <w:sz w:val="28"/>
        </w:rPr>
        <w:t>CE</w:t>
      </w:r>
      <w:r>
        <w:rPr>
          <w:rFonts w:ascii="仿宋" w:eastAsia="仿宋" w:hAnsi="仿宋"/>
          <w:sz w:val="28"/>
        </w:rPr>
        <w:t>、</w:t>
      </w:r>
      <w:r>
        <w:rPr>
          <w:rFonts w:ascii="仿宋" w:eastAsia="仿宋" w:hAnsi="仿宋"/>
          <w:sz w:val="28"/>
        </w:rPr>
        <w:t>UL</w:t>
      </w:r>
      <w:r>
        <w:rPr>
          <w:rFonts w:ascii="仿宋" w:eastAsia="仿宋" w:hAnsi="仿宋"/>
          <w:sz w:val="28"/>
        </w:rPr>
        <w:t>等，确保产品的安全性和可靠性。</w:t>
      </w:r>
      <w:r>
        <w:rPr>
          <w:rFonts w:ascii="仿宋" w:eastAsia="仿宋" w:hAnsi="仿宋"/>
          <w:sz w:val="28"/>
        </w:rPr>
        <w:br/>
      </w:r>
      <w:r>
        <w:rPr>
          <w:rFonts w:ascii="仿宋" w:eastAsia="仿宋" w:hAnsi="仿宋"/>
          <w:sz w:val="28"/>
        </w:rPr>
        <w:t>车载逆变器产品的发展计划应基于市场调研和消费者需求分析，不断优化产品性能，提升用户体验，同时确保产品的安全性、可靠性和效率。通过技术创新和市场营销策略的结合，车载逆变器产品可以成为汽车电子市场中的一个重要细分领域。</w:t>
      </w:r>
    </w:p>
    <w:p w:rsidR="009C12B5" w:rsidRPr="009C12B5" w:rsidP="009C12B5" w14:paraId="6112C2C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车载逆变器产品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车载逆变器产品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车载逆变器产品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车载逆变器产品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27C78332"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车载逆变器产品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2C00D767" w14:textId="77777777">
      <w:pPr>
        <w:pStyle w:val="Heading2"/>
      </w:pPr>
      <w:bookmarkStart w:id="4" w:name="_Toc157814107"/>
      <w:r w:rsidRPr="009C12B5">
        <w:t>二、市场分析</w:t>
      </w:r>
      <w:bookmarkEnd w:id="4"/>
    </w:p>
    <w:p w:rsidR="009C12B5" w:rsidP="007A4CF7" w14:paraId="375453C6" w14:textId="77777777">
      <w:pPr>
        <w:pStyle w:val="Heading3"/>
      </w:pPr>
      <w:bookmarkStart w:id="5" w:name="_Toc157814108"/>
      <w:r w:rsidRPr="009C12B5">
        <w:t xml:space="preserve">2.1 </w:t>
      </w:r>
      <w:r w:rsidR="007A4CF7">
        <w:t>车载逆变器</w:t>
      </w:r>
      <w:r w:rsidRPr="009C12B5">
        <w:t>目标市场</w:t>
      </w:r>
      <w:bookmarkEnd w:id="5"/>
    </w:p>
    <w:p w:rsidR="002F452B" w14:paraId="391EA61A" w14:textId="434D10CE">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车载逆变器是一种将车辆的直流电转换为交流电的设备，它为驾驶员提供了在车辆上使用各种电器设备的可能性。在商业发展计划书中，对车载逆变器产品目标市场进行分析时，应考虑以下几个关键因素：</w:t>
      </w:r>
      <w:r>
        <w:rPr>
          <w:rFonts w:ascii="仿宋" w:eastAsia="仿宋" w:hAnsi="仿宋"/>
          <w:sz w:val="28"/>
        </w:rPr>
        <w:br/>
        <w:t xml:space="preserve">    1.</w:t>
      </w:r>
      <w:r>
        <w:rPr>
          <w:rFonts w:ascii="仿宋" w:eastAsia="仿宋" w:hAnsi="仿宋"/>
          <w:sz w:val="28"/>
        </w:rPr>
        <w:t>市场趋势分析</w:t>
      </w:r>
      <w:r>
        <w:rPr>
          <w:rFonts w:ascii="仿宋" w:eastAsia="仿宋" w:hAnsi="仿宋"/>
          <w:sz w:val="28"/>
        </w:rPr>
        <w:t>：评估电动汽车和混合动力汽车的市场增长，以及这些车辆对车载电源转换设备的需求。</w:t>
      </w:r>
      <w:r>
        <w:rPr>
          <w:rFonts w:ascii="仿宋" w:eastAsia="仿宋" w:hAnsi="仿宋"/>
          <w:sz w:val="28"/>
        </w:rPr>
        <w:br/>
        <w:t xml:space="preserve">    2.</w:t>
      </w:r>
      <w:r>
        <w:rPr>
          <w:rFonts w:ascii="仿宋" w:eastAsia="仿宋" w:hAnsi="仿宋"/>
          <w:sz w:val="28"/>
        </w:rPr>
        <w:t>目标客户群体</w:t>
      </w:r>
      <w:r>
        <w:rPr>
          <w:rFonts w:ascii="仿宋" w:eastAsia="仿宋" w:hAnsi="仿宋"/>
          <w:sz w:val="28"/>
        </w:rPr>
        <w:t>：确定潜在客户，如商务旅行者、家庭自驾游、户外活动爱好者等，他们可能对在车辆上使用电器有较高的需求。</w:t>
      </w:r>
      <w:r>
        <w:rPr>
          <w:rFonts w:ascii="仿宋" w:eastAsia="仿宋" w:hAnsi="仿宋"/>
          <w:sz w:val="28"/>
        </w:rPr>
        <w:br/>
        <w:t xml:space="preserve">    3.</w:t>
      </w:r>
      <w:r>
        <w:rPr>
          <w:rFonts w:ascii="仿宋" w:eastAsia="仿宋" w:hAnsi="仿宋"/>
          <w:sz w:val="28"/>
        </w:rPr>
        <w:t>产品定位</w:t>
      </w:r>
      <w:r>
        <w:rPr>
          <w:rFonts w:ascii="仿宋" w:eastAsia="仿宋" w:hAnsi="仿宋"/>
          <w:sz w:val="28"/>
        </w:rPr>
        <w:t>：明确车载逆变器的产品特点，如转换效率、输出功率、便携性等，以满足不同客户群体的需求。</w:t>
      </w:r>
      <w:r>
        <w:rPr>
          <w:rFonts w:ascii="仿宋" w:eastAsia="仿宋" w:hAnsi="仿宋"/>
          <w:sz w:val="28"/>
        </w:rPr>
        <w:br/>
        <w:t xml:space="preserve">    4.</w:t>
      </w:r>
      <w:r>
        <w:rPr>
          <w:rFonts w:ascii="仿宋" w:eastAsia="仿宋" w:hAnsi="仿宋"/>
          <w:sz w:val="28"/>
        </w:rPr>
        <w:t>竞争分析</w:t>
      </w:r>
      <w:r>
        <w:rPr>
          <w:rFonts w:ascii="仿宋" w:eastAsia="仿宋" w:hAnsi="仿宋"/>
          <w:sz w:val="28"/>
        </w:rPr>
        <w:t>：研究现有市场上的竞争产品，了解其优势和劣势，以及定价策略，从而制定有效的竞争策略。</w:t>
      </w:r>
      <w:r>
        <w:rPr>
          <w:rFonts w:ascii="仿宋" w:eastAsia="仿宋" w:hAnsi="仿宋"/>
          <w:sz w:val="28"/>
        </w:rPr>
        <w:br/>
        <w:t xml:space="preserve">    5.</w:t>
      </w:r>
      <w:r>
        <w:rPr>
          <w:rFonts w:ascii="仿宋" w:eastAsia="仿宋" w:hAnsi="仿宋"/>
          <w:sz w:val="28"/>
        </w:rPr>
        <w:t>市场准入策略</w:t>
      </w:r>
      <w:r>
        <w:rPr>
          <w:rFonts w:ascii="仿宋" w:eastAsia="仿宋" w:hAnsi="仿宋"/>
          <w:sz w:val="28"/>
        </w:rPr>
        <w:t>：确定如何进入市场，如通过线上销售、线下经销商网络、汽车售后市场等。</w:t>
      </w:r>
      <w:r>
        <w:rPr>
          <w:rFonts w:ascii="仿宋" w:eastAsia="仿宋" w:hAnsi="仿宋"/>
          <w:sz w:val="28"/>
        </w:rPr>
        <w:br/>
        <w:t xml:space="preserve">    6.</w:t>
      </w:r>
      <w:r>
        <w:rPr>
          <w:rFonts w:ascii="仿宋" w:eastAsia="仿宋" w:hAnsi="仿宋"/>
          <w:sz w:val="28"/>
        </w:rPr>
        <w:t>营销策略</w:t>
      </w:r>
      <w:r>
        <w:rPr>
          <w:rFonts w:ascii="仿宋" w:eastAsia="仿宋" w:hAnsi="仿宋"/>
          <w:sz w:val="28"/>
        </w:rPr>
        <w:t>：制定营销计划，包括广告宣传、品牌建设、促销活动等，以提高产品在目标市场中的知名度和认知度。</w:t>
      </w:r>
    </w:p>
    <w:p w:rsidR="002F452B" w14:textId="434D10CE">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销售预测</w:t>
      </w:r>
      <w:r>
        <w:rPr>
          <w:rFonts w:ascii="仿宋" w:eastAsia="仿宋" w:hAnsi="仿宋"/>
          <w:sz w:val="28"/>
        </w:rPr>
        <w:t>：基于市场分析，预测产品的销售潜力和增长趋势，为商业计划的财务部分提供支持。</w:t>
      </w:r>
      <w:r>
        <w:rPr>
          <w:rFonts w:ascii="仿宋" w:eastAsia="仿宋" w:hAnsi="仿宋"/>
          <w:sz w:val="28"/>
        </w:rPr>
        <w:br/>
        <w:t xml:space="preserve">    8.</w:t>
      </w:r>
      <w:r>
        <w:rPr>
          <w:rFonts w:ascii="仿宋" w:eastAsia="仿宋" w:hAnsi="仿宋"/>
          <w:sz w:val="28"/>
        </w:rPr>
        <w:t>合作伙伴关系</w:t>
      </w:r>
      <w:r>
        <w:rPr>
          <w:rFonts w:ascii="仿宋" w:eastAsia="仿宋" w:hAnsi="仿宋"/>
          <w:sz w:val="28"/>
        </w:rPr>
        <w:t>：考虑与汽车制造商、配件供应商、零售商等建立合作伙伴关系，以扩大市场影响力和销售渠道。</w:t>
      </w:r>
      <w:r>
        <w:rPr>
          <w:rFonts w:ascii="仿宋" w:eastAsia="仿宋" w:hAnsi="仿宋"/>
          <w:sz w:val="28"/>
        </w:rPr>
        <w:br/>
        <w:t xml:space="preserve">    9.</w:t>
      </w:r>
      <w:r>
        <w:rPr>
          <w:rFonts w:ascii="仿宋" w:eastAsia="仿宋" w:hAnsi="仿宋"/>
          <w:sz w:val="28"/>
        </w:rPr>
        <w:t>服务与支持</w:t>
      </w:r>
      <w:r>
        <w:rPr>
          <w:rFonts w:ascii="仿宋" w:eastAsia="仿宋" w:hAnsi="仿宋"/>
          <w:sz w:val="28"/>
        </w:rPr>
        <w:t>：提供客户服务和技术支持，以增加客户满意度和忠诚度。</w:t>
      </w:r>
      <w:r>
        <w:rPr>
          <w:rFonts w:ascii="仿宋" w:eastAsia="仿宋" w:hAnsi="仿宋"/>
          <w:sz w:val="28"/>
        </w:rPr>
        <w:br/>
      </w:r>
      <w:r>
        <w:rPr>
          <w:rFonts w:ascii="仿宋" w:eastAsia="仿宋" w:hAnsi="仿宋"/>
          <w:sz w:val="28"/>
        </w:rPr>
        <w:t xml:space="preserve">10. </w:t>
      </w:r>
      <w:r>
        <w:rPr>
          <w:rFonts w:ascii="仿宋" w:eastAsia="仿宋" w:hAnsi="仿宋"/>
          <w:sz w:val="28"/>
        </w:rPr>
        <w:t>持续改进</w:t>
      </w:r>
      <w:r>
        <w:rPr>
          <w:rFonts w:ascii="仿宋" w:eastAsia="仿宋" w:hAnsi="仿宋"/>
          <w:sz w:val="28"/>
        </w:rPr>
        <w:t>：持续关注市场变化和客户反馈，不断改进产品和商业策略，以适应市场需求。</w:t>
      </w:r>
      <w:r>
        <w:rPr>
          <w:rFonts w:ascii="仿宋" w:eastAsia="仿宋" w:hAnsi="仿宋"/>
          <w:sz w:val="28"/>
        </w:rPr>
        <w:br/>
      </w:r>
      <w:r>
        <w:rPr>
          <w:rFonts w:ascii="仿宋" w:eastAsia="仿宋" w:hAnsi="仿宋"/>
          <w:sz w:val="28"/>
        </w:rPr>
        <w:t>通过上述分析，可以制定出针对车载逆变器产品的详细商业发展计划，从而为企业的成功运营和市场拓展提供有力支持。</w:t>
      </w:r>
    </w:p>
    <w:p w:rsidR="009C12B5" w:rsidRPr="009C12B5" w:rsidP="009C12B5" w14:paraId="67D6FEB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3DF7D448" w14:textId="77777777">
      <w:pPr>
        <w:pStyle w:val="NormalWeb"/>
        <w:spacing w:before="0" w:beforeAutospacing="0" w:after="156" w:afterLines="50" w:afterAutospacing="0"/>
        <w:rPr>
          <w:rFonts w:ascii="仿宋" w:eastAsia="仿宋" w:hAnsi="仿宋"/>
          <w:sz w:val="28"/>
          <w:szCs w:val="28"/>
        </w:rPr>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sidRPr="009C12B5">
        <w:rPr>
          <w:rFonts w:ascii="仿宋" w:eastAsia="仿宋" w:hAnsi="仿宋"/>
          <w:sz w:val="28"/>
          <w:szCs w:val="28"/>
        </w:rPr>
        <w:t>　　为了更好地满足目标市场的需求，我们将对</w:t>
      </w:r>
      <w:r w:rsidR="00E75C7F">
        <w:rPr>
          <w:rFonts w:ascii="仿宋" w:eastAsia="仿宋" w:hAnsi="仿宋"/>
          <w:sz w:val="28"/>
          <w:szCs w:val="28"/>
        </w:rPr>
        <w:t>车载逆变器产品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车载逆变器产品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车载逆变器产品</w:t>
      </w:r>
      <w:r w:rsidRPr="009C12B5">
        <w:rPr>
          <w:rFonts w:ascii="仿宋" w:eastAsia="仿宋" w:hAnsi="仿宋"/>
          <w:sz w:val="28"/>
          <w:szCs w:val="28"/>
        </w:rPr>
        <w:t>始终与市场需求保持同步。</w:t>
      </w:r>
    </w:p>
    <w:p w:rsidR="009C12B5" w:rsidP="007A4CF7" w14:paraId="6797A166" w14:textId="77777777">
      <w:pPr>
        <w:pStyle w:val="Heading3"/>
      </w:pPr>
      <w:bookmarkStart w:id="6" w:name="_Toc157814109"/>
      <w:r w:rsidRPr="009C12B5">
        <w:t xml:space="preserve">2.2 </w:t>
      </w:r>
      <w:r w:rsidR="007A4CF7">
        <w:t>车载逆变器</w:t>
      </w:r>
      <w:r w:rsidR="007A4CF7">
        <w:rPr>
          <w:rFonts w:hint="eastAsia"/>
        </w:rPr>
        <w:t>市场</w:t>
      </w:r>
      <w:r w:rsidRPr="009C12B5">
        <w:t>竞争分析</w:t>
      </w:r>
      <w:bookmarkEnd w:id="6"/>
    </w:p>
    <w:p w:rsidR="002F452B" w14:paraId="3F17BEB1" w14:textId="3629EC44">
      <w:pPr>
        <w:ind w:firstLine="560"/>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车载逆变器市场近年来呈现出强劲的增长势头，这得益于电动汽车（</w:t>
      </w:r>
      <w:r>
        <w:rPr>
          <w:rFonts w:ascii="仿宋" w:eastAsia="仿宋" w:hAnsi="仿宋"/>
          <w:sz w:val="28"/>
        </w:rPr>
        <w:t>EV</w:t>
      </w:r>
      <w:r>
        <w:rPr>
          <w:rFonts w:ascii="仿宋" w:eastAsia="仿宋" w:hAnsi="仿宋"/>
          <w:sz w:val="28"/>
        </w:rPr>
        <w:t>）和混合动力汽车（</w:t>
      </w:r>
      <w:r>
        <w:rPr>
          <w:rFonts w:ascii="仿宋" w:eastAsia="仿宋" w:hAnsi="仿宋"/>
          <w:sz w:val="28"/>
        </w:rPr>
        <w:t>HEV</w:t>
      </w:r>
      <w:r>
        <w:rPr>
          <w:rFonts w:ascii="仿宋" w:eastAsia="仿宋" w:hAnsi="仿宋"/>
          <w:sz w:val="28"/>
        </w:rPr>
        <w:t>）的普及，以及消费者对便携式电源解决方案需求的增加。随着技术的不断进步和成本的下降，车载逆变器产品在性能、效率和可靠性方面都有了显著提升，这进一步推动了市场的发展。</w:t>
      </w:r>
      <w:r>
        <w:rPr>
          <w:rFonts w:ascii="仿宋" w:eastAsia="仿宋" w:hAnsi="仿宋"/>
          <w:sz w:val="28"/>
        </w:rPr>
        <w:br/>
      </w:r>
      <w:r>
        <w:rPr>
          <w:rFonts w:ascii="仿宋" w:eastAsia="仿宋" w:hAnsi="仿宋"/>
          <w:sz w:val="28"/>
        </w:rPr>
        <w:t>目前，车载逆变器市场的主要竞争者包括传统汽车制造商、电动汽车初创企业以及专注于电源转换技术的专业公司。这些企业通过不断创新，推出具有更高效率、更小尺寸和更低成本的产品，以满足不同细分市场的需求。</w:t>
      </w:r>
      <w:r>
        <w:rPr>
          <w:rFonts w:ascii="仿宋" w:eastAsia="仿宋" w:hAnsi="仿宋"/>
          <w:sz w:val="28"/>
        </w:rPr>
        <w:br/>
      </w:r>
      <w:r>
        <w:rPr>
          <w:rFonts w:ascii="仿宋" w:eastAsia="仿宋" w:hAnsi="仿宋"/>
          <w:sz w:val="28"/>
        </w:rPr>
        <w:t>在市场竞争中，产品差异化和技术领先性是关键的成功因素。企业需要不断研发新技术，如更高效率的转换器设计、更智能的电源管理系统以及更安全的操作特性，以保持竞争力。此外，了解目标市场的特定需求，如越野车、商务车或家庭用车，对于定制化产品和市场定位也至关重要。</w:t>
      </w:r>
      <w:r>
        <w:rPr>
          <w:rFonts w:ascii="仿宋" w:eastAsia="仿宋" w:hAnsi="仿宋"/>
          <w:sz w:val="28"/>
        </w:rPr>
        <w:br/>
      </w:r>
      <w:r>
        <w:rPr>
          <w:rFonts w:ascii="仿宋" w:eastAsia="仿宋" w:hAnsi="仿宋"/>
          <w:sz w:val="28"/>
        </w:rPr>
        <w:t>随着消费者对环保和可持续性的关注日益增加，具有节能和低碳特性的车载逆变器产品将越来越受欢迎。因此，企业应注重产品的环保性能，并通过参与行业标准制定和认证来增强市场信任。</w:t>
      </w:r>
      <w:r>
        <w:rPr>
          <w:rFonts w:ascii="仿宋" w:eastAsia="仿宋" w:hAnsi="仿宋"/>
          <w:sz w:val="28"/>
        </w:rPr>
        <w:br/>
      </w:r>
      <w:r>
        <w:rPr>
          <w:rFonts w:ascii="仿宋" w:eastAsia="仿宋" w:hAnsi="仿宋"/>
          <w:sz w:val="28"/>
        </w:rPr>
        <w:t>总体而言，车载逆变器市场充满活力，未来的增长潜力巨大。企业需要密切关注市场动态，不断优化产品组合，以满足不断变化的市场需求，并在激烈的竞争中脱颖而出。</w:t>
      </w:r>
    </w:p>
    <w:p w:rsidR="009C12B5" w:rsidRPr="009C12B5" w:rsidP="009C12B5" w14:paraId="0CFB50B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车载逆变器产品</w:t>
      </w:r>
      <w:r w:rsidRPr="009C12B5">
        <w:rPr>
          <w:rFonts w:ascii="仿宋" w:eastAsia="仿宋" w:hAnsi="仿宋"/>
          <w:sz w:val="28"/>
          <w:szCs w:val="28"/>
        </w:rPr>
        <w:t>的竞争优势和差异化策略。我们认为，</w:t>
      </w:r>
      <w:r w:rsidR="00E75C7F">
        <w:rPr>
          <w:rFonts w:ascii="仿宋" w:eastAsia="仿宋" w:hAnsi="仿宋"/>
          <w:sz w:val="28"/>
          <w:szCs w:val="28"/>
        </w:rPr>
        <w:t>车载逆变器产品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205429B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车载逆变器产品</w:t>
      </w:r>
      <w:r w:rsidRPr="009C12B5">
        <w:rPr>
          <w:rFonts w:ascii="仿宋" w:eastAsia="仿宋" w:hAnsi="仿宋"/>
          <w:sz w:val="28"/>
          <w:szCs w:val="28"/>
        </w:rPr>
        <w:t>将在竞争激烈的市场中脱颖而出。</w:t>
      </w:r>
    </w:p>
    <w:p w:rsidR="009C12B5" w:rsidP="007A4CF7" w14:paraId="57D20669" w14:textId="77777777">
      <w:pPr>
        <w:pStyle w:val="Heading3"/>
      </w:pPr>
      <w:bookmarkStart w:id="7" w:name="_Toc157814110"/>
      <w:r w:rsidRPr="009C12B5">
        <w:t xml:space="preserve">2.3 </w:t>
      </w:r>
      <w:r w:rsidR="007A4CF7">
        <w:t>车载逆变器</w:t>
      </w:r>
      <w:r w:rsidRPr="009C12B5">
        <w:t>行业趋势与机遇</w:t>
      </w:r>
      <w:bookmarkEnd w:id="7"/>
    </w:p>
    <w:p w:rsidR="002F452B" w14:paraId="2F4CC050" w14:textId="214AA5B7">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车载逆变器市场正处于一个充满机遇的阶段，主要得益于电动汽车（</w:t>
      </w:r>
      <w:r>
        <w:rPr>
          <w:rFonts w:ascii="仿宋" w:eastAsia="仿宋" w:hAnsi="仿宋"/>
          <w:sz w:val="28"/>
        </w:rPr>
        <w:t>EV</w:t>
      </w:r>
      <w:r>
        <w:rPr>
          <w:rFonts w:ascii="仿宋" w:eastAsia="仿宋" w:hAnsi="仿宋"/>
          <w:sz w:val="28"/>
        </w:rPr>
        <w:t>）和混合动力汽车（</w:t>
      </w:r>
      <w:r>
        <w:rPr>
          <w:rFonts w:ascii="仿宋" w:eastAsia="仿宋" w:hAnsi="仿宋"/>
          <w:sz w:val="28"/>
        </w:rPr>
        <w:t>HEV</w:t>
      </w:r>
      <w:r>
        <w:rPr>
          <w:rFonts w:ascii="仿宋" w:eastAsia="仿宋" w:hAnsi="仿宋"/>
          <w:sz w:val="28"/>
        </w:rPr>
        <w:t>）的迅速普及。随着全球对可持续交通解决方案需求的增加，车载逆变器作为电动汽车动力系统中的关键组件，其重要性日益凸显。</w:t>
      </w:r>
      <w:r>
        <w:rPr>
          <w:rFonts w:ascii="仿宋" w:eastAsia="仿宋" w:hAnsi="仿宋"/>
          <w:sz w:val="28"/>
        </w:rPr>
        <w:br/>
      </w:r>
      <w:r>
        <w:rPr>
          <w:rFonts w:ascii="仿宋" w:eastAsia="仿宋" w:hAnsi="仿宋"/>
          <w:sz w:val="28"/>
        </w:rPr>
        <w:t>首先，电动汽车市场的快速增长为车载逆变器行业带来了巨大的需求。根据国际能源署（</w:t>
      </w:r>
      <w:r>
        <w:rPr>
          <w:rFonts w:ascii="仿宋" w:eastAsia="仿宋" w:hAnsi="仿宋"/>
          <w:sz w:val="28"/>
        </w:rPr>
        <w:t>IEA</w:t>
      </w:r>
      <w:r>
        <w:rPr>
          <w:rFonts w:ascii="仿宋" w:eastAsia="仿宋" w:hAnsi="仿宋"/>
          <w:sz w:val="28"/>
        </w:rPr>
        <w:t>）的数据，</w:t>
      </w:r>
      <w:r>
        <w:rPr>
          <w:rFonts w:ascii="仿宋" w:eastAsia="仿宋" w:hAnsi="仿宋"/>
          <w:sz w:val="28"/>
        </w:rPr>
        <w:t>2019</w:t>
      </w:r>
      <w:r>
        <w:rPr>
          <w:rFonts w:ascii="仿宋" w:eastAsia="仿宋" w:hAnsi="仿宋"/>
          <w:sz w:val="28"/>
        </w:rPr>
        <w:t>年全球电动汽车销量超过</w:t>
      </w:r>
      <w:r>
        <w:rPr>
          <w:rFonts w:ascii="仿宋" w:eastAsia="仿宋" w:hAnsi="仿宋"/>
          <w:sz w:val="28"/>
        </w:rPr>
        <w:t>200</w:t>
      </w:r>
    </w:p>
    <w:p w:rsidR="002F452B" w14:textId="214AA5B7">
      <w:pPr>
        <w:ind w:firstLine="560"/>
      </w:pPr>
      <w:r>
        <w:rPr>
          <w:rFonts w:ascii="仿宋" w:eastAsia="仿宋" w:hAnsi="仿宋"/>
          <w:sz w:val="28"/>
        </w:rPr>
        <w:t>万辆，预计未来几年将继续保持两位数的增长率。这一增长趋势为车载逆变器制造商提供了广阔的市场机遇，特别是那些能够提供高效、可靠且成本较低的逆变器解决方案的企业。</w:t>
      </w:r>
      <w:r>
        <w:rPr>
          <w:rFonts w:ascii="仿宋" w:eastAsia="仿宋" w:hAnsi="仿宋"/>
          <w:sz w:val="28"/>
        </w:rPr>
        <w:br/>
      </w:r>
      <w:r>
        <w:rPr>
          <w:rFonts w:ascii="仿宋" w:eastAsia="仿宋" w:hAnsi="仿宋"/>
          <w:sz w:val="28"/>
        </w:rPr>
        <w:t>其次，技术的进步使得车载逆变器更加小型化、轻量化，同时提高了效率和功率密度。例如，</w:t>
      </w:r>
      <w:r>
        <w:rPr>
          <w:rFonts w:ascii="仿宋" w:eastAsia="仿宋" w:hAnsi="仿宋"/>
          <w:sz w:val="28"/>
        </w:rPr>
        <w:t>SiC</w:t>
      </w:r>
      <w:r>
        <w:rPr>
          <w:rFonts w:ascii="仿宋" w:eastAsia="仿宋" w:hAnsi="仿宋"/>
          <w:sz w:val="28"/>
        </w:rPr>
        <w:t>（碳化硅）和</w:t>
      </w:r>
      <w:r>
        <w:rPr>
          <w:rFonts w:ascii="仿宋" w:eastAsia="仿宋" w:hAnsi="仿宋"/>
          <w:sz w:val="28"/>
        </w:rPr>
        <w:t>GaN</w:t>
      </w:r>
      <w:r>
        <w:rPr>
          <w:rFonts w:ascii="仿宋" w:eastAsia="仿宋" w:hAnsi="仿宋"/>
          <w:sz w:val="28"/>
        </w:rPr>
        <w:t>（氮化镓）等宽禁带半导体的应用，使得逆变器能够在更高的开关频率下工作，从而减少损耗，提高效率。这些技术进步不仅提升了电动汽车的性能，也降低了成本，增强了市场竞争力。</w:t>
      </w:r>
      <w:r>
        <w:rPr>
          <w:rFonts w:ascii="仿宋" w:eastAsia="仿宋" w:hAnsi="仿宋"/>
          <w:sz w:val="28"/>
        </w:rPr>
        <w:br/>
      </w:r>
      <w:r>
        <w:rPr>
          <w:rFonts w:ascii="仿宋" w:eastAsia="仿宋" w:hAnsi="仿宋"/>
          <w:sz w:val="28"/>
        </w:rPr>
        <w:t>此外，政策的支持也是推动车载逆变器行业发展的重要因素。许多国家和地区都制定了鼓励电动汽车销售和使用的政策，如购车补贴、税收优惠和排放标准等。这些政策措施刺激了电动汽车市场的发展，进而带动了车载逆变器市场的增长。</w:t>
      </w:r>
      <w:r>
        <w:rPr>
          <w:rFonts w:ascii="仿宋" w:eastAsia="仿宋" w:hAnsi="仿宋"/>
          <w:sz w:val="28"/>
        </w:rPr>
        <w:br/>
      </w:r>
      <w:r>
        <w:rPr>
          <w:rFonts w:ascii="仿宋" w:eastAsia="仿宋" w:hAnsi="仿宋"/>
          <w:sz w:val="28"/>
        </w:rPr>
        <w:t>最后，随着消费者对电动汽车接受度的提高，以及充电基础设施的不断完善，车载逆变器行业的前景变得更加光明。消费者对电动汽车的续航里程和充电时间的要求不断提高，这促使制造商不断创新，提供更先进的车载逆变器解决方案。</w:t>
      </w:r>
      <w:r>
        <w:rPr>
          <w:rFonts w:ascii="仿宋" w:eastAsia="仿宋" w:hAnsi="仿宋"/>
          <w:sz w:val="28"/>
        </w:rPr>
        <w:br/>
      </w:r>
      <w:r>
        <w:rPr>
          <w:rFonts w:ascii="仿宋" w:eastAsia="仿宋" w:hAnsi="仿宋"/>
          <w:sz w:val="28"/>
        </w:rPr>
        <w:t>综上所述，车载逆变器行业正处于一个充满机遇的发展时期。随着电动汽车市场的扩大、技术的进步和政策的支持，车载逆变器制造商有望在未来几年内实现显著的增长。然而，为了抓住这些机遇，企业需要不断创新，提高产品质量，降低成本，以满足不断变化的市场需求。</w:t>
      </w:r>
    </w:p>
    <w:p w:rsidR="009C12B5" w:rsidRPr="009C12B5" w:rsidP="009C12B5" w14:paraId="2E7A928F"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总之，行业趋势的变化为</w:t>
      </w:r>
      <w:r w:rsidR="00E75C7F">
        <w:rPr>
          <w:rFonts w:ascii="仿宋" w:eastAsia="仿宋" w:hAnsi="仿宋"/>
          <w:sz w:val="28"/>
          <w:szCs w:val="28"/>
        </w:rPr>
        <w:t>车载逆变器产品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车载逆变器产品</w:t>
      </w:r>
      <w:r w:rsidRPr="009C12B5">
        <w:rPr>
          <w:rFonts w:ascii="仿宋" w:eastAsia="仿宋" w:hAnsi="仿宋"/>
          <w:sz w:val="28"/>
          <w:szCs w:val="28"/>
        </w:rPr>
        <w:t>始终走在行业的前沿并抓住每一个市场机遇。</w:t>
      </w:r>
    </w:p>
    <w:p w:rsidR="009C12B5" w:rsidRPr="009C12B5" w:rsidP="007A4CF7" w14:paraId="2F553518" w14:textId="77777777">
      <w:pPr>
        <w:pStyle w:val="Heading2"/>
      </w:pPr>
      <w:bookmarkStart w:id="8" w:name="_Toc157814111"/>
      <w:r w:rsidRPr="009C12B5">
        <w:t>三、营销策略</w:t>
      </w:r>
      <w:bookmarkEnd w:id="8"/>
    </w:p>
    <w:p w:rsidR="009C12B5" w:rsidRPr="009C12B5" w:rsidP="007A4CF7" w14:paraId="72E29595" w14:textId="77777777">
      <w:pPr>
        <w:pStyle w:val="Heading3"/>
      </w:pPr>
      <w:bookmarkStart w:id="9" w:name="_Toc157814112"/>
      <w:r w:rsidRPr="009C12B5">
        <w:t xml:space="preserve">3.1 </w:t>
      </w:r>
      <w:r w:rsidRPr="009C12B5">
        <w:t>品牌定位与传播</w:t>
      </w:r>
      <w:bookmarkEnd w:id="9"/>
    </w:p>
    <w:p w:rsidR="009C12B5" w:rsidRPr="009C12B5" w:rsidP="007A4CF7" w14:paraId="79917A59"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车载逆变器产品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5D0FA70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车载逆变器产品</w:t>
      </w:r>
      <w:r w:rsidRPr="009C12B5">
        <w:rPr>
          <w:rFonts w:ascii="仿宋" w:eastAsia="仿宋" w:hAnsi="仿宋"/>
          <w:sz w:val="28"/>
          <w:szCs w:val="28"/>
        </w:rPr>
        <w:t>的专业评测和推荐文章，以扩大品牌影响力。</w:t>
      </w:r>
    </w:p>
    <w:p w:rsidR="009C12B5" w:rsidRPr="009C12B5" w:rsidP="009C12B5" w14:paraId="3C87E41A"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车载逆变器产品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44469F7F" w14:textId="77777777">
      <w:pPr>
        <w:pStyle w:val="Heading3"/>
      </w:pPr>
      <w:bookmarkStart w:id="10" w:name="_Toc157814113"/>
      <w:r w:rsidRPr="009C12B5">
        <w:t xml:space="preserve">3.2 </w:t>
      </w:r>
      <w:r w:rsidR="007A4CF7">
        <w:t>车载逆变器</w:t>
      </w:r>
      <w:r w:rsidRPr="009C12B5">
        <w:t>产品定价策略</w:t>
      </w:r>
      <w:bookmarkEnd w:id="10"/>
    </w:p>
    <w:p w:rsidR="009C12B5" w:rsidRPr="009C12B5" w:rsidP="00CA39FB" w14:paraId="6461B41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车载逆变器产品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1347825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3961351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车载逆变器产品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613E0D71" w14:textId="77777777">
      <w:pPr>
        <w:pStyle w:val="Heading3"/>
      </w:pPr>
      <w:bookmarkStart w:id="11" w:name="_Toc157814114"/>
      <w:r w:rsidRPr="009C12B5">
        <w:t xml:space="preserve">3.3 </w:t>
      </w:r>
      <w:r w:rsidR="007A4CF7">
        <w:t>车载逆变器</w:t>
      </w:r>
      <w:r w:rsidR="007A4CF7">
        <w:rPr>
          <w:rFonts w:hint="eastAsia"/>
        </w:rPr>
        <w:t>产品</w:t>
      </w:r>
      <w:r w:rsidRPr="009C12B5">
        <w:t>销售渠道与拓展</w:t>
      </w:r>
      <w:bookmarkEnd w:id="11"/>
    </w:p>
    <w:p w:rsidR="009C12B5" w:rsidRPr="009C12B5" w:rsidP="009C12B5" w14:paraId="24968557"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销售渠道的选择和拓展对于</w:t>
      </w:r>
      <w:r w:rsidR="00E75C7F">
        <w:rPr>
          <w:rFonts w:ascii="仿宋" w:eastAsia="仿宋" w:hAnsi="仿宋"/>
          <w:sz w:val="28"/>
          <w:szCs w:val="28"/>
        </w:rPr>
        <w:t>车载逆变器产品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3D86138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车载逆变器产品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5BA8E3D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车载逆变器产品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793A4E6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4CDDC8D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https://d.book118.com/875304132143011103</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4694B071" w14:textId="77777777">
    <w:pPr>
      <w:pStyle w:val="Footer"/>
      <w:jc w:val="center"/>
    </w:pPr>
  </w:p>
  <w:p w:rsidR="00FE7E16" w14:paraId="5141CBC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1B5B4857" w14:textId="77777777">
    <w:pPr>
      <w:pStyle w:val="Footer"/>
      <w:jc w:val="center"/>
    </w:pPr>
  </w:p>
  <w:p w:rsidR="007A4CF7" w14:paraId="17F2EB2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25D0ECBC"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paraId="5B16A0D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6D0429E6"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53C8444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6588706"/>
      <w:docPartObj>
        <w:docPartGallery w:val="Page Numbers (Bottom of Page)"/>
        <w:docPartUnique/>
      </w:docPartObj>
    </w:sdtPr>
    <w:sdtContent>
      <w:sdt>
        <w:sdtPr>
          <w:id w:val="111564500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5842977"/>
      <w:docPartObj>
        <w:docPartGallery w:val="Page Numbers (Bottom of Page)"/>
        <w:docPartUnique/>
      </w:docPartObj>
    </w:sdtPr>
    <w:sdtContent>
      <w:sdt>
        <w:sdtPr>
          <w:id w:val="178606796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354806"/>
      <w:docPartObj>
        <w:docPartGallery w:val="Page Numbers (Bottom of Page)"/>
        <w:docPartUnique/>
      </w:docPartObj>
    </w:sdtPr>
    <w:sdtContent>
      <w:sdt>
        <w:sdtPr>
          <w:id w:val="193856751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5019002"/>
      <w:docPartObj>
        <w:docPartGallery w:val="Page Numbers (Bottom of Page)"/>
        <w:docPartUnique/>
      </w:docPartObj>
    </w:sdtPr>
    <w:sdtContent>
      <w:sdt>
        <w:sdtPr>
          <w:id w:val="176024770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6661515"/>
      <w:docPartObj>
        <w:docPartGallery w:val="Page Numbers (Bottom of Page)"/>
        <w:docPartUnique/>
      </w:docPartObj>
    </w:sdtPr>
    <w:sdtContent>
      <w:sdt>
        <w:sdtPr>
          <w:id w:val="174496064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34507632"/>
      <w:docPartObj>
        <w:docPartGallery w:val="Page Numbers (Bottom of Page)"/>
        <w:docPartUnique/>
      </w:docPartObj>
    </w:sdtPr>
    <w:sdtContent>
      <w:sdt>
        <w:sdtPr>
          <w:id w:val="104693282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23746868"/>
      <w:docPartObj>
        <w:docPartGallery w:val="Page Numbers (Bottom of Page)"/>
        <w:docPartUnique/>
      </w:docPartObj>
    </w:sdtPr>
    <w:sdtContent>
      <w:sdt>
        <w:sdtPr>
          <w:id w:val="152485078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2755476"/>
      <w:docPartObj>
        <w:docPartGallery w:val="Page Numbers (Bottom of Page)"/>
        <w:docPartUnique/>
      </w:docPartObj>
    </w:sdtPr>
    <w:sdtContent>
      <w:sdt>
        <w:sdtPr>
          <w:id w:val="212760928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84506384"/>
      <w:docPartObj>
        <w:docPartGallery w:val="Page Numbers (Bottom of Page)"/>
        <w:docPartUnique/>
      </w:docPartObj>
    </w:sdtPr>
    <w:sdtContent>
      <w:sdt>
        <w:sdtPr>
          <w:id w:val="35018565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7889463"/>
      <w:docPartObj>
        <w:docPartGallery w:val="Page Numbers (Bottom of Page)"/>
        <w:docPartUnique/>
      </w:docPartObj>
    </w:sdtPr>
    <w:sdtContent>
      <w:sdt>
        <w:sdtPr>
          <w:id w:val="144305259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2221740"/>
      <w:docPartObj>
        <w:docPartGallery w:val="Page Numbers (Bottom of Page)"/>
        <w:docPartUnique/>
      </w:docPartObj>
    </w:sdtPr>
    <w:sdtContent>
      <w:sdt>
        <w:sdtPr>
          <w:id w:val="136822117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33681192"/>
      <w:docPartObj>
        <w:docPartGallery w:val="Page Numbers (Bottom of Page)"/>
        <w:docPartUnique/>
      </w:docPartObj>
    </w:sdtPr>
    <w:sdtContent>
      <w:sdt>
        <w:sdtPr>
          <w:id w:val="28726192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6140736"/>
      <w:docPartObj>
        <w:docPartGallery w:val="Page Numbers (Bottom of Page)"/>
        <w:docPartUnique/>
      </w:docPartObj>
    </w:sdtPr>
    <w:sdtContent>
      <w:sdt>
        <w:sdtPr>
          <w:id w:val="173218926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0404239"/>
      <w:docPartObj>
        <w:docPartGallery w:val="Page Numbers (Bottom of Page)"/>
        <w:docPartUnique/>
      </w:docPartObj>
    </w:sdtPr>
    <w:sdtContent>
      <w:sdt>
        <w:sdtPr>
          <w:id w:val="13914228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137102"/>
      <w:docPartObj>
        <w:docPartGallery w:val="Page Numbers (Bottom of Page)"/>
        <w:docPartUnique/>
      </w:docPartObj>
    </w:sdtPr>
    <w:sdtContent>
      <w:sdt>
        <w:sdtPr>
          <w:id w:val="213302802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2602310"/>
      <w:docPartObj>
        <w:docPartGallery w:val="Page Numbers (Bottom of Page)"/>
        <w:docPartUnique/>
      </w:docPartObj>
    </w:sdtPr>
    <w:sdtContent>
      <w:sdt>
        <w:sdtPr>
          <w:id w:val="60868025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7180981"/>
      <w:docPartObj>
        <w:docPartGallery w:val="Page Numbers (Bottom of Page)"/>
        <w:docPartUnique/>
      </w:docPartObj>
    </w:sdtPr>
    <w:sdtContent>
      <w:sdt>
        <w:sdtPr>
          <w:id w:val="140939503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1288376"/>
      <w:docPartObj>
        <w:docPartGallery w:val="Page Numbers (Bottom of Page)"/>
        <w:docPartUnique/>
      </w:docPartObj>
    </w:sdtPr>
    <w:sdtContent>
      <w:sdt>
        <w:sdtPr>
          <w:id w:val="202447056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8769224"/>
      <w:docPartObj>
        <w:docPartGallery w:val="Page Numbers (Bottom of Page)"/>
        <w:docPartUnique/>
      </w:docPartObj>
    </w:sdtPr>
    <w:sdtContent>
      <w:sdt>
        <w:sdtPr>
          <w:id w:val="7910181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78953847"/>
      <w:docPartObj>
        <w:docPartGallery w:val="Page Numbers (Bottom of Page)"/>
        <w:docPartUnique/>
      </w:docPartObj>
    </w:sdtPr>
    <w:sdtContent>
      <w:sdt>
        <w:sdtPr>
          <w:id w:val="193596016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0477873"/>
      <w:docPartObj>
        <w:docPartGallery w:val="Page Numbers (Bottom of Page)"/>
        <w:docPartUnique/>
      </w:docPartObj>
    </w:sdtPr>
    <w:sdtContent>
      <w:sdt>
        <w:sdtPr>
          <w:id w:val="43380337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3617094"/>
      <w:docPartObj>
        <w:docPartGallery w:val="Page Numbers (Bottom of Page)"/>
        <w:docPartUnique/>
      </w:docPartObj>
    </w:sdtPr>
    <w:sdtContent>
      <w:sdt>
        <w:sdtPr>
          <w:id w:val="68525945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059A6284"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2E9D6C82"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2F452B"/>
    <w:rsid w:val="00452FD7"/>
    <w:rsid w:val="004E5126"/>
    <w:rsid w:val="004F3055"/>
    <w:rsid w:val="004F564F"/>
    <w:rsid w:val="005C30B8"/>
    <w:rsid w:val="00652939"/>
    <w:rsid w:val="00657FB3"/>
    <w:rsid w:val="00724A78"/>
    <w:rsid w:val="007A4CF7"/>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876CB67"/>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875304132143011103"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19</Pages>
  <Words>2774</Words>
  <Characters>15818</Characters>
  <Application>Microsoft Office Word</Application>
  <DocSecurity>0</DocSecurity>
  <Lines>131</Lines>
  <Paragraphs>37</Paragraphs>
  <ScaleCrop>false</ScaleCrop>
  <Company/>
  <LinksUpToDate>false</LinksUpToDate>
  <CharactersWithSpaces>18555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2024-02-05T06:30:00Z</dcterms:modified>
</cp:coreProperties>
</file>