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降颅压药相关行业公司员工职业发展支持与推动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5" w:history="1">
        <w:r>
          <w:rPr>
            <w:rFonts w:ascii="仿宋" w:eastAsia="仿宋" w:hAnsi="仿宋" w:cs="仿宋" w:hint="eastAsia"/>
            <w:lang w:eastAsia="zh-CN"/>
          </w:rPr>
          <w:t>概论</w:t>
        </w:r>
        <w:r>
          <w:tab/>
        </w:r>
        <w:r>
          <w:fldChar w:fldCharType="begin"/>
        </w:r>
        <w:r>
          <w:instrText xml:space="preserve"> PAGEREF _Toc31005 \h </w:instrText>
        </w:r>
        <w:r>
          <w:fldChar w:fldCharType="separate"/>
        </w:r>
        <w:r>
          <w:t>3</w:t>
        </w:r>
        <w:r>
          <w:fldChar w:fldCharType="end"/>
        </w:r>
      </w:hyperlink>
    </w:p>
    <w:p>
      <w:pPr>
        <w:pStyle w:val="TOC1"/>
        <w:tabs>
          <w:tab w:val="right" w:leader="dot" w:pos="8306"/>
        </w:tabs>
      </w:pPr>
      <w:hyperlink w:anchor="_Toc17925" w:history="1">
        <w:r>
          <w:rPr>
            <w:rFonts w:ascii="仿宋" w:eastAsia="仿宋" w:hAnsi="仿宋" w:cs="仿宋" w:hint="eastAsia"/>
            <w:lang w:eastAsia="zh-CN"/>
          </w:rPr>
          <w:t>一、宏观环境分析</w:t>
        </w:r>
        <w:r>
          <w:tab/>
        </w:r>
        <w:r>
          <w:fldChar w:fldCharType="begin"/>
        </w:r>
        <w:r>
          <w:instrText xml:space="preserve"> PAGEREF _Toc17925 \h </w:instrText>
        </w:r>
        <w:r>
          <w:fldChar w:fldCharType="separate"/>
        </w:r>
        <w:r>
          <w:t>3</w:t>
        </w:r>
        <w:r>
          <w:fldChar w:fldCharType="end"/>
        </w:r>
      </w:hyperlink>
    </w:p>
    <w:p>
      <w:pPr>
        <w:pStyle w:val="TOC2"/>
        <w:tabs>
          <w:tab w:val="right" w:leader="dot" w:pos="8306"/>
        </w:tabs>
      </w:pPr>
      <w:hyperlink w:anchor="_Toc13703" w:history="1">
        <w:r>
          <w:rPr>
            <w:rFonts w:ascii="仿宋" w:eastAsia="仿宋" w:hAnsi="仿宋" w:cs="仿宋" w:hint="eastAsia"/>
            <w:lang w:eastAsia="zh-CN"/>
          </w:rPr>
          <w:t>(一)、宏观环境分析</w:t>
        </w:r>
        <w:r>
          <w:tab/>
        </w:r>
        <w:r>
          <w:fldChar w:fldCharType="begin"/>
        </w:r>
        <w:r>
          <w:instrText xml:space="preserve"> PAGEREF _Toc13703 \h </w:instrText>
        </w:r>
        <w:r>
          <w:fldChar w:fldCharType="separate"/>
        </w:r>
        <w:r>
          <w:t>3</w:t>
        </w:r>
        <w:r>
          <w:fldChar w:fldCharType="end"/>
        </w:r>
      </w:hyperlink>
    </w:p>
    <w:p>
      <w:pPr>
        <w:pStyle w:val="TOC1"/>
        <w:tabs>
          <w:tab w:val="right" w:leader="dot" w:pos="8306"/>
        </w:tabs>
      </w:pPr>
      <w:hyperlink w:anchor="_Toc23554" w:history="1">
        <w:r>
          <w:rPr>
            <w:rFonts w:ascii="仿宋" w:eastAsia="仿宋" w:hAnsi="仿宋" w:cs="仿宋" w:hint="eastAsia"/>
            <w:lang w:eastAsia="zh-CN"/>
          </w:rPr>
          <w:t>二、降颅压药行业背景分析</w:t>
        </w:r>
        <w:r>
          <w:tab/>
        </w:r>
        <w:r>
          <w:fldChar w:fldCharType="begin"/>
        </w:r>
        <w:r>
          <w:instrText xml:space="preserve"> PAGEREF _Toc23554 \h </w:instrText>
        </w:r>
        <w:r>
          <w:fldChar w:fldCharType="separate"/>
        </w:r>
        <w:r>
          <w:t>5</w:t>
        </w:r>
        <w:r>
          <w:fldChar w:fldCharType="end"/>
        </w:r>
      </w:hyperlink>
    </w:p>
    <w:p>
      <w:pPr>
        <w:pStyle w:val="TOC2"/>
        <w:tabs>
          <w:tab w:val="right" w:leader="dot" w:pos="8306"/>
        </w:tabs>
      </w:pPr>
      <w:hyperlink w:anchor="_Toc25211" w:history="1">
        <w:r>
          <w:rPr>
            <w:rFonts w:ascii="仿宋" w:eastAsia="仿宋" w:hAnsi="仿宋" w:cs="仿宋" w:hint="eastAsia"/>
            <w:lang w:eastAsia="zh-CN"/>
          </w:rPr>
          <w:t>(一)、降颅压药行业背景分析</w:t>
        </w:r>
        <w:r>
          <w:tab/>
        </w:r>
        <w:r>
          <w:fldChar w:fldCharType="begin"/>
        </w:r>
        <w:r>
          <w:instrText xml:space="preserve"> PAGEREF _Toc25211 \h </w:instrText>
        </w:r>
        <w:r>
          <w:fldChar w:fldCharType="separate"/>
        </w:r>
        <w:r>
          <w:t>5</w:t>
        </w:r>
        <w:r>
          <w:fldChar w:fldCharType="end"/>
        </w:r>
      </w:hyperlink>
    </w:p>
    <w:p>
      <w:pPr>
        <w:pStyle w:val="TOC1"/>
        <w:tabs>
          <w:tab w:val="right" w:leader="dot" w:pos="8306"/>
        </w:tabs>
      </w:pPr>
      <w:hyperlink w:anchor="_Toc5758" w:history="1">
        <w:r>
          <w:rPr>
            <w:rFonts w:ascii="仿宋" w:eastAsia="仿宋" w:hAnsi="仿宋" w:cs="仿宋" w:hint="eastAsia"/>
            <w:lang w:eastAsia="zh-CN"/>
          </w:rPr>
          <w:t>三、员工压力管理及应对措施</w:t>
        </w:r>
        <w:r>
          <w:tab/>
        </w:r>
        <w:r>
          <w:fldChar w:fldCharType="begin"/>
        </w:r>
        <w:r>
          <w:instrText xml:space="preserve"> PAGEREF _Toc5758 \h </w:instrText>
        </w:r>
        <w:r>
          <w:fldChar w:fldCharType="separate"/>
        </w:r>
        <w:r>
          <w:t>6</w:t>
        </w:r>
        <w:r>
          <w:fldChar w:fldCharType="end"/>
        </w:r>
      </w:hyperlink>
    </w:p>
    <w:p>
      <w:pPr>
        <w:pStyle w:val="TOC2"/>
        <w:tabs>
          <w:tab w:val="right" w:leader="dot" w:pos="8306"/>
        </w:tabs>
      </w:pPr>
      <w:hyperlink w:anchor="_Toc17566" w:history="1">
        <w:r>
          <w:rPr>
            <w:rFonts w:ascii="仿宋" w:eastAsia="仿宋" w:hAnsi="仿宋" w:cs="仿宋" w:hint="eastAsia"/>
            <w:lang w:eastAsia="zh-CN"/>
          </w:rPr>
          <w:t>(一)、压力对员工的影响及管理原则</w:t>
        </w:r>
        <w:r>
          <w:tab/>
        </w:r>
        <w:r>
          <w:fldChar w:fldCharType="begin"/>
        </w:r>
        <w:r>
          <w:instrText xml:space="preserve"> PAGEREF _Toc17566 \h </w:instrText>
        </w:r>
        <w:r>
          <w:fldChar w:fldCharType="separate"/>
        </w:r>
        <w:r>
          <w:t>6</w:t>
        </w:r>
        <w:r>
          <w:fldChar w:fldCharType="end"/>
        </w:r>
      </w:hyperlink>
    </w:p>
    <w:p>
      <w:pPr>
        <w:pStyle w:val="TOC2"/>
        <w:tabs>
          <w:tab w:val="right" w:leader="dot" w:pos="8306"/>
        </w:tabs>
      </w:pPr>
      <w:hyperlink w:anchor="_Toc14967" w:history="1">
        <w:r>
          <w:rPr>
            <w:rFonts w:ascii="仿宋" w:eastAsia="仿宋" w:hAnsi="仿宋" w:cs="仿宋" w:hint="eastAsia"/>
            <w:lang w:eastAsia="zh-CN"/>
          </w:rPr>
          <w:t>(二)、压力应对策略及其实施方案</w:t>
        </w:r>
        <w:r>
          <w:tab/>
        </w:r>
        <w:r>
          <w:fldChar w:fldCharType="begin"/>
        </w:r>
        <w:r>
          <w:instrText xml:space="preserve"> PAGEREF _Toc14967 \h </w:instrText>
        </w:r>
        <w:r>
          <w:fldChar w:fldCharType="separate"/>
        </w:r>
        <w:r>
          <w:t>7</w:t>
        </w:r>
        <w:r>
          <w:fldChar w:fldCharType="end"/>
        </w:r>
      </w:hyperlink>
    </w:p>
    <w:p>
      <w:pPr>
        <w:pStyle w:val="TOC2"/>
        <w:tabs>
          <w:tab w:val="right" w:leader="dot" w:pos="8306"/>
        </w:tabs>
      </w:pPr>
      <w:hyperlink w:anchor="_Toc31796" w:history="1">
        <w:r>
          <w:rPr>
            <w:rFonts w:ascii="仿宋" w:eastAsia="仿宋" w:hAnsi="仿宋" w:cs="仿宋" w:hint="eastAsia"/>
            <w:lang w:eastAsia="zh-CN"/>
          </w:rPr>
          <w:t>(三)、压力管理效果的评估及持续改进</w:t>
        </w:r>
        <w:r>
          <w:tab/>
        </w:r>
        <w:r>
          <w:fldChar w:fldCharType="begin"/>
        </w:r>
        <w:r>
          <w:instrText xml:space="preserve"> PAGEREF _Toc31796 \h </w:instrText>
        </w:r>
        <w:r>
          <w:fldChar w:fldCharType="separate"/>
        </w:r>
        <w:r>
          <w:t>8</w:t>
        </w:r>
        <w:r>
          <w:fldChar w:fldCharType="end"/>
        </w:r>
      </w:hyperlink>
    </w:p>
    <w:p>
      <w:pPr>
        <w:pStyle w:val="TOC1"/>
        <w:tabs>
          <w:tab w:val="right" w:leader="dot" w:pos="8306"/>
        </w:tabs>
      </w:pPr>
      <w:hyperlink w:anchor="_Toc8534" w:history="1">
        <w:r>
          <w:rPr>
            <w:rFonts w:ascii="仿宋" w:eastAsia="仿宋" w:hAnsi="仿宋" w:cs="仿宋" w:hint="eastAsia"/>
            <w:lang w:eastAsia="zh-CN"/>
          </w:rPr>
          <w:t>四、薪酬制度管理</w:t>
        </w:r>
        <w:r>
          <w:tab/>
        </w:r>
        <w:r>
          <w:fldChar w:fldCharType="begin"/>
        </w:r>
        <w:r>
          <w:instrText xml:space="preserve"> PAGEREF _Toc8534 \h </w:instrText>
        </w:r>
        <w:r>
          <w:fldChar w:fldCharType="separate"/>
        </w:r>
        <w:r>
          <w:t>10</w:t>
        </w:r>
        <w:r>
          <w:fldChar w:fldCharType="end"/>
        </w:r>
      </w:hyperlink>
    </w:p>
    <w:p>
      <w:pPr>
        <w:pStyle w:val="TOC2"/>
        <w:tabs>
          <w:tab w:val="right" w:leader="dot" w:pos="8306"/>
        </w:tabs>
      </w:pPr>
      <w:hyperlink w:anchor="_Toc13904" w:history="1">
        <w:r>
          <w:rPr>
            <w:rFonts w:ascii="仿宋" w:eastAsia="仿宋" w:hAnsi="仿宋" w:cs="仿宋" w:hint="eastAsia"/>
            <w:lang w:eastAsia="zh-CN"/>
          </w:rPr>
          <w:t>(一)、薪酬管理制度</w:t>
        </w:r>
        <w:r>
          <w:tab/>
        </w:r>
        <w:r>
          <w:fldChar w:fldCharType="begin"/>
        </w:r>
        <w:r>
          <w:instrText xml:space="preserve"> PAGEREF _Toc13904 \h </w:instrText>
        </w:r>
        <w:r>
          <w:fldChar w:fldCharType="separate"/>
        </w:r>
        <w:r>
          <w:t>10</w:t>
        </w:r>
        <w:r>
          <w:fldChar w:fldCharType="end"/>
        </w:r>
      </w:hyperlink>
    </w:p>
    <w:p>
      <w:pPr>
        <w:pStyle w:val="TOC2"/>
        <w:tabs>
          <w:tab w:val="right" w:leader="dot" w:pos="8306"/>
        </w:tabs>
      </w:pPr>
      <w:hyperlink w:anchor="_Toc24557" w:history="1">
        <w:r>
          <w:rPr>
            <w:rFonts w:ascii="仿宋" w:eastAsia="仿宋" w:hAnsi="仿宋" w:cs="仿宋" w:hint="eastAsia"/>
            <w:lang w:eastAsia="zh-CN"/>
          </w:rPr>
          <w:t>(二)、奖金制度的制定</w:t>
        </w:r>
        <w:r>
          <w:tab/>
        </w:r>
        <w:r>
          <w:fldChar w:fldCharType="begin"/>
        </w:r>
        <w:r>
          <w:instrText xml:space="preserve"> PAGEREF _Toc24557 \h </w:instrText>
        </w:r>
        <w:r>
          <w:fldChar w:fldCharType="separate"/>
        </w:r>
        <w:r>
          <w:t>13</w:t>
        </w:r>
        <w:r>
          <w:fldChar w:fldCharType="end"/>
        </w:r>
      </w:hyperlink>
    </w:p>
    <w:p>
      <w:pPr>
        <w:pStyle w:val="TOC2"/>
        <w:tabs>
          <w:tab w:val="right" w:leader="dot" w:pos="8306"/>
        </w:tabs>
      </w:pPr>
      <w:hyperlink w:anchor="_Toc2151" w:history="1">
        <w:r>
          <w:rPr>
            <w:rFonts w:ascii="仿宋" w:eastAsia="仿宋" w:hAnsi="仿宋" w:cs="仿宋" w:hint="eastAsia"/>
            <w:lang w:eastAsia="zh-CN"/>
          </w:rPr>
          <w:t>(三)、岗位薪酬体系设计</w:t>
        </w:r>
        <w:r>
          <w:tab/>
        </w:r>
        <w:r>
          <w:fldChar w:fldCharType="begin"/>
        </w:r>
        <w:r>
          <w:instrText xml:space="preserve"> PAGEREF _Toc2151 \h </w:instrText>
        </w:r>
        <w:r>
          <w:fldChar w:fldCharType="separate"/>
        </w:r>
        <w:r>
          <w:t>16</w:t>
        </w:r>
        <w:r>
          <w:fldChar w:fldCharType="end"/>
        </w:r>
      </w:hyperlink>
    </w:p>
    <w:p>
      <w:pPr>
        <w:pStyle w:val="TOC2"/>
        <w:tabs>
          <w:tab w:val="right" w:leader="dot" w:pos="8306"/>
        </w:tabs>
      </w:pPr>
      <w:hyperlink w:anchor="_Toc16954" w:history="1">
        <w:r>
          <w:rPr>
            <w:rFonts w:ascii="仿宋" w:eastAsia="仿宋" w:hAnsi="仿宋" w:cs="仿宋" w:hint="eastAsia"/>
            <w:lang w:eastAsia="zh-CN"/>
          </w:rPr>
          <w:t>(四)、绩效薪酬体系设计</w:t>
        </w:r>
        <w:r>
          <w:tab/>
        </w:r>
        <w:r>
          <w:fldChar w:fldCharType="begin"/>
        </w:r>
        <w:r>
          <w:instrText xml:space="preserve"> PAGEREF _Toc16954 \h </w:instrText>
        </w:r>
        <w:r>
          <w:fldChar w:fldCharType="separate"/>
        </w:r>
        <w:r>
          <w:t>17</w:t>
        </w:r>
        <w:r>
          <w:fldChar w:fldCharType="end"/>
        </w:r>
      </w:hyperlink>
    </w:p>
    <w:p>
      <w:pPr>
        <w:pStyle w:val="TOC1"/>
        <w:tabs>
          <w:tab w:val="right" w:leader="dot" w:pos="8306"/>
        </w:tabs>
      </w:pPr>
      <w:hyperlink w:anchor="_Toc20842" w:history="1">
        <w:r>
          <w:rPr>
            <w:rFonts w:ascii="仿宋" w:eastAsia="仿宋" w:hAnsi="仿宋" w:cs="仿宋" w:hint="eastAsia"/>
            <w:lang w:eastAsia="zh-CN"/>
          </w:rPr>
          <w:t>五、第七章员工培训与发展</w:t>
        </w:r>
        <w:r>
          <w:tab/>
        </w:r>
        <w:r>
          <w:fldChar w:fldCharType="begin"/>
        </w:r>
        <w:r>
          <w:instrText xml:space="preserve"> PAGEREF _Toc20842 \h </w:instrText>
        </w:r>
        <w:r>
          <w:fldChar w:fldCharType="separate"/>
        </w:r>
        <w:r>
          <w:t>19</w:t>
        </w:r>
        <w:r>
          <w:fldChar w:fldCharType="end"/>
        </w:r>
      </w:hyperlink>
    </w:p>
    <w:p>
      <w:pPr>
        <w:pStyle w:val="TOC2"/>
        <w:tabs>
          <w:tab w:val="right" w:leader="dot" w:pos="8306"/>
        </w:tabs>
      </w:pPr>
      <w:hyperlink w:anchor="_Toc10898" w:history="1">
        <w:r>
          <w:rPr>
            <w:rFonts w:ascii="仿宋" w:eastAsia="仿宋" w:hAnsi="仿宋" w:cs="仿宋" w:hint="eastAsia"/>
            <w:lang w:eastAsia="zh-CN"/>
          </w:rPr>
          <w:t>(一)、培训需求分析</w:t>
        </w:r>
        <w:r>
          <w:tab/>
        </w:r>
        <w:r>
          <w:fldChar w:fldCharType="begin"/>
        </w:r>
        <w:r>
          <w:instrText xml:space="preserve"> PAGEREF _Toc10898 \h </w:instrText>
        </w:r>
        <w:r>
          <w:fldChar w:fldCharType="separate"/>
        </w:r>
        <w:r>
          <w:t>19</w:t>
        </w:r>
        <w:r>
          <w:fldChar w:fldCharType="end"/>
        </w:r>
      </w:hyperlink>
    </w:p>
    <w:p>
      <w:pPr>
        <w:pStyle w:val="TOC2"/>
        <w:tabs>
          <w:tab w:val="right" w:leader="dot" w:pos="8306"/>
        </w:tabs>
      </w:pPr>
      <w:hyperlink w:anchor="_Toc5341" w:history="1">
        <w:r>
          <w:rPr>
            <w:rFonts w:ascii="仿宋" w:eastAsia="仿宋" w:hAnsi="仿宋" w:cs="仿宋" w:hint="eastAsia"/>
            <w:lang w:eastAsia="zh-CN"/>
          </w:rPr>
          <w:t>(二)、培训计划制定</w:t>
        </w:r>
        <w:r>
          <w:tab/>
        </w:r>
        <w:r>
          <w:fldChar w:fldCharType="begin"/>
        </w:r>
        <w:r>
          <w:instrText xml:space="preserve"> PAGEREF _Toc5341 \h </w:instrText>
        </w:r>
        <w:r>
          <w:fldChar w:fldCharType="separate"/>
        </w:r>
        <w:r>
          <w:t>20</w:t>
        </w:r>
        <w:r>
          <w:fldChar w:fldCharType="end"/>
        </w:r>
      </w:hyperlink>
    </w:p>
    <w:p>
      <w:pPr>
        <w:pStyle w:val="TOC2"/>
        <w:tabs>
          <w:tab w:val="right" w:leader="dot" w:pos="8306"/>
        </w:tabs>
      </w:pPr>
      <w:hyperlink w:anchor="_Toc5861" w:history="1">
        <w:r>
          <w:rPr>
            <w:rFonts w:ascii="仿宋" w:eastAsia="仿宋" w:hAnsi="仿宋" w:cs="仿宋" w:hint="eastAsia"/>
            <w:lang w:eastAsia="zh-CN"/>
          </w:rPr>
          <w:t>(三)、培训实施与评估</w:t>
        </w:r>
        <w:r>
          <w:tab/>
        </w:r>
        <w:r>
          <w:fldChar w:fldCharType="begin"/>
        </w:r>
        <w:r>
          <w:instrText xml:space="preserve"> PAGEREF _Toc5861 \h </w:instrText>
        </w:r>
        <w:r>
          <w:fldChar w:fldCharType="separate"/>
        </w:r>
        <w:r>
          <w:t>20</w:t>
        </w:r>
        <w:r>
          <w:fldChar w:fldCharType="end"/>
        </w:r>
      </w:hyperlink>
    </w:p>
    <w:p>
      <w:pPr>
        <w:pStyle w:val="TOC2"/>
        <w:tabs>
          <w:tab w:val="right" w:leader="dot" w:pos="8306"/>
        </w:tabs>
      </w:pPr>
      <w:hyperlink w:anchor="_Toc10118" w:history="1">
        <w:r>
          <w:rPr>
            <w:rFonts w:ascii="仿宋" w:eastAsia="仿宋" w:hAnsi="仿宋" w:cs="仿宋" w:hint="eastAsia"/>
            <w:lang w:eastAsia="zh-CN"/>
          </w:rPr>
          <w:t>(四)、持续学习与专业发展支持</w:t>
        </w:r>
        <w:r>
          <w:tab/>
        </w:r>
        <w:r>
          <w:fldChar w:fldCharType="begin"/>
        </w:r>
        <w:r>
          <w:instrText xml:space="preserve"> PAGEREF _Toc10118 \h </w:instrText>
        </w:r>
        <w:r>
          <w:fldChar w:fldCharType="separate"/>
        </w:r>
        <w:r>
          <w:t>22</w:t>
        </w:r>
        <w:r>
          <w:fldChar w:fldCharType="end"/>
        </w:r>
      </w:hyperlink>
    </w:p>
    <w:p>
      <w:pPr>
        <w:pStyle w:val="TOC1"/>
        <w:tabs>
          <w:tab w:val="right" w:leader="dot" w:pos="8306"/>
        </w:tabs>
      </w:pPr>
      <w:hyperlink w:anchor="_Toc25896" w:history="1">
        <w:r>
          <w:rPr>
            <w:rFonts w:ascii="仿宋" w:eastAsia="仿宋" w:hAnsi="仿宋" w:cs="仿宋" w:hint="eastAsia"/>
            <w:lang w:eastAsia="zh-CN"/>
          </w:rPr>
          <w:t>六、第十三章技术与创新支持</w:t>
        </w:r>
        <w:r>
          <w:tab/>
        </w:r>
        <w:r>
          <w:fldChar w:fldCharType="begin"/>
        </w:r>
        <w:r>
          <w:instrText xml:space="preserve"> PAGEREF _Toc25896 \h </w:instrText>
        </w:r>
        <w:r>
          <w:fldChar w:fldCharType="separate"/>
        </w:r>
        <w:r>
          <w:t>23</w:t>
        </w:r>
        <w:r>
          <w:fldChar w:fldCharType="end"/>
        </w:r>
      </w:hyperlink>
    </w:p>
    <w:p>
      <w:pPr>
        <w:pStyle w:val="TOC2"/>
        <w:tabs>
          <w:tab w:val="right" w:leader="dot" w:pos="8306"/>
        </w:tabs>
      </w:pPr>
      <w:hyperlink w:anchor="_Toc676" w:history="1">
        <w:r>
          <w:rPr>
            <w:rFonts w:ascii="仿宋" w:eastAsia="仿宋" w:hAnsi="仿宋" w:cs="仿宋" w:hint="eastAsia"/>
            <w:lang w:eastAsia="zh-CN"/>
          </w:rPr>
          <w:t>(一)、技术培训与更新</w:t>
        </w:r>
        <w:r>
          <w:tab/>
        </w:r>
        <w:r>
          <w:fldChar w:fldCharType="begin"/>
        </w:r>
        <w:r>
          <w:instrText xml:space="preserve"> PAGEREF _Toc676 \h </w:instrText>
        </w:r>
        <w:r>
          <w:fldChar w:fldCharType="separate"/>
        </w:r>
        <w:r>
          <w:t>23</w:t>
        </w:r>
        <w:r>
          <w:fldChar w:fldCharType="end"/>
        </w:r>
      </w:hyperlink>
    </w:p>
    <w:p>
      <w:pPr>
        <w:pStyle w:val="TOC2"/>
        <w:tabs>
          <w:tab w:val="right" w:leader="dot" w:pos="8306"/>
        </w:tabs>
      </w:pPr>
      <w:hyperlink w:anchor="_Toc30777" w:history="1">
        <w:r>
          <w:rPr>
            <w:rFonts w:ascii="仿宋" w:eastAsia="仿宋" w:hAnsi="仿宋" w:cs="仿宋" w:hint="eastAsia"/>
            <w:lang w:eastAsia="zh-CN"/>
          </w:rPr>
          <w:t>(二)、创新文化与项目支持</w:t>
        </w:r>
        <w:r>
          <w:tab/>
        </w:r>
        <w:r>
          <w:fldChar w:fldCharType="begin"/>
        </w:r>
        <w:r>
          <w:instrText xml:space="preserve"> PAGEREF _Toc30777 \h </w:instrText>
        </w:r>
        <w:r>
          <w:fldChar w:fldCharType="separate"/>
        </w:r>
        <w:r>
          <w:t>24</w:t>
        </w:r>
        <w:r>
          <w:fldChar w:fldCharType="end"/>
        </w:r>
      </w:hyperlink>
    </w:p>
    <w:p>
      <w:pPr>
        <w:pStyle w:val="TOC1"/>
        <w:tabs>
          <w:tab w:val="right" w:leader="dot" w:pos="8306"/>
        </w:tabs>
      </w:pPr>
      <w:hyperlink w:anchor="_Toc31185" w:history="1">
        <w:r>
          <w:rPr>
            <w:rFonts w:ascii="仿宋" w:eastAsia="仿宋" w:hAnsi="仿宋" w:cs="仿宋" w:hint="eastAsia"/>
            <w:lang w:eastAsia="zh-CN"/>
          </w:rPr>
          <w:t>七、第三十八章员工社交媒体管理</w:t>
        </w:r>
        <w:r>
          <w:tab/>
        </w:r>
        <w:r>
          <w:fldChar w:fldCharType="begin"/>
        </w:r>
        <w:r>
          <w:instrText xml:space="preserve"> PAGEREF _Toc31185 \h </w:instrText>
        </w:r>
        <w:r>
          <w:fldChar w:fldCharType="separate"/>
        </w:r>
        <w:r>
          <w:t>25</w:t>
        </w:r>
        <w:r>
          <w:fldChar w:fldCharType="end"/>
        </w:r>
      </w:hyperlink>
    </w:p>
    <w:p>
      <w:pPr>
        <w:pStyle w:val="TOC2"/>
        <w:tabs>
          <w:tab w:val="right" w:leader="dot" w:pos="8306"/>
        </w:tabs>
      </w:pPr>
      <w:hyperlink w:anchor="_Toc10420" w:history="1">
        <w:r>
          <w:rPr>
            <w:rFonts w:ascii="仿宋" w:eastAsia="仿宋" w:hAnsi="仿宋" w:cs="仿宋" w:hint="eastAsia"/>
            <w:lang w:eastAsia="zh-CN"/>
          </w:rPr>
          <w:t>(一)、员工社交媒体政策</w:t>
        </w:r>
        <w:r>
          <w:tab/>
        </w:r>
        <w:r>
          <w:fldChar w:fldCharType="begin"/>
        </w:r>
        <w:r>
          <w:instrText xml:space="preserve"> PAGEREF _Toc10420 \h </w:instrText>
        </w:r>
        <w:r>
          <w:fldChar w:fldCharType="separate"/>
        </w:r>
        <w:r>
          <w:t>25</w:t>
        </w:r>
        <w:r>
          <w:fldChar w:fldCharType="end"/>
        </w:r>
      </w:hyperlink>
    </w:p>
    <w:p>
      <w:pPr>
        <w:pStyle w:val="TOC2"/>
        <w:tabs>
          <w:tab w:val="right" w:leader="dot" w:pos="8306"/>
        </w:tabs>
      </w:pPr>
      <w:hyperlink w:anchor="_Toc12537" w:history="1">
        <w:r>
          <w:rPr>
            <w:rFonts w:ascii="仿宋" w:eastAsia="仿宋" w:hAnsi="仿宋" w:cs="仿宋" w:hint="eastAsia"/>
            <w:lang w:eastAsia="zh-CN"/>
          </w:rPr>
          <w:t>(二)、个人品牌与公司形象的关联</w:t>
        </w:r>
        <w:r>
          <w:tab/>
        </w:r>
        <w:r>
          <w:fldChar w:fldCharType="begin"/>
        </w:r>
        <w:r>
          <w:instrText xml:space="preserve"> PAGEREF _Toc12537 \h </w:instrText>
        </w:r>
        <w:r>
          <w:fldChar w:fldCharType="separate"/>
        </w:r>
        <w:r>
          <w:t>26</w:t>
        </w:r>
        <w:r>
          <w:fldChar w:fldCharType="end"/>
        </w:r>
      </w:hyperlink>
    </w:p>
    <w:p>
      <w:pPr>
        <w:pStyle w:val="TOC2"/>
        <w:tabs>
          <w:tab w:val="right" w:leader="dot" w:pos="8306"/>
        </w:tabs>
      </w:pPr>
      <w:hyperlink w:anchor="_Toc2446" w:history="1">
        <w:r>
          <w:rPr>
            <w:rFonts w:ascii="仿宋" w:eastAsia="仿宋" w:hAnsi="仿宋" w:cs="仿宋" w:hint="eastAsia"/>
            <w:lang w:eastAsia="zh-CN"/>
          </w:rPr>
          <w:t>(三)、社交媒体使用准则</w:t>
        </w:r>
        <w:r>
          <w:tab/>
        </w:r>
        <w:r>
          <w:fldChar w:fldCharType="begin"/>
        </w:r>
        <w:r>
          <w:instrText xml:space="preserve"> PAGEREF _Toc2446 \h </w:instrText>
        </w:r>
        <w:r>
          <w:fldChar w:fldCharType="separate"/>
        </w:r>
        <w:r>
          <w:t>27</w:t>
        </w:r>
        <w:r>
          <w:fldChar w:fldCharType="end"/>
        </w:r>
      </w:hyperlink>
    </w:p>
    <w:p>
      <w:pPr>
        <w:pStyle w:val="TOC2"/>
        <w:tabs>
          <w:tab w:val="right" w:leader="dot" w:pos="8306"/>
        </w:tabs>
      </w:pPr>
      <w:hyperlink w:anchor="_Toc23313" w:history="1">
        <w:r>
          <w:rPr>
            <w:rFonts w:ascii="仿宋" w:eastAsia="仿宋" w:hAnsi="仿宋" w:cs="仿宋" w:hint="eastAsia"/>
            <w:lang w:eastAsia="zh-CN"/>
          </w:rPr>
          <w:t>(四)、公司与员工互动</w:t>
        </w:r>
        <w:r>
          <w:tab/>
        </w:r>
        <w:r>
          <w:fldChar w:fldCharType="begin"/>
        </w:r>
        <w:r>
          <w:instrText xml:space="preserve"> PAGEREF _Toc23313 \h </w:instrText>
        </w:r>
        <w:r>
          <w:fldChar w:fldCharType="separate"/>
        </w:r>
        <w:r>
          <w:t>30</w:t>
        </w:r>
        <w:r>
          <w:fldChar w:fldCharType="end"/>
        </w:r>
      </w:hyperlink>
    </w:p>
    <w:p>
      <w:pPr>
        <w:pStyle w:val="TOC2"/>
        <w:tabs>
          <w:tab w:val="right" w:leader="dot" w:pos="8306"/>
        </w:tabs>
      </w:pPr>
      <w:hyperlink w:anchor="_Toc1654" w:history="1">
        <w:r>
          <w:rPr>
            <w:rFonts w:ascii="仿宋" w:eastAsia="仿宋" w:hAnsi="仿宋" w:cs="仿宋" w:hint="eastAsia"/>
            <w:lang w:eastAsia="zh-CN"/>
          </w:rPr>
          <w:t>(五)、公司社交媒体账号管理</w:t>
        </w:r>
        <w:r>
          <w:tab/>
        </w:r>
        <w:r>
          <w:fldChar w:fldCharType="begin"/>
        </w:r>
        <w:r>
          <w:instrText xml:space="preserve"> PAGEREF _Toc1654 \h </w:instrText>
        </w:r>
        <w:r>
          <w:fldChar w:fldCharType="separate"/>
        </w:r>
        <w:r>
          <w:t>31</w:t>
        </w:r>
        <w:r>
          <w:fldChar w:fldCharType="end"/>
        </w:r>
      </w:hyperlink>
    </w:p>
    <w:p>
      <w:pPr>
        <w:pStyle w:val="TOC2"/>
        <w:tabs>
          <w:tab w:val="right" w:leader="dot" w:pos="8306"/>
        </w:tabs>
      </w:pPr>
      <w:hyperlink w:anchor="_Toc20332" w:history="1">
        <w:r>
          <w:rPr>
            <w:rFonts w:ascii="仿宋" w:eastAsia="仿宋" w:hAnsi="仿宋" w:cs="仿宋" w:hint="eastAsia"/>
            <w:lang w:eastAsia="zh-CN"/>
          </w:rPr>
          <w:t>(六)、职业发展机会的分享与推广</w:t>
        </w:r>
        <w:r>
          <w:tab/>
        </w:r>
        <w:r>
          <w:fldChar w:fldCharType="begin"/>
        </w:r>
        <w:r>
          <w:instrText xml:space="preserve"> PAGEREF _Toc20332 \h </w:instrText>
        </w:r>
        <w:r>
          <w:fldChar w:fldCharType="separate"/>
        </w:r>
        <w:r>
          <w:t>32</w:t>
        </w:r>
        <w:r>
          <w:fldChar w:fldCharType="end"/>
        </w:r>
      </w:hyperlink>
    </w:p>
    <w:p>
      <w:pPr>
        <w:pStyle w:val="TOC1"/>
        <w:tabs>
          <w:tab w:val="right" w:leader="dot" w:pos="8306"/>
        </w:tabs>
      </w:pPr>
      <w:hyperlink w:anchor="_Toc21066" w:history="1">
        <w:r>
          <w:rPr>
            <w:rFonts w:ascii="仿宋" w:eastAsia="仿宋" w:hAnsi="仿宋" w:cs="仿宋" w:hint="eastAsia"/>
            <w:lang w:eastAsia="zh-CN"/>
          </w:rPr>
          <w:t>八、第二十六章人才留存与流失管理</w:t>
        </w:r>
        <w:r>
          <w:tab/>
        </w:r>
        <w:r>
          <w:fldChar w:fldCharType="begin"/>
        </w:r>
        <w:r>
          <w:instrText xml:space="preserve"> PAGEREF _Toc21066 \h </w:instrText>
        </w:r>
        <w:r>
          <w:fldChar w:fldCharType="separate"/>
        </w:r>
        <w:r>
          <w:t>34</w:t>
        </w:r>
        <w:r>
          <w:fldChar w:fldCharType="end"/>
        </w:r>
      </w:hyperlink>
    </w:p>
    <w:p>
      <w:pPr>
        <w:pStyle w:val="TOC2"/>
        <w:tabs>
          <w:tab w:val="right" w:leader="dot" w:pos="8306"/>
        </w:tabs>
      </w:pPr>
      <w:hyperlink w:anchor="_Toc13030" w:history="1">
        <w:r>
          <w:rPr>
            <w:rFonts w:ascii="仿宋" w:eastAsia="仿宋" w:hAnsi="仿宋" w:cs="仿宋" w:hint="eastAsia"/>
            <w:lang w:eastAsia="zh-CN"/>
          </w:rPr>
          <w:t>(一)、人才留存策略</w:t>
        </w:r>
        <w:r>
          <w:tab/>
        </w:r>
        <w:r>
          <w:fldChar w:fldCharType="begin"/>
        </w:r>
        <w:r>
          <w:instrText xml:space="preserve"> PAGEREF _Toc13030 \h </w:instrText>
        </w:r>
        <w:r>
          <w:fldChar w:fldCharType="separate"/>
        </w:r>
        <w:r>
          <w:t>34</w:t>
        </w:r>
        <w:r>
          <w:fldChar w:fldCharType="end"/>
        </w:r>
      </w:hyperlink>
    </w:p>
    <w:p>
      <w:pPr>
        <w:pStyle w:val="TOC2"/>
        <w:tabs>
          <w:tab w:val="right" w:leader="dot" w:pos="8306"/>
        </w:tabs>
      </w:pPr>
      <w:hyperlink w:anchor="_Toc3614" w:history="1">
        <w:r>
          <w:rPr>
            <w:rFonts w:ascii="仿宋" w:eastAsia="仿宋" w:hAnsi="仿宋" w:cs="仿宋" w:hint="eastAsia"/>
            <w:lang w:eastAsia="zh-CN"/>
          </w:rPr>
          <w:t>(二)、人才流失分析与改进</w:t>
        </w:r>
        <w:r>
          <w:tab/>
        </w:r>
        <w:r>
          <w:fldChar w:fldCharType="begin"/>
        </w:r>
        <w:r>
          <w:instrText xml:space="preserve"> PAGEREF _Toc3614 \h </w:instrText>
        </w:r>
        <w:r>
          <w:fldChar w:fldCharType="separate"/>
        </w:r>
        <w:r>
          <w:t>34</w:t>
        </w:r>
        <w:r>
          <w:fldChar w:fldCharType="end"/>
        </w:r>
      </w:hyperlink>
    </w:p>
    <w:p>
      <w:pPr>
        <w:pStyle w:val="TOC2"/>
        <w:tabs>
          <w:tab w:val="right" w:leader="dot" w:pos="8306"/>
        </w:tabs>
      </w:pPr>
      <w:hyperlink w:anchor="_Toc6974" w:history="1">
        <w:r>
          <w:rPr>
            <w:rFonts w:ascii="仿宋" w:eastAsia="仿宋" w:hAnsi="仿宋" w:cs="仿宋" w:hint="eastAsia"/>
            <w:lang w:eastAsia="zh-CN"/>
          </w:rPr>
          <w:t>(三)、持续改进与未来展望</w:t>
        </w:r>
        <w:r>
          <w:tab/>
        </w:r>
        <w:r>
          <w:fldChar w:fldCharType="begin"/>
        </w:r>
        <w:r>
          <w:instrText xml:space="preserve"> PAGEREF _Toc6974 \h </w:instrText>
        </w:r>
        <w:r>
          <w:fldChar w:fldCharType="separate"/>
        </w:r>
        <w:r>
          <w:t>34</w:t>
        </w:r>
        <w:r>
          <w:fldChar w:fldCharType="end"/>
        </w:r>
      </w:hyperlink>
    </w:p>
    <w:p>
      <w:pPr>
        <w:pStyle w:val="TOC1"/>
        <w:tabs>
          <w:tab w:val="right" w:leader="dot" w:pos="8306"/>
        </w:tabs>
      </w:pPr>
      <w:hyperlink w:anchor="_Toc5553" w:history="1">
        <w:r>
          <w:rPr>
            <w:rFonts w:ascii="仿宋" w:eastAsia="仿宋" w:hAnsi="仿宋" w:cs="仿宋" w:hint="eastAsia"/>
            <w:lang w:eastAsia="zh-CN"/>
          </w:rPr>
          <w:t>九、员工家庭与工作平衡支持计划</w:t>
        </w:r>
        <w:r>
          <w:tab/>
        </w:r>
        <w:r>
          <w:fldChar w:fldCharType="begin"/>
        </w:r>
        <w:r>
          <w:instrText xml:space="preserve"> PAGEREF _Toc5553 \h </w:instrText>
        </w:r>
        <w:r>
          <w:fldChar w:fldCharType="separate"/>
        </w:r>
        <w:r>
          <w:t>35</w:t>
        </w:r>
        <w:r>
          <w:fldChar w:fldCharType="end"/>
        </w:r>
      </w:hyperlink>
    </w:p>
    <w:p>
      <w:pPr>
        <w:pStyle w:val="TOC2"/>
        <w:tabs>
          <w:tab w:val="right" w:leader="dot" w:pos="8306"/>
        </w:tabs>
      </w:pPr>
      <w:hyperlink w:anchor="_Toc1615" w:history="1">
        <w:r>
          <w:rPr>
            <w:rFonts w:ascii="仿宋" w:eastAsia="仿宋" w:hAnsi="仿宋" w:cs="仿宋" w:hint="eastAsia"/>
            <w:lang w:eastAsia="zh-CN"/>
          </w:rPr>
          <w:t>(一)、家庭与工作平衡的重要性分析</w:t>
        </w:r>
        <w:r>
          <w:tab/>
        </w:r>
        <w:r>
          <w:fldChar w:fldCharType="begin"/>
        </w:r>
        <w:r>
          <w:instrText xml:space="preserve"> PAGEREF _Toc1615 \h </w:instrText>
        </w:r>
        <w:r>
          <w:fldChar w:fldCharType="separate"/>
        </w:r>
        <w:r>
          <w:t>35</w:t>
        </w:r>
        <w:r>
          <w:fldChar w:fldCharType="end"/>
        </w:r>
      </w:hyperlink>
    </w:p>
    <w:p>
      <w:pPr>
        <w:pStyle w:val="TOC2"/>
        <w:tabs>
          <w:tab w:val="right" w:leader="dot" w:pos="8306"/>
        </w:tabs>
      </w:pPr>
      <w:hyperlink w:anchor="_Toc1085" w:history="1">
        <w:r>
          <w:rPr>
            <w:rFonts w:ascii="仿宋" w:eastAsia="仿宋" w:hAnsi="仿宋" w:cs="仿宋" w:hint="eastAsia"/>
            <w:lang w:eastAsia="zh-CN"/>
          </w:rPr>
          <w:t>(二)、支持计划的制定与实施步骤</w:t>
        </w:r>
        <w:r>
          <w:tab/>
        </w:r>
        <w:r>
          <w:fldChar w:fldCharType="begin"/>
        </w:r>
        <w:r>
          <w:instrText xml:space="preserve"> PAGEREF _Toc1085 \h </w:instrText>
        </w:r>
        <w:r>
          <w:fldChar w:fldCharType="separate"/>
        </w:r>
        <w:r>
          <w:t>35</w:t>
        </w:r>
        <w:r>
          <w:fldChar w:fldCharType="end"/>
        </w:r>
      </w:hyperlink>
    </w:p>
    <w:p>
      <w:pPr>
        <w:pStyle w:val="TOC2"/>
        <w:tabs>
          <w:tab w:val="right" w:leader="dot" w:pos="8306"/>
        </w:tabs>
      </w:pPr>
      <w:hyperlink w:anchor="_Toc3086" w:history="1">
        <w:r>
          <w:rPr>
            <w:rFonts w:ascii="仿宋" w:eastAsia="仿宋" w:hAnsi="仿宋" w:cs="仿宋" w:hint="eastAsia"/>
            <w:lang w:eastAsia="zh-CN"/>
          </w:rPr>
          <w:t>(三)、平衡效果的评估及调整优化</w:t>
        </w:r>
        <w:r>
          <w:tab/>
        </w:r>
        <w:r>
          <w:fldChar w:fldCharType="begin"/>
        </w:r>
        <w:r>
          <w:instrText xml:space="preserve"> PAGEREF _Toc3086 \h </w:instrText>
        </w:r>
        <w:r>
          <w:fldChar w:fldCharType="separate"/>
        </w:r>
        <w:r>
          <w:t>36</w:t>
        </w:r>
        <w:r>
          <w:fldChar w:fldCharType="end"/>
        </w:r>
      </w:hyperlink>
    </w:p>
    <w:p>
      <w:pPr>
        <w:pStyle w:val="TOC1"/>
        <w:tabs>
          <w:tab w:val="right" w:leader="dot" w:pos="8306"/>
        </w:tabs>
      </w:pPr>
      <w:hyperlink w:anchor="_Toc23807" w:history="1">
        <w:r>
          <w:rPr>
            <w:rFonts w:ascii="仿宋" w:eastAsia="仿宋" w:hAnsi="仿宋" w:cs="仿宋" w:hint="eastAsia"/>
            <w:lang w:eastAsia="zh-CN"/>
          </w:rPr>
          <w:t>十、第十二章职业伦理与社会责任</w:t>
        </w:r>
        <w:r>
          <w:tab/>
        </w:r>
        <w:r>
          <w:fldChar w:fldCharType="begin"/>
        </w:r>
        <w:r>
          <w:instrText xml:space="preserve"> PAGEREF _Toc23807 \h </w:instrText>
        </w:r>
        <w:r>
          <w:fldChar w:fldCharType="separate"/>
        </w:r>
        <w:r>
          <w:t>36</w:t>
        </w:r>
        <w:r>
          <w:fldChar w:fldCharType="end"/>
        </w:r>
      </w:hyperlink>
    </w:p>
    <w:p>
      <w:pPr>
        <w:pStyle w:val="TOC2"/>
        <w:tabs>
          <w:tab w:val="right" w:leader="dot" w:pos="8306"/>
        </w:tabs>
      </w:pPr>
      <w:hyperlink w:anchor="_Toc10609" w:history="1">
        <w:r>
          <w:rPr>
            <w:rFonts w:ascii="仿宋" w:eastAsia="仿宋" w:hAnsi="仿宋" w:cs="仿宋" w:hint="eastAsia"/>
            <w:lang w:eastAsia="zh-CN"/>
          </w:rPr>
          <w:t>(一)、职业道德规范</w:t>
        </w:r>
        <w:r>
          <w:tab/>
        </w:r>
        <w:r>
          <w:fldChar w:fldCharType="begin"/>
        </w:r>
        <w:r>
          <w:instrText xml:space="preserve"> PAGEREF _Toc10609 \h </w:instrText>
        </w:r>
        <w:r>
          <w:fldChar w:fldCharType="separate"/>
        </w:r>
        <w:r>
          <w:t>36</w:t>
        </w:r>
        <w:r>
          <w:fldChar w:fldCharType="end"/>
        </w:r>
      </w:hyperlink>
    </w:p>
    <w:p>
      <w:pPr>
        <w:pStyle w:val="TOC2"/>
        <w:tabs>
          <w:tab w:val="right" w:leader="dot" w:pos="8306"/>
        </w:tabs>
      </w:pPr>
      <w:hyperlink w:anchor="_Toc23802" w:history="1">
        <w:r>
          <w:rPr>
            <w:rFonts w:ascii="仿宋" w:eastAsia="仿宋" w:hAnsi="仿宋" w:cs="仿宋" w:hint="eastAsia"/>
            <w:lang w:eastAsia="zh-CN"/>
          </w:rPr>
          <w:t>(二)、社会责任履行</w:t>
        </w:r>
        <w:r>
          <w:tab/>
        </w:r>
        <w:r>
          <w:fldChar w:fldCharType="begin"/>
        </w:r>
        <w:r>
          <w:instrText xml:space="preserve"> PAGEREF _Toc23802 \h </w:instrText>
        </w:r>
        <w:r>
          <w:fldChar w:fldCharType="separate"/>
        </w:r>
        <w:r>
          <w:t>37</w:t>
        </w:r>
        <w:r>
          <w:fldChar w:fldCharType="end"/>
        </w:r>
      </w:hyperlink>
    </w:p>
    <w:p>
      <w:pPr>
        <w:pStyle w:val="TOC1"/>
        <w:tabs>
          <w:tab w:val="right" w:leader="dot" w:pos="8306"/>
        </w:tabs>
      </w:pPr>
      <w:hyperlink w:anchor="_Toc13236" w:history="1">
        <w:r>
          <w:rPr>
            <w:rFonts w:ascii="仿宋" w:eastAsia="仿宋" w:hAnsi="仿宋" w:cs="仿宋" w:hint="eastAsia"/>
            <w:lang w:eastAsia="zh-CN"/>
          </w:rPr>
          <w:t>十一、第四十五章员工品牌建设</w:t>
        </w:r>
        <w:r>
          <w:tab/>
        </w:r>
        <w:r>
          <w:fldChar w:fldCharType="begin"/>
        </w:r>
        <w:r>
          <w:instrText xml:space="preserve"> PAGEREF _Toc13236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8" w:history="1">
        <w:r>
          <w:rPr>
            <w:rFonts w:ascii="仿宋" w:eastAsia="仿宋" w:hAnsi="仿宋" w:cs="仿宋" w:hint="eastAsia"/>
            <w:lang w:eastAsia="zh-CN"/>
          </w:rPr>
          <w:t>(一)、个人品牌管理</w:t>
        </w:r>
        <w:r>
          <w:tab/>
        </w:r>
        <w:r>
          <w:fldChar w:fldCharType="begin"/>
        </w:r>
        <w:r>
          <w:instrText xml:space="preserve"> PAGEREF _Toc26548 \h </w:instrText>
        </w:r>
        <w:r>
          <w:fldChar w:fldCharType="separate"/>
        </w:r>
        <w:r>
          <w:t>38</w:t>
        </w:r>
        <w:r>
          <w:fldChar w:fldCharType="end"/>
        </w:r>
      </w:hyperlink>
    </w:p>
    <w:p>
      <w:pPr>
        <w:pStyle w:val="TOC2"/>
        <w:tabs>
          <w:tab w:val="right" w:leader="dot" w:pos="8306"/>
        </w:tabs>
      </w:pPr>
      <w:hyperlink w:anchor="_Toc16020" w:history="1">
        <w:r>
          <w:rPr>
            <w:rFonts w:ascii="仿宋" w:eastAsia="仿宋" w:hAnsi="仿宋" w:cs="仿宋" w:hint="eastAsia"/>
            <w:lang w:eastAsia="zh-CN"/>
          </w:rPr>
          <w:t>(二)、在降颅压药行业内建立个人影响力</w:t>
        </w:r>
        <w:r>
          <w:tab/>
        </w:r>
        <w:r>
          <w:fldChar w:fldCharType="begin"/>
        </w:r>
        <w:r>
          <w:instrText xml:space="preserve"> PAGEREF _Toc16020 \h </w:instrText>
        </w:r>
        <w:r>
          <w:fldChar w:fldCharType="separate"/>
        </w:r>
        <w:r>
          <w:t>39</w:t>
        </w:r>
        <w:r>
          <w:fldChar w:fldCharType="end"/>
        </w:r>
      </w:hyperlink>
    </w:p>
    <w:p>
      <w:pPr>
        <w:pStyle w:val="TOC2"/>
        <w:tabs>
          <w:tab w:val="right" w:leader="dot" w:pos="8306"/>
        </w:tabs>
      </w:pPr>
      <w:hyperlink w:anchor="_Toc20230" w:history="1">
        <w:r>
          <w:rPr>
            <w:rFonts w:ascii="仿宋" w:eastAsia="仿宋" w:hAnsi="仿宋" w:cs="仿宋" w:hint="eastAsia"/>
            <w:lang w:eastAsia="zh-CN"/>
          </w:rPr>
          <w:t>(三)、个人品牌与公司品牌的关联</w:t>
        </w:r>
        <w:r>
          <w:tab/>
        </w:r>
        <w:r>
          <w:fldChar w:fldCharType="begin"/>
        </w:r>
        <w:r>
          <w:instrText xml:space="preserve"> PAGEREF _Toc20230 \h </w:instrText>
        </w:r>
        <w:r>
          <w:fldChar w:fldCharType="separate"/>
        </w:r>
        <w:r>
          <w:t>40</w:t>
        </w:r>
        <w:r>
          <w:fldChar w:fldCharType="end"/>
        </w:r>
      </w:hyperlink>
    </w:p>
    <w:p>
      <w:pPr>
        <w:pStyle w:val="TOC2"/>
        <w:tabs>
          <w:tab w:val="right" w:leader="dot" w:pos="8306"/>
        </w:tabs>
      </w:pPr>
      <w:hyperlink w:anchor="_Toc21870" w:history="1">
        <w:r>
          <w:rPr>
            <w:rFonts w:ascii="仿宋" w:eastAsia="仿宋" w:hAnsi="仿宋" w:cs="仿宋" w:hint="eastAsia"/>
            <w:lang w:eastAsia="zh-CN"/>
          </w:rPr>
          <w:t>(四)、社交媒体与个人品牌</w:t>
        </w:r>
        <w:r>
          <w:tab/>
        </w:r>
        <w:r>
          <w:fldChar w:fldCharType="begin"/>
        </w:r>
        <w:r>
          <w:instrText xml:space="preserve"> PAGEREF _Toc21870 \h </w:instrText>
        </w:r>
        <w:r>
          <w:fldChar w:fldCharType="separate"/>
        </w:r>
        <w:r>
          <w:t>41</w:t>
        </w:r>
        <w:r>
          <w:fldChar w:fldCharType="end"/>
        </w:r>
      </w:hyperlink>
    </w:p>
    <w:p>
      <w:pPr>
        <w:pStyle w:val="TOC2"/>
        <w:tabs>
          <w:tab w:val="right" w:leader="dot" w:pos="8306"/>
        </w:tabs>
      </w:pPr>
      <w:hyperlink w:anchor="_Toc30256" w:history="1">
        <w:r>
          <w:rPr>
            <w:rFonts w:ascii="仿宋" w:eastAsia="仿宋" w:hAnsi="仿宋" w:cs="仿宋" w:hint="eastAsia"/>
            <w:lang w:eastAsia="zh-CN"/>
          </w:rPr>
          <w:t>(五)、个人品牌的社交媒体传播</w:t>
        </w:r>
        <w:r>
          <w:tab/>
        </w:r>
        <w:r>
          <w:fldChar w:fldCharType="begin"/>
        </w:r>
        <w:r>
          <w:instrText xml:space="preserve"> PAGEREF _Toc30256 \h </w:instrText>
        </w:r>
        <w:r>
          <w:fldChar w:fldCharType="separate"/>
        </w:r>
        <w:r>
          <w:t>42</w:t>
        </w:r>
        <w:r>
          <w:fldChar w:fldCharType="end"/>
        </w:r>
      </w:hyperlink>
    </w:p>
    <w:p>
      <w:pPr>
        <w:pStyle w:val="TOC2"/>
        <w:tabs>
          <w:tab w:val="right" w:leader="dot" w:pos="8306"/>
        </w:tabs>
      </w:pPr>
      <w:hyperlink w:anchor="_Toc9839" w:history="1">
        <w:r>
          <w:rPr>
            <w:rFonts w:ascii="仿宋" w:eastAsia="仿宋" w:hAnsi="仿宋" w:cs="仿宋" w:hint="eastAsia"/>
            <w:lang w:eastAsia="zh-CN"/>
          </w:rPr>
          <w:t>(六)、员工品牌建设与公司形象一致性</w:t>
        </w:r>
        <w:r>
          <w:tab/>
        </w:r>
        <w:r>
          <w:fldChar w:fldCharType="begin"/>
        </w:r>
        <w:r>
          <w:instrText xml:space="preserve"> PAGEREF _Toc9839 \h </w:instrText>
        </w:r>
        <w:r>
          <w:fldChar w:fldCharType="separate"/>
        </w:r>
        <w:r>
          <w:t>42</w:t>
        </w:r>
        <w:r>
          <w:fldChar w:fldCharType="end"/>
        </w:r>
      </w:hyperlink>
    </w:p>
    <w:p>
      <w:pPr>
        <w:pStyle w:val="TOC1"/>
        <w:tabs>
          <w:tab w:val="right" w:leader="dot" w:pos="8306"/>
        </w:tabs>
      </w:pPr>
      <w:hyperlink w:anchor="_Toc4818" w:history="1">
        <w:r>
          <w:rPr>
            <w:rFonts w:ascii="仿宋" w:eastAsia="仿宋" w:hAnsi="仿宋" w:cs="仿宋" w:hint="eastAsia"/>
            <w:lang w:eastAsia="zh-CN"/>
          </w:rPr>
          <w:t>十二、员工关系管理与危机处理</w:t>
        </w:r>
        <w:r>
          <w:tab/>
        </w:r>
        <w:r>
          <w:fldChar w:fldCharType="begin"/>
        </w:r>
        <w:r>
          <w:instrText xml:space="preserve"> PAGEREF _Toc4818 \h </w:instrText>
        </w:r>
        <w:r>
          <w:fldChar w:fldCharType="separate"/>
        </w:r>
        <w:r>
          <w:t>43</w:t>
        </w:r>
        <w:r>
          <w:fldChar w:fldCharType="end"/>
        </w:r>
      </w:hyperlink>
    </w:p>
    <w:p>
      <w:pPr>
        <w:pStyle w:val="TOC2"/>
        <w:tabs>
          <w:tab w:val="right" w:leader="dot" w:pos="8306"/>
        </w:tabs>
      </w:pPr>
      <w:hyperlink w:anchor="_Toc30778" w:history="1">
        <w:r>
          <w:rPr>
            <w:rFonts w:ascii="仿宋" w:eastAsia="仿宋" w:hAnsi="仿宋" w:cs="仿宋" w:hint="eastAsia"/>
            <w:lang w:eastAsia="zh-CN"/>
          </w:rPr>
          <w:t>(一)、员工关系管理原则与方法</w:t>
        </w:r>
        <w:r>
          <w:tab/>
        </w:r>
        <w:r>
          <w:fldChar w:fldCharType="begin"/>
        </w:r>
        <w:r>
          <w:instrText xml:space="preserve"> PAGEREF _Toc30778 \h </w:instrText>
        </w:r>
        <w:r>
          <w:fldChar w:fldCharType="separate"/>
        </w:r>
        <w:r>
          <w:t>43</w:t>
        </w:r>
        <w:r>
          <w:fldChar w:fldCharType="end"/>
        </w:r>
      </w:hyperlink>
    </w:p>
    <w:p>
      <w:pPr>
        <w:pStyle w:val="TOC2"/>
        <w:tabs>
          <w:tab w:val="right" w:leader="dot" w:pos="8306"/>
        </w:tabs>
      </w:pPr>
      <w:hyperlink w:anchor="_Toc8831" w:history="1">
        <w:r>
          <w:rPr>
            <w:rFonts w:ascii="仿宋" w:eastAsia="仿宋" w:hAnsi="仿宋" w:cs="仿宋" w:hint="eastAsia"/>
            <w:lang w:eastAsia="zh-CN"/>
          </w:rPr>
          <w:t>(二)、危机处理机制的建立与实施</w:t>
        </w:r>
        <w:r>
          <w:tab/>
        </w:r>
        <w:r>
          <w:fldChar w:fldCharType="begin"/>
        </w:r>
        <w:r>
          <w:instrText xml:space="preserve"> PAGEREF _Toc8831 \h </w:instrText>
        </w:r>
        <w:r>
          <w:fldChar w:fldCharType="separate"/>
        </w:r>
        <w:r>
          <w:t>44</w:t>
        </w:r>
        <w:r>
          <w:fldChar w:fldCharType="end"/>
        </w:r>
      </w:hyperlink>
    </w:p>
    <w:p>
      <w:pPr>
        <w:pStyle w:val="TOC2"/>
        <w:tabs>
          <w:tab w:val="right" w:leader="dot" w:pos="8306"/>
        </w:tabs>
      </w:pPr>
      <w:hyperlink w:anchor="_Toc17829" w:history="1">
        <w:r>
          <w:rPr>
            <w:rFonts w:ascii="仿宋" w:eastAsia="仿宋" w:hAnsi="仿宋" w:cs="仿宋" w:hint="eastAsia"/>
            <w:lang w:eastAsia="zh-CN"/>
          </w:rPr>
          <w:t>(三)、劳动争议解决与法律风险防范</w:t>
        </w:r>
        <w:r>
          <w:tab/>
        </w:r>
        <w:r>
          <w:fldChar w:fldCharType="begin"/>
        </w:r>
        <w:r>
          <w:instrText xml:space="preserve"> PAGEREF _Toc17829 \h </w:instrText>
        </w:r>
        <w:r>
          <w:fldChar w:fldCharType="separate"/>
        </w:r>
        <w:r>
          <w:t>45</w:t>
        </w:r>
        <w:r>
          <w:fldChar w:fldCharType="end"/>
        </w:r>
      </w:hyperlink>
    </w:p>
    <w:p>
      <w:pPr>
        <w:pStyle w:val="TOC1"/>
        <w:tabs>
          <w:tab w:val="right" w:leader="dot" w:pos="8306"/>
        </w:tabs>
      </w:pPr>
      <w:hyperlink w:anchor="_Toc8703" w:history="1">
        <w:r>
          <w:rPr>
            <w:rFonts w:ascii="仿宋" w:eastAsia="仿宋" w:hAnsi="仿宋" w:cs="仿宋" w:hint="eastAsia"/>
            <w:lang w:eastAsia="zh-CN"/>
          </w:rPr>
          <w:t>十三、员工职业发展教育与培训</w:t>
        </w:r>
        <w:r>
          <w:tab/>
        </w:r>
        <w:r>
          <w:fldChar w:fldCharType="begin"/>
        </w:r>
        <w:r>
          <w:instrText xml:space="preserve"> PAGEREF _Toc8703 \h </w:instrText>
        </w:r>
        <w:r>
          <w:fldChar w:fldCharType="separate"/>
        </w:r>
        <w:r>
          <w:t>45</w:t>
        </w:r>
        <w:r>
          <w:fldChar w:fldCharType="end"/>
        </w:r>
      </w:hyperlink>
    </w:p>
    <w:p>
      <w:pPr>
        <w:pStyle w:val="TOC2"/>
        <w:tabs>
          <w:tab w:val="right" w:leader="dot" w:pos="8306"/>
        </w:tabs>
      </w:pPr>
      <w:hyperlink w:anchor="_Toc30850" w:history="1">
        <w:r>
          <w:rPr>
            <w:rFonts w:ascii="仿宋" w:eastAsia="仿宋" w:hAnsi="仿宋" w:cs="仿宋" w:hint="eastAsia"/>
            <w:lang w:eastAsia="zh-CN"/>
          </w:rPr>
          <w:t>(一)、职业发展教育的目标与实施策略</w:t>
        </w:r>
        <w:r>
          <w:tab/>
        </w:r>
        <w:r>
          <w:fldChar w:fldCharType="begin"/>
        </w:r>
        <w:r>
          <w:instrText xml:space="preserve"> PAGEREF _Toc30850 \h </w:instrText>
        </w:r>
        <w:r>
          <w:fldChar w:fldCharType="separate"/>
        </w:r>
        <w:r>
          <w:t>45</w:t>
        </w:r>
        <w:r>
          <w:fldChar w:fldCharType="end"/>
        </w:r>
      </w:hyperlink>
    </w:p>
    <w:p>
      <w:pPr>
        <w:pStyle w:val="TOC2"/>
        <w:tabs>
          <w:tab w:val="right" w:leader="dot" w:pos="8306"/>
        </w:tabs>
      </w:pPr>
      <w:hyperlink w:anchor="_Toc15222" w:history="1">
        <w:r>
          <w:rPr>
            <w:rFonts w:ascii="仿宋" w:eastAsia="仿宋" w:hAnsi="仿宋" w:cs="仿宋" w:hint="eastAsia"/>
            <w:lang w:eastAsia="zh-CN"/>
          </w:rPr>
          <w:t>(二)、培训计划的设计与实施步骤</w:t>
        </w:r>
        <w:r>
          <w:tab/>
        </w:r>
        <w:r>
          <w:fldChar w:fldCharType="begin"/>
        </w:r>
        <w:r>
          <w:instrText xml:space="preserve"> PAGEREF _Toc15222 \h </w:instrText>
        </w:r>
        <w:r>
          <w:fldChar w:fldCharType="separate"/>
        </w:r>
        <w:r>
          <w:t>46</w:t>
        </w:r>
        <w:r>
          <w:fldChar w:fldCharType="end"/>
        </w:r>
      </w:hyperlink>
    </w:p>
    <w:p>
      <w:pPr>
        <w:pStyle w:val="TOC2"/>
        <w:tabs>
          <w:tab w:val="right" w:leader="dot" w:pos="8306"/>
        </w:tabs>
      </w:pPr>
      <w:hyperlink w:anchor="_Toc17295" w:history="1">
        <w:r>
          <w:rPr>
            <w:rFonts w:ascii="仿宋" w:eastAsia="仿宋" w:hAnsi="仿宋" w:cs="仿宋" w:hint="eastAsia"/>
            <w:lang w:eastAsia="zh-CN"/>
          </w:rPr>
          <w:t>(三)、培训效果的评估与反馈机制</w:t>
        </w:r>
        <w:r>
          <w:tab/>
        </w:r>
        <w:r>
          <w:fldChar w:fldCharType="begin"/>
        </w:r>
        <w:r>
          <w:instrText xml:space="preserve"> PAGEREF _Toc17295 \h </w:instrText>
        </w:r>
        <w:r>
          <w:fldChar w:fldCharType="separate"/>
        </w:r>
        <w:r>
          <w:t>47</w:t>
        </w:r>
        <w:r>
          <w:fldChar w:fldCharType="end"/>
        </w:r>
      </w:hyperlink>
    </w:p>
    <w:p>
      <w:pPr>
        <w:pStyle w:val="TOC1"/>
        <w:tabs>
          <w:tab w:val="right" w:leader="dot" w:pos="8306"/>
        </w:tabs>
      </w:pPr>
      <w:hyperlink w:anchor="_Toc2838" w:history="1">
        <w:r>
          <w:rPr>
            <w:rFonts w:ascii="仿宋" w:eastAsia="仿宋" w:hAnsi="仿宋" w:cs="仿宋" w:hint="eastAsia"/>
            <w:lang w:eastAsia="zh-CN"/>
          </w:rPr>
          <w:t>十四、员工晋升与职业发展通道</w:t>
        </w:r>
        <w:r>
          <w:tab/>
        </w:r>
        <w:r>
          <w:fldChar w:fldCharType="begin"/>
        </w:r>
        <w:r>
          <w:instrText xml:space="preserve"> PAGEREF _Toc2838 \h </w:instrText>
        </w:r>
        <w:r>
          <w:fldChar w:fldCharType="separate"/>
        </w:r>
        <w:r>
          <w:t>48</w:t>
        </w:r>
        <w:r>
          <w:fldChar w:fldCharType="end"/>
        </w:r>
      </w:hyperlink>
    </w:p>
    <w:p>
      <w:pPr>
        <w:pStyle w:val="TOC2"/>
        <w:tabs>
          <w:tab w:val="right" w:leader="dot" w:pos="8306"/>
        </w:tabs>
      </w:pPr>
      <w:hyperlink w:anchor="_Toc23806" w:history="1">
        <w:r>
          <w:rPr>
            <w:rFonts w:ascii="仿宋" w:eastAsia="仿宋" w:hAnsi="仿宋" w:cs="仿宋" w:hint="eastAsia"/>
            <w:lang w:eastAsia="zh-CN"/>
          </w:rPr>
          <w:t>(一)、晋升制度的设计与实施</w:t>
        </w:r>
        <w:r>
          <w:tab/>
        </w:r>
        <w:r>
          <w:fldChar w:fldCharType="begin"/>
        </w:r>
        <w:r>
          <w:instrText xml:space="preserve"> PAGEREF _Toc23806 \h </w:instrText>
        </w:r>
        <w:r>
          <w:fldChar w:fldCharType="separate"/>
        </w:r>
        <w:r>
          <w:t>48</w:t>
        </w:r>
        <w:r>
          <w:fldChar w:fldCharType="end"/>
        </w:r>
      </w:hyperlink>
    </w:p>
    <w:p>
      <w:pPr>
        <w:pStyle w:val="TOC2"/>
        <w:tabs>
          <w:tab w:val="right" w:leader="dot" w:pos="8306"/>
        </w:tabs>
      </w:pPr>
      <w:hyperlink w:anchor="_Toc22015" w:history="1">
        <w:r>
          <w:rPr>
            <w:rFonts w:ascii="仿宋" w:eastAsia="仿宋" w:hAnsi="仿宋" w:cs="仿宋" w:hint="eastAsia"/>
            <w:lang w:eastAsia="zh-CN"/>
          </w:rPr>
          <w:t>(二)、职业发展通道的建立与拓展</w:t>
        </w:r>
        <w:r>
          <w:tab/>
        </w:r>
        <w:r>
          <w:fldChar w:fldCharType="begin"/>
        </w:r>
        <w:r>
          <w:instrText xml:space="preserve"> PAGEREF _Toc22015 \h </w:instrText>
        </w:r>
        <w:r>
          <w:fldChar w:fldCharType="separate"/>
        </w:r>
        <w:r>
          <w:t>49</w:t>
        </w:r>
        <w:r>
          <w:fldChar w:fldCharType="end"/>
        </w:r>
      </w:hyperlink>
    </w:p>
    <w:p>
      <w:pPr>
        <w:pStyle w:val="TOC2"/>
        <w:tabs>
          <w:tab w:val="right" w:leader="dot" w:pos="8306"/>
        </w:tabs>
      </w:pPr>
      <w:hyperlink w:anchor="_Toc9788" w:history="1">
        <w:r>
          <w:rPr>
            <w:rFonts w:ascii="仿宋" w:eastAsia="仿宋" w:hAnsi="仿宋" w:cs="仿宋" w:hint="eastAsia"/>
            <w:lang w:eastAsia="zh-CN"/>
          </w:rPr>
          <w:t>(三)、晋升机会的公平与透明保障</w:t>
        </w:r>
        <w:r>
          <w:tab/>
        </w:r>
        <w:r>
          <w:fldChar w:fldCharType="begin"/>
        </w:r>
        <w:r>
          <w:instrText xml:space="preserve"> PAGEREF _Toc9788 \h </w:instrText>
        </w:r>
        <w:r>
          <w:fldChar w:fldCharType="separate"/>
        </w:r>
        <w:r>
          <w:t>51</w:t>
        </w:r>
        <w:r>
          <w:fldChar w:fldCharType="end"/>
        </w:r>
      </w:hyperlink>
    </w:p>
    <w:p>
      <w:pPr>
        <w:pStyle w:val="TOC1"/>
        <w:tabs>
          <w:tab w:val="right" w:leader="dot" w:pos="8306"/>
        </w:tabs>
      </w:pPr>
      <w:hyperlink w:anchor="_Toc11641" w:history="1">
        <w:r>
          <w:rPr>
            <w:rFonts w:ascii="仿宋" w:eastAsia="仿宋" w:hAnsi="仿宋" w:cs="仿宋" w:hint="eastAsia"/>
            <w:lang w:eastAsia="zh-CN"/>
          </w:rPr>
          <w:t>十五、员工多元化与包容性管理</w:t>
        </w:r>
        <w:r>
          <w:tab/>
        </w:r>
        <w:r>
          <w:fldChar w:fldCharType="begin"/>
        </w:r>
        <w:r>
          <w:instrText xml:space="preserve"> PAGEREF _Toc11641 \h </w:instrText>
        </w:r>
        <w:r>
          <w:fldChar w:fldCharType="separate"/>
        </w:r>
        <w:r>
          <w:t>52</w:t>
        </w:r>
        <w:r>
          <w:fldChar w:fldCharType="end"/>
        </w:r>
      </w:hyperlink>
    </w:p>
    <w:p>
      <w:pPr>
        <w:pStyle w:val="TOC2"/>
        <w:tabs>
          <w:tab w:val="right" w:leader="dot" w:pos="8306"/>
        </w:tabs>
      </w:pPr>
      <w:hyperlink w:anchor="_Toc29399" w:history="1">
        <w:r>
          <w:rPr>
            <w:rFonts w:ascii="仿宋" w:eastAsia="仿宋" w:hAnsi="仿宋" w:cs="仿宋" w:hint="eastAsia"/>
            <w:lang w:eastAsia="zh-CN"/>
          </w:rPr>
          <w:t>(一)、员工多元化的价值与挑战</w:t>
        </w:r>
        <w:r>
          <w:tab/>
        </w:r>
        <w:r>
          <w:fldChar w:fldCharType="begin"/>
        </w:r>
        <w:r>
          <w:instrText xml:space="preserve"> PAGEREF _Toc29399 \h </w:instrText>
        </w:r>
        <w:r>
          <w:fldChar w:fldCharType="separate"/>
        </w:r>
        <w:r>
          <w:t>52</w:t>
        </w:r>
        <w:r>
          <w:fldChar w:fldCharType="end"/>
        </w:r>
      </w:hyperlink>
    </w:p>
    <w:p>
      <w:pPr>
        <w:pStyle w:val="TOC2"/>
        <w:tabs>
          <w:tab w:val="right" w:leader="dot" w:pos="8306"/>
        </w:tabs>
      </w:pPr>
      <w:hyperlink w:anchor="_Toc2225" w:history="1">
        <w:r>
          <w:rPr>
            <w:rFonts w:ascii="仿宋" w:eastAsia="仿宋" w:hAnsi="仿宋" w:cs="仿宋" w:hint="eastAsia"/>
            <w:lang w:eastAsia="zh-CN"/>
          </w:rPr>
          <w:t>(二)、员工包容性政策与实践</w:t>
        </w:r>
        <w:r>
          <w:tab/>
        </w:r>
        <w:r>
          <w:fldChar w:fldCharType="begin"/>
        </w:r>
        <w:r>
          <w:instrText xml:space="preserve"> PAGEREF _Toc2225 \h </w:instrText>
        </w:r>
        <w:r>
          <w:fldChar w:fldCharType="separate"/>
        </w:r>
        <w:r>
          <w:t>53</w:t>
        </w:r>
        <w:r>
          <w:fldChar w:fldCharType="end"/>
        </w:r>
      </w:hyperlink>
    </w:p>
    <w:p>
      <w:pPr>
        <w:pStyle w:val="TOC2"/>
        <w:tabs>
          <w:tab w:val="right" w:leader="dot" w:pos="8306"/>
        </w:tabs>
      </w:pPr>
      <w:hyperlink w:anchor="_Toc28598" w:history="1">
        <w:r>
          <w:rPr>
            <w:rFonts w:ascii="仿宋" w:eastAsia="仿宋" w:hAnsi="仿宋" w:cs="仿宋" w:hint="eastAsia"/>
            <w:lang w:eastAsia="zh-CN"/>
          </w:rPr>
          <w:t>(三)、多元与包容性文化的培育与维护</w:t>
        </w:r>
        <w:r>
          <w:tab/>
        </w:r>
        <w:r>
          <w:fldChar w:fldCharType="begin"/>
        </w:r>
        <w:r>
          <w:instrText xml:space="preserve"> PAGEREF _Toc28598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降颅压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92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370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降颅压药行业中具有重要意义。随着社会结构的变化，消费者对产品和服务的需求也发生了变化。当前，社会对可持续性和社会责任的关注不断增加，这对 降颅压药行业提出了更高的要求。企业需要适应社会价值观的演变，关注社会趋势，以更好地满足市场需求。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降颅压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降颅压药行业的发展至关重要。政府政策的变化、国际关系的调整都可能对企业产生深刻的影响。特别是在 降颅压药行业可能涉及到的领域，如法规、知识产权保护等，企业需要密切关注政治动态，及时调整战略。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降颅压药行业的驱动力之一。新技术的引入可能改变降颅压药行业格局，提高生产效率，创造新的商业机会。企业需要保持对技术趋势的敏感性，不断更新技术和提升创新能力，以保持竞争力。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降颅压药行业的运营产生直接的约束和引导。合规性、知识产权的保护、劳动法规等都是企业必须遵循的法律框架。企业需要建立完善的法律团队，确保在法规范围内经营，降低法律风险。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降颅压药行业需要更加重视环境因素。降低碳足迹、可持续生产、环保政策的遵守等都成为企业经营的重要考量。企业需要通过绿色技术和环保举措，积极履行社会责任。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3554"/>
      <w:r>
        <w:rPr>
          <w:rFonts w:ascii="仿宋" w:eastAsia="仿宋" w:hAnsi="仿宋" w:cs="仿宋" w:hint="eastAsia"/>
          <w:sz w:val="28"/>
          <w:lang w:eastAsia="zh-CN"/>
        </w:rPr>
        <w:t>二、降颅压药行业背景分析</w:t>
      </w:r>
      <w:bookmarkEnd w:id="4"/>
    </w:p>
    <w:p>
      <w:pPr>
        <w:pStyle w:val="Heading2"/>
        <w:rPr>
          <w:rFonts w:ascii="仿宋" w:eastAsia="仿宋" w:hAnsi="仿宋" w:cs="仿宋" w:hint="eastAsia"/>
          <w:lang w:eastAsia="zh-CN"/>
        </w:rPr>
      </w:pPr>
      <w:bookmarkStart w:id="5" w:name="_Toc25211"/>
      <w:r>
        <w:rPr>
          <w:rFonts w:ascii="仿宋" w:eastAsia="仿宋" w:hAnsi="仿宋" w:cs="仿宋" w:hint="eastAsia"/>
          <w:lang w:eastAsia="zh-CN"/>
        </w:rPr>
        <w:t>(一)、降颅压药行业背景分析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行业是一个充满活力且不断演变的领域。近年来，该降颅压药行业经历了显著的增长，这一增长主要受益于多方面的推动因素，尤其是技术创新和市场需求的持续增加。技术创新为降颅压药行业带来了新的商业模式和解决方案，而不断增长的市场需求则推动了降颅压药行业的整体扩张。这使得 降颅压药行业成为当前经济中备受关注的一个重要组成部分。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行业的市场规模持续扩大，预计未来几年仍将保持良好的增长势头。这一趋势得益于多种因素，其中包括数字化转型、全球化市场和消费者需求的多样化。数字化转型推动了降颅压药行业内各个环节的效率提升，全球化市场为企业提供了更广阔的业务机会，而消费者需求的多样化则促使降颅压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目前，降颅压药行业呈现激烈的竞争格局，主要由一些领先的企业主导市场。这些企业通常在创新、市场份额和客户忠诚度等方面表现出强大的竞争力。随着降颅压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降颅压药行业发展的关键因素之一。新技术的引入，如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降颅压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降颅压药行业仍然充满挑战和机遇。随着全球经济的发展和技术的不断进步，降颅压药行业参与者将面临着更多的发展机会。然而，需要时刻保持敏锐的市场洞察，灵活调整战略，以适应变化中的环境。对于 降颅压药行业的未来，持乐观但谨慎的态度，不断优化业务模式和提升核心竞争力是至关重要的。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6" w:name="_Toc5758"/>
      <w:r>
        <w:rPr>
          <w:rFonts w:ascii="仿宋" w:eastAsia="仿宋" w:hAnsi="仿宋" w:cs="仿宋" w:hint="eastAsia"/>
          <w:sz w:val="28"/>
          <w:lang w:eastAsia="zh-CN"/>
        </w:rPr>
        <w:t>三、员工压力管理及应对措施</w:t>
      </w:r>
      <w:bookmarkEnd w:id="6"/>
    </w:p>
    <w:p>
      <w:pPr>
        <w:pStyle w:val="Heading2"/>
        <w:rPr>
          <w:rFonts w:ascii="仿宋" w:eastAsia="仿宋" w:hAnsi="仿宋" w:cs="仿宋" w:hint="eastAsia"/>
          <w:lang w:eastAsia="zh-CN"/>
        </w:rPr>
      </w:pPr>
      <w:bookmarkStart w:id="7" w:name="_Toc17566"/>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496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31796"/>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8534"/>
      <w:r>
        <w:rPr>
          <w:rFonts w:ascii="仿宋" w:eastAsia="仿宋" w:hAnsi="仿宋" w:cs="仿宋" w:hint="eastAsia"/>
          <w:sz w:val="28"/>
          <w:lang w:eastAsia="zh-CN"/>
        </w:rPr>
        <w:t>四、薪酬制度管理</w:t>
      </w:r>
      <w:bookmarkEnd w:id="10"/>
    </w:p>
    <w:p>
      <w:pPr>
        <w:pStyle w:val="Heading2"/>
        <w:rPr>
          <w:rFonts w:ascii="仿宋" w:eastAsia="仿宋" w:hAnsi="仿宋" w:cs="仿宋" w:hint="eastAsia"/>
          <w:lang w:eastAsia="zh-CN"/>
        </w:rPr>
      </w:pPr>
      <w:bookmarkStart w:id="11" w:name="_Toc13904"/>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降颅压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557"/>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奖励员工参与和完成相关技能培训，提高员工的专业素养。设立明确的培训计划和奖金发放标准，鼓励员工持续学习和提升自身技能，以适应市场和降颅压药行业的变化。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51"/>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6954"/>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0842"/>
      <w:r>
        <w:rPr>
          <w:rFonts w:ascii="仿宋" w:eastAsia="仿宋" w:hAnsi="仿宋" w:cs="仿宋" w:hint="eastAsia"/>
          <w:sz w:val="28"/>
          <w:lang w:eastAsia="zh-CN"/>
        </w:rPr>
        <w:t>五、第七章员工培训与发展</w:t>
      </w:r>
      <w:bookmarkEnd w:id="15"/>
    </w:p>
    <w:p>
      <w:pPr>
        <w:pStyle w:val="Heading2"/>
        <w:rPr>
          <w:rFonts w:ascii="仿宋" w:eastAsia="仿宋" w:hAnsi="仿宋" w:cs="仿宋" w:hint="eastAsia"/>
          <w:lang w:eastAsia="zh-CN"/>
        </w:rPr>
      </w:pPr>
      <w:bookmarkStart w:id="16" w:name="_Toc10898"/>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5341"/>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5861"/>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10118"/>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提供灵活的在线学习平台，使员工可以随时随地获取各类学习资源。这包括降颅压药行业报告、网络课程、研讨会等，帮助员工自主学习和获取最新的专业知识。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鼓励并支持员工获取相关的专业认证，例如降颅压药行业认可的证书或资格。组织可以提供学习资源、报名费用支持等，以激发员工的学习积极性。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定期组织专业培训活动，邀请降颅压药行业专家或内外部讲师进行知识分享和培训。这有助于员工深入了解降颅压药行业趋势，拓展视野，提高综合素质。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建立知识管理平台，鼓励员工分享经验、降颅压药行业见解和学习心得。这有助于构建学习型组织，促使知识在团队内部流动和共享。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25896"/>
      <w:r>
        <w:rPr>
          <w:rFonts w:ascii="仿宋" w:eastAsia="仿宋" w:hAnsi="仿宋" w:cs="仿宋" w:hint="eastAsia"/>
          <w:sz w:val="28"/>
          <w:lang w:eastAsia="zh-CN"/>
        </w:rPr>
        <w:t>六、第十三章技术与创新支持</w:t>
      </w:r>
      <w:bookmarkEnd w:id="20"/>
    </w:p>
    <w:p>
      <w:pPr>
        <w:pStyle w:val="Heading2"/>
        <w:rPr>
          <w:rFonts w:ascii="仿宋" w:eastAsia="仿宋" w:hAnsi="仿宋" w:cs="仿宋" w:hint="eastAsia"/>
          <w:lang w:eastAsia="zh-CN"/>
        </w:rPr>
      </w:pPr>
      <w:bookmarkStart w:id="21" w:name="_Toc676"/>
      <w:r>
        <w:rPr>
          <w:rFonts w:ascii="仿宋" w:eastAsia="仿宋" w:hAnsi="仿宋" w:cs="仿宋" w:hint="eastAsia"/>
          <w:lang w:eastAsia="zh-CN"/>
        </w:rPr>
        <w:t>(一)、技术培训与更新</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2" w:name="_Toc30777"/>
      <w:r>
        <w:rPr>
          <w:rFonts w:ascii="仿宋" w:eastAsia="仿宋" w:hAnsi="仿宋" w:cs="仿宋" w:hint="eastAsia"/>
          <w:sz w:val="28"/>
          <w:lang w:eastAsia="zh-CN"/>
        </w:rPr>
        <w:t>(二)、创新文化与项目支持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https://d.book118.com/875314344034011101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C1C47"/>
    <w:rsid w:val="41CC1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7531434403401110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2023-12-19T04:41:00Z</dcterms:created>
  <dcterms:modified xsi:type="dcterms:W3CDTF">2023-12-19T04:42:00Z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7F2F4C6D7B354997B1C110F252FD8168_11</vt:lpwstr>
  </property>
  <property fmtid="{D5CDD505-2E9C-101B-9397-08002B2CF9AE}" pid="3" name="KSOProductBuildVer">
    <vt:lpwstr>2052-12.1.0.16120</vt:lpwstr>
  </property>
</Properties>
</file>