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活载体疫苗项目规划设计方案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31" w:history="1">
        <w:r>
          <w:rPr>
            <w:rFonts w:ascii="仿宋" w:eastAsia="仿宋" w:hAnsi="仿宋" w:cs="仿宋" w:hint="eastAsia"/>
            <w:lang w:eastAsia="zh-CN"/>
          </w:rPr>
          <w:t>序言</w:t>
        </w:r>
        <w:r>
          <w:tab/>
        </w:r>
        <w:r>
          <w:fldChar w:fldCharType="begin"/>
        </w:r>
        <w:r>
          <w:instrText xml:space="preserve"> PAGEREF _Toc15831 \h </w:instrText>
        </w:r>
        <w:r>
          <w:fldChar w:fldCharType="separate"/>
        </w:r>
        <w:r>
          <w:t>3</w:t>
        </w:r>
        <w:r>
          <w:fldChar w:fldCharType="end"/>
        </w:r>
      </w:hyperlink>
    </w:p>
    <w:p>
      <w:pPr>
        <w:pStyle w:val="TOC1"/>
        <w:tabs>
          <w:tab w:val="right" w:leader="dot" w:pos="8306"/>
        </w:tabs>
      </w:pPr>
      <w:hyperlink w:anchor="_Toc17689" w:history="1">
        <w:r>
          <w:rPr>
            <w:rFonts w:ascii="仿宋" w:eastAsia="仿宋" w:hAnsi="仿宋" w:cs="仿宋" w:hint="eastAsia"/>
            <w:lang w:eastAsia="zh-CN"/>
          </w:rPr>
          <w:t>一、活载体疫苗项目可持续发展</w:t>
        </w:r>
        <w:r>
          <w:tab/>
        </w:r>
        <w:r>
          <w:fldChar w:fldCharType="begin"/>
        </w:r>
        <w:r>
          <w:instrText xml:space="preserve"> PAGEREF _Toc17689 \h </w:instrText>
        </w:r>
        <w:r>
          <w:fldChar w:fldCharType="separate"/>
        </w:r>
        <w:r>
          <w:t>3</w:t>
        </w:r>
        <w:r>
          <w:fldChar w:fldCharType="end"/>
        </w:r>
      </w:hyperlink>
    </w:p>
    <w:p>
      <w:pPr>
        <w:pStyle w:val="TOC2"/>
        <w:tabs>
          <w:tab w:val="right" w:leader="dot" w:pos="8306"/>
        </w:tabs>
      </w:pPr>
      <w:hyperlink w:anchor="_Toc13328" w:history="1">
        <w:r>
          <w:rPr>
            <w:rFonts w:ascii="仿宋" w:eastAsia="仿宋" w:hAnsi="仿宋" w:cs="仿宋" w:hint="eastAsia"/>
            <w:lang w:eastAsia="zh-CN"/>
          </w:rPr>
          <w:t>(一)、可持续战略与实践</w:t>
        </w:r>
        <w:r>
          <w:tab/>
        </w:r>
        <w:r>
          <w:fldChar w:fldCharType="begin"/>
        </w:r>
        <w:r>
          <w:instrText xml:space="preserve"> PAGEREF _Toc13328 \h </w:instrText>
        </w:r>
        <w:r>
          <w:fldChar w:fldCharType="separate"/>
        </w:r>
        <w:r>
          <w:t>3</w:t>
        </w:r>
        <w:r>
          <w:fldChar w:fldCharType="end"/>
        </w:r>
      </w:hyperlink>
    </w:p>
    <w:p>
      <w:pPr>
        <w:pStyle w:val="TOC2"/>
        <w:tabs>
          <w:tab w:val="right" w:leader="dot" w:pos="8306"/>
        </w:tabs>
      </w:pPr>
      <w:hyperlink w:anchor="_Toc615" w:history="1">
        <w:r>
          <w:rPr>
            <w:rFonts w:ascii="仿宋" w:eastAsia="仿宋" w:hAnsi="仿宋" w:cs="仿宋" w:hint="eastAsia"/>
            <w:lang w:eastAsia="zh-CN"/>
          </w:rPr>
          <w:t>(二)、环保与社会责任</w:t>
        </w:r>
        <w:r>
          <w:tab/>
        </w:r>
        <w:r>
          <w:fldChar w:fldCharType="begin"/>
        </w:r>
        <w:r>
          <w:instrText xml:space="preserve"> PAGEREF _Toc615 \h </w:instrText>
        </w:r>
        <w:r>
          <w:fldChar w:fldCharType="separate"/>
        </w:r>
        <w:r>
          <w:t>4</w:t>
        </w:r>
        <w:r>
          <w:fldChar w:fldCharType="end"/>
        </w:r>
      </w:hyperlink>
    </w:p>
    <w:p>
      <w:pPr>
        <w:pStyle w:val="TOC1"/>
        <w:tabs>
          <w:tab w:val="right" w:leader="dot" w:pos="8306"/>
        </w:tabs>
      </w:pPr>
      <w:hyperlink w:anchor="_Toc2395" w:history="1">
        <w:r>
          <w:rPr>
            <w:rFonts w:ascii="仿宋" w:eastAsia="仿宋" w:hAnsi="仿宋" w:cs="仿宋" w:hint="eastAsia"/>
            <w:lang w:eastAsia="zh-CN"/>
          </w:rPr>
          <w:t>二、活载体疫苗项目危机管理</w:t>
        </w:r>
        <w:r>
          <w:tab/>
        </w:r>
        <w:r>
          <w:fldChar w:fldCharType="begin"/>
        </w:r>
        <w:r>
          <w:instrText xml:space="preserve"> PAGEREF _Toc2395 \h </w:instrText>
        </w:r>
        <w:r>
          <w:fldChar w:fldCharType="separate"/>
        </w:r>
        <w:r>
          <w:t>5</w:t>
        </w:r>
        <w:r>
          <w:fldChar w:fldCharType="end"/>
        </w:r>
      </w:hyperlink>
    </w:p>
    <w:p>
      <w:pPr>
        <w:pStyle w:val="TOC2"/>
        <w:tabs>
          <w:tab w:val="right" w:leader="dot" w:pos="8306"/>
        </w:tabs>
      </w:pPr>
      <w:hyperlink w:anchor="_Toc4997" w:history="1">
        <w:r>
          <w:rPr>
            <w:rFonts w:ascii="仿宋" w:eastAsia="仿宋" w:hAnsi="仿宋" w:cs="仿宋" w:hint="eastAsia"/>
            <w:lang w:eastAsia="zh-CN"/>
          </w:rPr>
          <w:t>(一)、危机预警与识别</w:t>
        </w:r>
        <w:r>
          <w:tab/>
        </w:r>
        <w:r>
          <w:fldChar w:fldCharType="begin"/>
        </w:r>
        <w:r>
          <w:instrText xml:space="preserve"> PAGEREF _Toc4997 \h </w:instrText>
        </w:r>
        <w:r>
          <w:fldChar w:fldCharType="separate"/>
        </w:r>
        <w:r>
          <w:t>5</w:t>
        </w:r>
        <w:r>
          <w:fldChar w:fldCharType="end"/>
        </w:r>
      </w:hyperlink>
    </w:p>
    <w:p>
      <w:pPr>
        <w:pStyle w:val="TOC2"/>
        <w:tabs>
          <w:tab w:val="right" w:leader="dot" w:pos="8306"/>
        </w:tabs>
      </w:pPr>
      <w:hyperlink w:anchor="_Toc31011" w:history="1">
        <w:r>
          <w:rPr>
            <w:rFonts w:ascii="仿宋" w:eastAsia="仿宋" w:hAnsi="仿宋" w:cs="仿宋" w:hint="eastAsia"/>
            <w:lang w:eastAsia="zh-CN"/>
          </w:rPr>
          <w:t>(二)、危机应对与恢复</w:t>
        </w:r>
        <w:r>
          <w:tab/>
        </w:r>
        <w:r>
          <w:fldChar w:fldCharType="begin"/>
        </w:r>
        <w:r>
          <w:instrText xml:space="preserve"> PAGEREF _Toc31011 \h </w:instrText>
        </w:r>
        <w:r>
          <w:fldChar w:fldCharType="separate"/>
        </w:r>
        <w:r>
          <w:t>6</w:t>
        </w:r>
        <w:r>
          <w:fldChar w:fldCharType="end"/>
        </w:r>
      </w:hyperlink>
    </w:p>
    <w:p>
      <w:pPr>
        <w:pStyle w:val="TOC1"/>
        <w:tabs>
          <w:tab w:val="right" w:leader="dot" w:pos="8306"/>
        </w:tabs>
      </w:pPr>
      <w:hyperlink w:anchor="_Toc22629" w:history="1">
        <w:r>
          <w:rPr>
            <w:rFonts w:ascii="仿宋" w:eastAsia="仿宋" w:hAnsi="仿宋" w:cs="仿宋" w:hint="eastAsia"/>
            <w:lang w:eastAsia="zh-CN"/>
          </w:rPr>
          <w:t>三、活载体疫苗项目选址可行性分析</w:t>
        </w:r>
        <w:r>
          <w:tab/>
        </w:r>
        <w:r>
          <w:fldChar w:fldCharType="begin"/>
        </w:r>
        <w:r>
          <w:instrText xml:space="preserve"> PAGEREF _Toc22629 \h </w:instrText>
        </w:r>
        <w:r>
          <w:fldChar w:fldCharType="separate"/>
        </w:r>
        <w:r>
          <w:t>7</w:t>
        </w:r>
        <w:r>
          <w:fldChar w:fldCharType="end"/>
        </w:r>
      </w:hyperlink>
    </w:p>
    <w:p>
      <w:pPr>
        <w:pStyle w:val="TOC2"/>
        <w:tabs>
          <w:tab w:val="right" w:leader="dot" w:pos="8306"/>
        </w:tabs>
      </w:pPr>
      <w:hyperlink w:anchor="_Toc29950" w:history="1">
        <w:r>
          <w:rPr>
            <w:rFonts w:ascii="仿宋" w:eastAsia="仿宋" w:hAnsi="仿宋" w:cs="仿宋" w:hint="eastAsia"/>
            <w:lang w:eastAsia="zh-CN"/>
          </w:rPr>
          <w:t>(一)、活载体疫苗项目选址</w:t>
        </w:r>
        <w:r>
          <w:tab/>
        </w:r>
        <w:r>
          <w:fldChar w:fldCharType="begin"/>
        </w:r>
        <w:r>
          <w:instrText xml:space="preserve"> PAGEREF _Toc29950 \h </w:instrText>
        </w:r>
        <w:r>
          <w:fldChar w:fldCharType="separate"/>
        </w:r>
        <w:r>
          <w:t>7</w:t>
        </w:r>
        <w:r>
          <w:fldChar w:fldCharType="end"/>
        </w:r>
      </w:hyperlink>
    </w:p>
    <w:p>
      <w:pPr>
        <w:pStyle w:val="TOC2"/>
        <w:tabs>
          <w:tab w:val="right" w:leader="dot" w:pos="8306"/>
        </w:tabs>
      </w:pPr>
      <w:hyperlink w:anchor="_Toc28678" w:history="1">
        <w:r>
          <w:rPr>
            <w:rFonts w:ascii="仿宋" w:eastAsia="仿宋" w:hAnsi="仿宋" w:cs="仿宋" w:hint="eastAsia"/>
            <w:lang w:eastAsia="zh-CN"/>
          </w:rPr>
          <w:t>(二)、用地控制指标</w:t>
        </w:r>
        <w:r>
          <w:tab/>
        </w:r>
        <w:r>
          <w:fldChar w:fldCharType="begin"/>
        </w:r>
        <w:r>
          <w:instrText xml:space="preserve"> PAGEREF _Toc28678 \h </w:instrText>
        </w:r>
        <w:r>
          <w:fldChar w:fldCharType="separate"/>
        </w:r>
        <w:r>
          <w:t>7</w:t>
        </w:r>
        <w:r>
          <w:fldChar w:fldCharType="end"/>
        </w:r>
      </w:hyperlink>
    </w:p>
    <w:p>
      <w:pPr>
        <w:pStyle w:val="TOC2"/>
        <w:tabs>
          <w:tab w:val="right" w:leader="dot" w:pos="8306"/>
        </w:tabs>
      </w:pPr>
      <w:hyperlink w:anchor="_Toc19622" w:history="1">
        <w:r>
          <w:rPr>
            <w:rFonts w:ascii="仿宋" w:eastAsia="仿宋" w:hAnsi="仿宋" w:cs="仿宋" w:hint="eastAsia"/>
            <w:lang w:eastAsia="zh-CN"/>
          </w:rPr>
          <w:t>(三)、节约用地措施</w:t>
        </w:r>
        <w:r>
          <w:tab/>
        </w:r>
        <w:r>
          <w:fldChar w:fldCharType="begin"/>
        </w:r>
        <w:r>
          <w:instrText xml:space="preserve"> PAGEREF _Toc19622 \h </w:instrText>
        </w:r>
        <w:r>
          <w:fldChar w:fldCharType="separate"/>
        </w:r>
        <w:r>
          <w:t>9</w:t>
        </w:r>
        <w:r>
          <w:fldChar w:fldCharType="end"/>
        </w:r>
      </w:hyperlink>
    </w:p>
    <w:p>
      <w:pPr>
        <w:pStyle w:val="TOC2"/>
        <w:tabs>
          <w:tab w:val="right" w:leader="dot" w:pos="8306"/>
        </w:tabs>
      </w:pPr>
      <w:hyperlink w:anchor="_Toc19724" w:history="1">
        <w:r>
          <w:rPr>
            <w:rFonts w:ascii="仿宋" w:eastAsia="仿宋" w:hAnsi="仿宋" w:cs="仿宋" w:hint="eastAsia"/>
            <w:lang w:eastAsia="zh-CN"/>
          </w:rPr>
          <w:t>(四)、总图布置方案</w:t>
        </w:r>
        <w:r>
          <w:tab/>
        </w:r>
        <w:r>
          <w:fldChar w:fldCharType="begin"/>
        </w:r>
        <w:r>
          <w:instrText xml:space="preserve"> PAGEREF _Toc19724 \h </w:instrText>
        </w:r>
        <w:r>
          <w:fldChar w:fldCharType="separate"/>
        </w:r>
        <w:r>
          <w:t>10</w:t>
        </w:r>
        <w:r>
          <w:fldChar w:fldCharType="end"/>
        </w:r>
      </w:hyperlink>
    </w:p>
    <w:p>
      <w:pPr>
        <w:pStyle w:val="TOC2"/>
        <w:tabs>
          <w:tab w:val="right" w:leader="dot" w:pos="8306"/>
        </w:tabs>
      </w:pPr>
      <w:hyperlink w:anchor="_Toc19132" w:history="1">
        <w:r>
          <w:rPr>
            <w:rFonts w:ascii="仿宋" w:eastAsia="仿宋" w:hAnsi="仿宋" w:cs="仿宋" w:hint="eastAsia"/>
            <w:lang w:eastAsia="zh-CN"/>
          </w:rPr>
          <w:t>(五)、选址综合评价</w:t>
        </w:r>
        <w:r>
          <w:tab/>
        </w:r>
        <w:r>
          <w:fldChar w:fldCharType="begin"/>
        </w:r>
        <w:r>
          <w:instrText xml:space="preserve"> PAGEREF _Toc19132 \h </w:instrText>
        </w:r>
        <w:r>
          <w:fldChar w:fldCharType="separate"/>
        </w:r>
        <w:r>
          <w:t>11</w:t>
        </w:r>
        <w:r>
          <w:fldChar w:fldCharType="end"/>
        </w:r>
      </w:hyperlink>
    </w:p>
    <w:p>
      <w:pPr>
        <w:pStyle w:val="TOC1"/>
        <w:tabs>
          <w:tab w:val="right" w:leader="dot" w:pos="8306"/>
        </w:tabs>
      </w:pPr>
      <w:hyperlink w:anchor="_Toc20470" w:history="1">
        <w:r>
          <w:rPr>
            <w:rFonts w:ascii="仿宋" w:eastAsia="仿宋" w:hAnsi="仿宋" w:cs="仿宋" w:hint="eastAsia"/>
            <w:lang w:eastAsia="zh-CN"/>
          </w:rPr>
          <w:t>四、活载体疫苗项目建设单位说明</w:t>
        </w:r>
        <w:r>
          <w:tab/>
        </w:r>
        <w:r>
          <w:fldChar w:fldCharType="begin"/>
        </w:r>
        <w:r>
          <w:instrText xml:space="preserve"> PAGEREF _Toc20470 \h </w:instrText>
        </w:r>
        <w:r>
          <w:fldChar w:fldCharType="separate"/>
        </w:r>
        <w:r>
          <w:t>12</w:t>
        </w:r>
        <w:r>
          <w:fldChar w:fldCharType="end"/>
        </w:r>
      </w:hyperlink>
    </w:p>
    <w:p>
      <w:pPr>
        <w:pStyle w:val="TOC2"/>
        <w:tabs>
          <w:tab w:val="right" w:leader="dot" w:pos="8306"/>
        </w:tabs>
      </w:pPr>
      <w:hyperlink w:anchor="_Toc5274" w:history="1">
        <w:r>
          <w:rPr>
            <w:rFonts w:ascii="仿宋" w:eastAsia="仿宋" w:hAnsi="仿宋" w:cs="仿宋" w:hint="eastAsia"/>
            <w:lang w:eastAsia="zh-CN"/>
          </w:rPr>
          <w:t>(一)、活载体疫苗项目承办单位基本情况</w:t>
        </w:r>
        <w:r>
          <w:tab/>
        </w:r>
        <w:r>
          <w:fldChar w:fldCharType="begin"/>
        </w:r>
        <w:r>
          <w:instrText xml:space="preserve"> PAGEREF _Toc5274 \h </w:instrText>
        </w:r>
        <w:r>
          <w:fldChar w:fldCharType="separate"/>
        </w:r>
        <w:r>
          <w:t>12</w:t>
        </w:r>
        <w:r>
          <w:fldChar w:fldCharType="end"/>
        </w:r>
      </w:hyperlink>
    </w:p>
    <w:p>
      <w:pPr>
        <w:pStyle w:val="TOC2"/>
        <w:tabs>
          <w:tab w:val="right" w:leader="dot" w:pos="8306"/>
        </w:tabs>
      </w:pPr>
      <w:hyperlink w:anchor="_Toc7207" w:history="1">
        <w:r>
          <w:rPr>
            <w:rFonts w:ascii="仿宋" w:eastAsia="仿宋" w:hAnsi="仿宋" w:cs="仿宋" w:hint="eastAsia"/>
            <w:lang w:eastAsia="zh-CN"/>
          </w:rPr>
          <w:t>(二)、公司经济效益分析</w:t>
        </w:r>
        <w:r>
          <w:tab/>
        </w:r>
        <w:r>
          <w:fldChar w:fldCharType="begin"/>
        </w:r>
        <w:r>
          <w:instrText xml:space="preserve"> PAGEREF _Toc7207 \h </w:instrText>
        </w:r>
        <w:r>
          <w:fldChar w:fldCharType="separate"/>
        </w:r>
        <w:r>
          <w:t>13</w:t>
        </w:r>
        <w:r>
          <w:fldChar w:fldCharType="end"/>
        </w:r>
      </w:hyperlink>
    </w:p>
    <w:p>
      <w:pPr>
        <w:pStyle w:val="TOC1"/>
        <w:tabs>
          <w:tab w:val="right" w:leader="dot" w:pos="8306"/>
        </w:tabs>
      </w:pPr>
      <w:hyperlink w:anchor="_Toc19904" w:history="1">
        <w:r>
          <w:rPr>
            <w:rFonts w:ascii="仿宋" w:eastAsia="仿宋" w:hAnsi="仿宋" w:cs="仿宋" w:hint="eastAsia"/>
            <w:lang w:eastAsia="zh-CN"/>
          </w:rPr>
          <w:t>五、活载体疫苗项目建设背景及必要性分析</w:t>
        </w:r>
        <w:r>
          <w:tab/>
        </w:r>
        <w:r>
          <w:fldChar w:fldCharType="begin"/>
        </w:r>
        <w:r>
          <w:instrText xml:space="preserve"> PAGEREF _Toc19904 \h </w:instrText>
        </w:r>
        <w:r>
          <w:fldChar w:fldCharType="separate"/>
        </w:r>
        <w:r>
          <w:t>14</w:t>
        </w:r>
        <w:r>
          <w:fldChar w:fldCharType="end"/>
        </w:r>
      </w:hyperlink>
    </w:p>
    <w:p>
      <w:pPr>
        <w:pStyle w:val="TOC2"/>
        <w:tabs>
          <w:tab w:val="right" w:leader="dot" w:pos="8306"/>
        </w:tabs>
      </w:pPr>
      <w:hyperlink w:anchor="_Toc17955" w:history="1">
        <w:r>
          <w:rPr>
            <w:rFonts w:ascii="仿宋" w:eastAsia="仿宋" w:hAnsi="仿宋" w:cs="仿宋" w:hint="eastAsia"/>
            <w:lang w:eastAsia="zh-CN"/>
          </w:rPr>
          <w:t>(一)、活载体疫苗项目背景分析</w:t>
        </w:r>
        <w:r>
          <w:tab/>
        </w:r>
        <w:r>
          <w:fldChar w:fldCharType="begin"/>
        </w:r>
        <w:r>
          <w:instrText xml:space="preserve"> PAGEREF _Toc17955 \h </w:instrText>
        </w:r>
        <w:r>
          <w:fldChar w:fldCharType="separate"/>
        </w:r>
        <w:r>
          <w:t>14</w:t>
        </w:r>
        <w:r>
          <w:fldChar w:fldCharType="end"/>
        </w:r>
      </w:hyperlink>
    </w:p>
    <w:p>
      <w:pPr>
        <w:pStyle w:val="TOC2"/>
        <w:tabs>
          <w:tab w:val="right" w:leader="dot" w:pos="8306"/>
        </w:tabs>
      </w:pPr>
      <w:hyperlink w:anchor="_Toc17313" w:history="1">
        <w:r>
          <w:rPr>
            <w:rFonts w:ascii="仿宋" w:eastAsia="仿宋" w:hAnsi="仿宋" w:cs="仿宋" w:hint="eastAsia"/>
            <w:lang w:eastAsia="zh-CN"/>
          </w:rPr>
          <w:t>(二)、活载体疫苗项目建设必要性分析</w:t>
        </w:r>
        <w:r>
          <w:tab/>
        </w:r>
        <w:r>
          <w:fldChar w:fldCharType="begin"/>
        </w:r>
        <w:r>
          <w:instrText xml:space="preserve"> PAGEREF _Toc17313 \h </w:instrText>
        </w:r>
        <w:r>
          <w:fldChar w:fldCharType="separate"/>
        </w:r>
        <w:r>
          <w:t>15</w:t>
        </w:r>
        <w:r>
          <w:fldChar w:fldCharType="end"/>
        </w:r>
      </w:hyperlink>
    </w:p>
    <w:p>
      <w:pPr>
        <w:pStyle w:val="TOC1"/>
        <w:tabs>
          <w:tab w:val="right" w:leader="dot" w:pos="8306"/>
        </w:tabs>
      </w:pPr>
      <w:hyperlink w:anchor="_Toc11427" w:history="1">
        <w:r>
          <w:rPr>
            <w:rFonts w:ascii="仿宋" w:eastAsia="仿宋" w:hAnsi="仿宋" w:cs="仿宋" w:hint="eastAsia"/>
            <w:lang w:eastAsia="zh-CN"/>
          </w:rPr>
          <w:t>六、活载体疫苗项目文档管理</w:t>
        </w:r>
        <w:r>
          <w:tab/>
        </w:r>
        <w:r>
          <w:fldChar w:fldCharType="begin"/>
        </w:r>
        <w:r>
          <w:instrText xml:space="preserve"> PAGEREF _Toc11427 \h </w:instrText>
        </w:r>
        <w:r>
          <w:fldChar w:fldCharType="separate"/>
        </w:r>
        <w:r>
          <w:t>17</w:t>
        </w:r>
        <w:r>
          <w:fldChar w:fldCharType="end"/>
        </w:r>
      </w:hyperlink>
    </w:p>
    <w:p>
      <w:pPr>
        <w:pStyle w:val="TOC2"/>
        <w:tabs>
          <w:tab w:val="right" w:leader="dot" w:pos="8306"/>
        </w:tabs>
      </w:pPr>
      <w:hyperlink w:anchor="_Toc19672" w:history="1">
        <w:r>
          <w:rPr>
            <w:rFonts w:ascii="仿宋" w:eastAsia="仿宋" w:hAnsi="仿宋" w:cs="仿宋" w:hint="eastAsia"/>
            <w:lang w:eastAsia="zh-CN"/>
          </w:rPr>
          <w:t>(一)、文档编制与审查</w:t>
        </w:r>
        <w:r>
          <w:tab/>
        </w:r>
        <w:r>
          <w:fldChar w:fldCharType="begin"/>
        </w:r>
        <w:r>
          <w:instrText xml:space="preserve"> PAGEREF _Toc19672 \h </w:instrText>
        </w:r>
        <w:r>
          <w:fldChar w:fldCharType="separate"/>
        </w:r>
        <w:r>
          <w:t>17</w:t>
        </w:r>
        <w:r>
          <w:fldChar w:fldCharType="end"/>
        </w:r>
      </w:hyperlink>
    </w:p>
    <w:p>
      <w:pPr>
        <w:pStyle w:val="TOC2"/>
        <w:tabs>
          <w:tab w:val="right" w:leader="dot" w:pos="8306"/>
        </w:tabs>
      </w:pPr>
      <w:hyperlink w:anchor="_Toc7032" w:history="1">
        <w:r>
          <w:rPr>
            <w:rFonts w:ascii="仿宋" w:eastAsia="仿宋" w:hAnsi="仿宋" w:cs="仿宋" w:hint="eastAsia"/>
            <w:lang w:eastAsia="zh-CN"/>
          </w:rPr>
          <w:t>(二)、文档发布与分发</w:t>
        </w:r>
        <w:r>
          <w:tab/>
        </w:r>
        <w:r>
          <w:fldChar w:fldCharType="begin"/>
        </w:r>
        <w:r>
          <w:instrText xml:space="preserve"> PAGEREF _Toc7032 \h </w:instrText>
        </w:r>
        <w:r>
          <w:fldChar w:fldCharType="separate"/>
        </w:r>
        <w:r>
          <w:t>18</w:t>
        </w:r>
        <w:r>
          <w:fldChar w:fldCharType="end"/>
        </w:r>
      </w:hyperlink>
    </w:p>
    <w:p>
      <w:pPr>
        <w:pStyle w:val="TOC2"/>
        <w:tabs>
          <w:tab w:val="right" w:leader="dot" w:pos="8306"/>
        </w:tabs>
      </w:pPr>
      <w:hyperlink w:anchor="_Toc7953" w:history="1">
        <w:r>
          <w:rPr>
            <w:rFonts w:ascii="仿宋" w:eastAsia="仿宋" w:hAnsi="仿宋" w:cs="仿宋" w:hint="eastAsia"/>
            <w:lang w:eastAsia="zh-CN"/>
          </w:rPr>
          <w:t>(三)、文档存档与归档</w:t>
        </w:r>
        <w:r>
          <w:tab/>
        </w:r>
        <w:r>
          <w:fldChar w:fldCharType="begin"/>
        </w:r>
        <w:r>
          <w:instrText xml:space="preserve"> PAGEREF _Toc7953 \h </w:instrText>
        </w:r>
        <w:r>
          <w:fldChar w:fldCharType="separate"/>
        </w:r>
        <w:r>
          <w:t>19</w:t>
        </w:r>
        <w:r>
          <w:fldChar w:fldCharType="end"/>
        </w:r>
      </w:hyperlink>
    </w:p>
    <w:p>
      <w:pPr>
        <w:pStyle w:val="TOC1"/>
        <w:tabs>
          <w:tab w:val="right" w:leader="dot" w:pos="8306"/>
        </w:tabs>
      </w:pPr>
      <w:hyperlink w:anchor="_Toc3663" w:history="1">
        <w:r>
          <w:rPr>
            <w:rFonts w:ascii="仿宋" w:eastAsia="仿宋" w:hAnsi="仿宋" w:cs="仿宋" w:hint="eastAsia"/>
            <w:lang w:eastAsia="zh-CN"/>
          </w:rPr>
          <w:t>七、活载体疫苗项目社会影响</w:t>
        </w:r>
        <w:r>
          <w:tab/>
        </w:r>
        <w:r>
          <w:fldChar w:fldCharType="begin"/>
        </w:r>
        <w:r>
          <w:instrText xml:space="preserve"> PAGEREF _Toc3663 \h </w:instrText>
        </w:r>
        <w:r>
          <w:fldChar w:fldCharType="separate"/>
        </w:r>
        <w:r>
          <w:t>20</w:t>
        </w:r>
        <w:r>
          <w:fldChar w:fldCharType="end"/>
        </w:r>
      </w:hyperlink>
    </w:p>
    <w:p>
      <w:pPr>
        <w:pStyle w:val="TOC2"/>
        <w:tabs>
          <w:tab w:val="right" w:leader="dot" w:pos="8306"/>
        </w:tabs>
      </w:pPr>
      <w:hyperlink w:anchor="_Toc14631" w:history="1">
        <w:r>
          <w:rPr>
            <w:rFonts w:ascii="仿宋" w:eastAsia="仿宋" w:hAnsi="仿宋" w:cs="仿宋" w:hint="eastAsia"/>
            <w:lang w:eastAsia="zh-CN"/>
          </w:rPr>
          <w:t>(一)、社会责任与义务</w:t>
        </w:r>
        <w:r>
          <w:tab/>
        </w:r>
        <w:r>
          <w:fldChar w:fldCharType="begin"/>
        </w:r>
        <w:r>
          <w:instrText xml:space="preserve"> PAGEREF _Toc14631 \h </w:instrText>
        </w:r>
        <w:r>
          <w:fldChar w:fldCharType="separate"/>
        </w:r>
        <w:r>
          <w:t>20</w:t>
        </w:r>
        <w:r>
          <w:fldChar w:fldCharType="end"/>
        </w:r>
      </w:hyperlink>
    </w:p>
    <w:p>
      <w:pPr>
        <w:pStyle w:val="TOC2"/>
        <w:tabs>
          <w:tab w:val="right" w:leader="dot" w:pos="8306"/>
        </w:tabs>
      </w:pPr>
      <w:hyperlink w:anchor="_Toc23257" w:history="1">
        <w:r>
          <w:rPr>
            <w:rFonts w:ascii="仿宋" w:eastAsia="仿宋" w:hAnsi="仿宋" w:cs="仿宋" w:hint="eastAsia"/>
            <w:lang w:eastAsia="zh-CN"/>
          </w:rPr>
          <w:t>(二)、社会参与与沟通</w:t>
        </w:r>
        <w:r>
          <w:tab/>
        </w:r>
        <w:r>
          <w:fldChar w:fldCharType="begin"/>
        </w:r>
        <w:r>
          <w:instrText xml:space="preserve"> PAGEREF _Toc23257 \h </w:instrText>
        </w:r>
        <w:r>
          <w:fldChar w:fldCharType="separate"/>
        </w:r>
        <w:r>
          <w:t>21</w:t>
        </w:r>
        <w:r>
          <w:fldChar w:fldCharType="end"/>
        </w:r>
      </w:hyperlink>
    </w:p>
    <w:p>
      <w:pPr>
        <w:pStyle w:val="TOC1"/>
        <w:tabs>
          <w:tab w:val="right" w:leader="dot" w:pos="8306"/>
        </w:tabs>
      </w:pPr>
      <w:hyperlink w:anchor="_Toc11079" w:history="1">
        <w:r>
          <w:rPr>
            <w:rFonts w:ascii="仿宋" w:eastAsia="仿宋" w:hAnsi="仿宋" w:cs="仿宋" w:hint="eastAsia"/>
            <w:lang w:eastAsia="zh-CN"/>
          </w:rPr>
          <w:t>八、活载体疫苗项目创新与研发</w:t>
        </w:r>
        <w:r>
          <w:tab/>
        </w:r>
        <w:r>
          <w:fldChar w:fldCharType="begin"/>
        </w:r>
        <w:r>
          <w:instrText xml:space="preserve"> PAGEREF _Toc11079 \h </w:instrText>
        </w:r>
        <w:r>
          <w:fldChar w:fldCharType="separate"/>
        </w:r>
        <w:r>
          <w:t>22</w:t>
        </w:r>
        <w:r>
          <w:fldChar w:fldCharType="end"/>
        </w:r>
      </w:hyperlink>
    </w:p>
    <w:p>
      <w:pPr>
        <w:pStyle w:val="TOC2"/>
        <w:tabs>
          <w:tab w:val="right" w:leader="dot" w:pos="8306"/>
        </w:tabs>
      </w:pPr>
      <w:hyperlink w:anchor="_Toc1248" w:history="1">
        <w:r>
          <w:rPr>
            <w:rFonts w:ascii="仿宋" w:eastAsia="仿宋" w:hAnsi="仿宋" w:cs="仿宋" w:hint="eastAsia"/>
            <w:lang w:eastAsia="zh-CN"/>
          </w:rPr>
          <w:t>(一)、创新策略与方向</w:t>
        </w:r>
        <w:r>
          <w:tab/>
        </w:r>
        <w:r>
          <w:fldChar w:fldCharType="begin"/>
        </w:r>
        <w:r>
          <w:instrText xml:space="preserve"> PAGEREF _Toc1248 \h </w:instrText>
        </w:r>
        <w:r>
          <w:fldChar w:fldCharType="separate"/>
        </w:r>
        <w:r>
          <w:t>22</w:t>
        </w:r>
        <w:r>
          <w:fldChar w:fldCharType="end"/>
        </w:r>
      </w:hyperlink>
    </w:p>
    <w:p>
      <w:pPr>
        <w:pStyle w:val="TOC2"/>
        <w:tabs>
          <w:tab w:val="right" w:leader="dot" w:pos="8306"/>
        </w:tabs>
      </w:pPr>
      <w:hyperlink w:anchor="_Toc5402" w:history="1">
        <w:r>
          <w:rPr>
            <w:rFonts w:ascii="仿宋" w:eastAsia="仿宋" w:hAnsi="仿宋" w:cs="仿宋" w:hint="eastAsia"/>
            <w:lang w:eastAsia="zh-CN"/>
          </w:rPr>
          <w:t>(二)、研发规划与投入</w:t>
        </w:r>
        <w:r>
          <w:tab/>
        </w:r>
        <w:r>
          <w:fldChar w:fldCharType="begin"/>
        </w:r>
        <w:r>
          <w:instrText xml:space="preserve"> PAGEREF _Toc5402 \h </w:instrText>
        </w:r>
        <w:r>
          <w:fldChar w:fldCharType="separate"/>
        </w:r>
        <w:r>
          <w:t>23</w:t>
        </w:r>
        <w:r>
          <w:fldChar w:fldCharType="end"/>
        </w:r>
      </w:hyperlink>
    </w:p>
    <w:p>
      <w:pPr>
        <w:pStyle w:val="TOC1"/>
        <w:tabs>
          <w:tab w:val="right" w:leader="dot" w:pos="8306"/>
        </w:tabs>
      </w:pPr>
      <w:hyperlink w:anchor="_Toc21582" w:history="1">
        <w:r>
          <w:rPr>
            <w:rFonts w:ascii="仿宋" w:eastAsia="仿宋" w:hAnsi="仿宋" w:cs="仿宋" w:hint="eastAsia"/>
            <w:lang w:eastAsia="zh-CN"/>
          </w:rPr>
          <w:t>九、活载体疫苗项目人力资源管理</w:t>
        </w:r>
        <w:r>
          <w:tab/>
        </w:r>
        <w:r>
          <w:fldChar w:fldCharType="begin"/>
        </w:r>
        <w:r>
          <w:instrText xml:space="preserve"> PAGEREF _Toc21582 \h </w:instrText>
        </w:r>
        <w:r>
          <w:fldChar w:fldCharType="separate"/>
        </w:r>
        <w:r>
          <w:t>25</w:t>
        </w:r>
        <w:r>
          <w:fldChar w:fldCharType="end"/>
        </w:r>
      </w:hyperlink>
    </w:p>
    <w:p>
      <w:pPr>
        <w:pStyle w:val="TOC2"/>
        <w:tabs>
          <w:tab w:val="right" w:leader="dot" w:pos="8306"/>
        </w:tabs>
      </w:pPr>
      <w:hyperlink w:anchor="_Toc12862" w:history="1">
        <w:r>
          <w:rPr>
            <w:rFonts w:ascii="仿宋" w:eastAsia="仿宋" w:hAnsi="仿宋" w:cs="仿宋" w:hint="eastAsia"/>
            <w:lang w:eastAsia="zh-CN"/>
          </w:rPr>
          <w:t>(一)、建立健全的预算管理制度</w:t>
        </w:r>
        <w:r>
          <w:tab/>
        </w:r>
        <w:r>
          <w:fldChar w:fldCharType="begin"/>
        </w:r>
        <w:r>
          <w:instrText xml:space="preserve"> PAGEREF _Toc12862 \h </w:instrText>
        </w:r>
        <w:r>
          <w:fldChar w:fldCharType="separate"/>
        </w:r>
        <w:r>
          <w:t>25</w:t>
        </w:r>
        <w:r>
          <w:fldChar w:fldCharType="end"/>
        </w:r>
      </w:hyperlink>
    </w:p>
    <w:p>
      <w:pPr>
        <w:pStyle w:val="TOC2"/>
        <w:tabs>
          <w:tab w:val="right" w:leader="dot" w:pos="8306"/>
        </w:tabs>
      </w:pPr>
      <w:hyperlink w:anchor="_Toc17464" w:history="1">
        <w:r>
          <w:rPr>
            <w:rFonts w:ascii="仿宋" w:eastAsia="仿宋" w:hAnsi="仿宋" w:cs="仿宋" w:hint="eastAsia"/>
            <w:lang w:eastAsia="zh-CN"/>
          </w:rPr>
          <w:t>(二)、加强资金流动监控</w:t>
        </w:r>
        <w:r>
          <w:tab/>
        </w:r>
        <w:r>
          <w:fldChar w:fldCharType="begin"/>
        </w:r>
        <w:r>
          <w:instrText xml:space="preserve"> PAGEREF _Toc17464 \h </w:instrText>
        </w:r>
        <w:r>
          <w:fldChar w:fldCharType="separate"/>
        </w:r>
        <w:r>
          <w:t>27</w:t>
        </w:r>
        <w:r>
          <w:fldChar w:fldCharType="end"/>
        </w:r>
      </w:hyperlink>
    </w:p>
    <w:p>
      <w:pPr>
        <w:pStyle w:val="TOC2"/>
        <w:tabs>
          <w:tab w:val="right" w:leader="dot" w:pos="8306"/>
        </w:tabs>
      </w:pPr>
      <w:hyperlink w:anchor="_Toc20381" w:history="1">
        <w:r>
          <w:rPr>
            <w:rFonts w:ascii="仿宋" w:eastAsia="仿宋" w:hAnsi="仿宋" w:cs="仿宋" w:hint="eastAsia"/>
            <w:lang w:eastAsia="zh-CN"/>
          </w:rPr>
          <w:t>(三)、制定完善的风险控制机制</w:t>
        </w:r>
        <w:r>
          <w:tab/>
        </w:r>
        <w:r>
          <w:fldChar w:fldCharType="begin"/>
        </w:r>
        <w:r>
          <w:instrText xml:space="preserve"> PAGEREF _Toc20381 \h </w:instrText>
        </w:r>
        <w:r>
          <w:fldChar w:fldCharType="separate"/>
        </w:r>
        <w:r>
          <w:t>28</w:t>
        </w:r>
        <w:r>
          <w:fldChar w:fldCharType="end"/>
        </w:r>
      </w:hyperlink>
    </w:p>
    <w:p>
      <w:pPr>
        <w:pStyle w:val="TOC2"/>
        <w:tabs>
          <w:tab w:val="right" w:leader="dot" w:pos="8306"/>
        </w:tabs>
      </w:pPr>
      <w:hyperlink w:anchor="_Toc23396" w:history="1">
        <w:r>
          <w:rPr>
            <w:rFonts w:ascii="仿宋" w:eastAsia="仿宋" w:hAnsi="仿宋" w:cs="仿宋" w:hint="eastAsia"/>
            <w:lang w:eastAsia="zh-CN"/>
          </w:rPr>
          <w:t>(四)、优化成本管理</w:t>
        </w:r>
        <w:r>
          <w:tab/>
        </w:r>
        <w:r>
          <w:fldChar w:fldCharType="begin"/>
        </w:r>
        <w:r>
          <w:instrText xml:space="preserve"> PAGEREF _Toc23396 \h </w:instrText>
        </w:r>
        <w:r>
          <w:fldChar w:fldCharType="separate"/>
        </w:r>
        <w:r>
          <w:t>29</w:t>
        </w:r>
        <w:r>
          <w:fldChar w:fldCharType="end"/>
        </w:r>
      </w:hyperlink>
    </w:p>
    <w:p>
      <w:pPr>
        <w:pStyle w:val="TOC1"/>
        <w:tabs>
          <w:tab w:val="right" w:leader="dot" w:pos="8306"/>
        </w:tabs>
      </w:pPr>
      <w:hyperlink w:anchor="_Toc6240" w:history="1">
        <w:r>
          <w:rPr>
            <w:rFonts w:ascii="仿宋" w:eastAsia="仿宋" w:hAnsi="仿宋" w:cs="仿宋" w:hint="eastAsia"/>
            <w:lang w:eastAsia="zh-CN"/>
          </w:rPr>
          <w:t>十、生产安全保护</w:t>
        </w:r>
        <w:r>
          <w:tab/>
        </w:r>
        <w:r>
          <w:fldChar w:fldCharType="begin"/>
        </w:r>
        <w:r>
          <w:instrText xml:space="preserve"> PAGEREF _Toc6240 \h </w:instrText>
        </w:r>
        <w:r>
          <w:fldChar w:fldCharType="separate"/>
        </w:r>
        <w:r>
          <w:t>31</w:t>
        </w:r>
        <w:r>
          <w:fldChar w:fldCharType="end"/>
        </w:r>
      </w:hyperlink>
    </w:p>
    <w:p>
      <w:pPr>
        <w:pStyle w:val="TOC2"/>
        <w:tabs>
          <w:tab w:val="right" w:leader="dot" w:pos="8306"/>
        </w:tabs>
      </w:pPr>
      <w:hyperlink w:anchor="_Toc16872" w:history="1">
        <w:r>
          <w:rPr>
            <w:rFonts w:ascii="仿宋" w:eastAsia="仿宋" w:hAnsi="仿宋" w:cs="仿宋" w:hint="eastAsia"/>
            <w:lang w:eastAsia="zh-CN"/>
          </w:rPr>
          <w:t>(一)、消防安全</w:t>
        </w:r>
        <w:r>
          <w:tab/>
        </w:r>
        <w:r>
          <w:fldChar w:fldCharType="begin"/>
        </w:r>
        <w:r>
          <w:instrText xml:space="preserve"> PAGEREF _Toc16872 \h </w:instrText>
        </w:r>
        <w:r>
          <w:fldChar w:fldCharType="separate"/>
        </w:r>
        <w:r>
          <w:t>31</w:t>
        </w:r>
        <w:r>
          <w:fldChar w:fldCharType="end"/>
        </w:r>
      </w:hyperlink>
    </w:p>
    <w:p>
      <w:pPr>
        <w:pStyle w:val="TOC2"/>
        <w:tabs>
          <w:tab w:val="right" w:leader="dot" w:pos="8306"/>
        </w:tabs>
      </w:pPr>
      <w:hyperlink w:anchor="_Toc24462" w:history="1">
        <w:r>
          <w:rPr>
            <w:rFonts w:ascii="仿宋" w:eastAsia="仿宋" w:hAnsi="仿宋" w:cs="仿宋" w:hint="eastAsia"/>
            <w:lang w:eastAsia="zh-CN"/>
          </w:rPr>
          <w:t>(二)、防火防爆总图布置措施</w:t>
        </w:r>
        <w:r>
          <w:tab/>
        </w:r>
        <w:r>
          <w:fldChar w:fldCharType="begin"/>
        </w:r>
        <w:r>
          <w:instrText xml:space="preserve"> PAGEREF _Toc24462 \h </w:instrText>
        </w:r>
        <w:r>
          <w:fldChar w:fldCharType="separate"/>
        </w:r>
        <w:r>
          <w:t>32</w:t>
        </w:r>
        <w:r>
          <w:fldChar w:fldCharType="end"/>
        </w:r>
      </w:hyperlink>
    </w:p>
    <w:p>
      <w:pPr>
        <w:pStyle w:val="TOC2"/>
        <w:tabs>
          <w:tab w:val="right" w:leader="dot" w:pos="8306"/>
        </w:tabs>
      </w:pPr>
      <w:hyperlink w:anchor="_Toc17616" w:history="1">
        <w:r>
          <w:rPr>
            <w:rFonts w:ascii="仿宋" w:eastAsia="仿宋" w:hAnsi="仿宋" w:cs="仿宋" w:hint="eastAsia"/>
            <w:lang w:eastAsia="zh-CN"/>
          </w:rPr>
          <w:t>(三)、自然灾害防范措施</w:t>
        </w:r>
        <w:r>
          <w:tab/>
        </w:r>
        <w:r>
          <w:fldChar w:fldCharType="begin"/>
        </w:r>
        <w:r>
          <w:instrText xml:space="preserve"> PAGEREF _Toc17616 \h </w:instrText>
        </w:r>
        <w:r>
          <w:fldChar w:fldCharType="separate"/>
        </w:r>
        <w:r>
          <w:t>33</w:t>
        </w:r>
        <w:r>
          <w:fldChar w:fldCharType="end"/>
        </w:r>
      </w:hyperlink>
    </w:p>
    <w:p>
      <w:pPr>
        <w:pStyle w:val="TOC2"/>
        <w:tabs>
          <w:tab w:val="right" w:leader="dot" w:pos="8306"/>
        </w:tabs>
      </w:pPr>
      <w:hyperlink w:anchor="_Toc29595" w:history="1">
        <w:r>
          <w:rPr>
            <w:rFonts w:ascii="仿宋" w:eastAsia="仿宋" w:hAnsi="仿宋" w:cs="仿宋" w:hint="eastAsia"/>
            <w:lang w:eastAsia="zh-CN"/>
          </w:rPr>
          <w:t>(四)、安全色及安全标志使用要求</w:t>
        </w:r>
        <w:r>
          <w:tab/>
        </w:r>
        <w:r>
          <w:fldChar w:fldCharType="begin"/>
        </w:r>
        <w:r>
          <w:instrText xml:space="preserve"> PAGEREF _Toc29595 \h </w:instrText>
        </w:r>
        <w:r>
          <w:fldChar w:fldCharType="separate"/>
        </w:r>
        <w:r>
          <w:t>34</w:t>
        </w:r>
        <w:r>
          <w:fldChar w:fldCharType="end"/>
        </w:r>
      </w:hyperlink>
    </w:p>
    <w:p>
      <w:pPr>
        <w:pStyle w:val="TOC2"/>
        <w:tabs>
          <w:tab w:val="right" w:leader="dot" w:pos="8306"/>
        </w:tabs>
      </w:pPr>
      <w:hyperlink w:anchor="_Toc16371" w:history="1">
        <w:r>
          <w:rPr>
            <w:rFonts w:ascii="仿宋" w:eastAsia="仿宋" w:hAnsi="仿宋" w:cs="仿宋" w:hint="eastAsia"/>
            <w:lang w:eastAsia="zh-CN"/>
          </w:rPr>
          <w:t>(五)、防尘防毒措施</w:t>
        </w:r>
        <w:r>
          <w:tab/>
        </w:r>
        <w:r>
          <w:fldChar w:fldCharType="begin"/>
        </w:r>
        <w:r>
          <w:instrText xml:space="preserve"> PAGEREF _Toc16371 \h </w:instrText>
        </w:r>
        <w:r>
          <w:fldChar w:fldCharType="separate"/>
        </w:r>
        <w:r>
          <w:t>35</w:t>
        </w:r>
        <w:r>
          <w:fldChar w:fldCharType="end"/>
        </w:r>
      </w:hyperlink>
    </w:p>
    <w:p>
      <w:pPr>
        <w:pStyle w:val="TOC2"/>
        <w:tabs>
          <w:tab w:val="right" w:leader="dot" w:pos="8306"/>
        </w:tabs>
      </w:pPr>
      <w:hyperlink w:anchor="_Toc13169" w:history="1">
        <w:r>
          <w:rPr>
            <w:rFonts w:ascii="仿宋" w:eastAsia="仿宋" w:hAnsi="仿宋" w:cs="仿宋" w:hint="eastAsia"/>
            <w:lang w:eastAsia="zh-CN"/>
          </w:rPr>
          <w:t>(六)、防静电、触电防护及防雷措施</w:t>
        </w:r>
        <w:r>
          <w:tab/>
        </w:r>
        <w:r>
          <w:fldChar w:fldCharType="begin"/>
        </w:r>
        <w:r>
          <w:instrText xml:space="preserve"> PAGEREF _Toc13169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54" w:history="1">
        <w:r>
          <w:rPr>
            <w:rFonts w:ascii="仿宋" w:eastAsia="仿宋" w:hAnsi="仿宋" w:cs="仿宋" w:hint="eastAsia"/>
            <w:lang w:eastAsia="zh-CN"/>
          </w:rPr>
          <w:t>(七)、机械设备安全保障措施</w:t>
        </w:r>
        <w:r>
          <w:tab/>
        </w:r>
        <w:r>
          <w:fldChar w:fldCharType="begin"/>
        </w:r>
        <w:r>
          <w:instrText xml:space="preserve"> PAGEREF _Toc26454 \h </w:instrText>
        </w:r>
        <w:r>
          <w:fldChar w:fldCharType="separate"/>
        </w:r>
        <w:r>
          <w:t>37</w:t>
        </w:r>
        <w:r>
          <w:fldChar w:fldCharType="end"/>
        </w:r>
      </w:hyperlink>
    </w:p>
    <w:p>
      <w:pPr>
        <w:pStyle w:val="TOC1"/>
        <w:tabs>
          <w:tab w:val="right" w:leader="dot" w:pos="8306"/>
        </w:tabs>
      </w:pPr>
      <w:hyperlink w:anchor="_Toc6328" w:history="1">
        <w:r>
          <w:rPr>
            <w:rFonts w:ascii="仿宋" w:eastAsia="仿宋" w:hAnsi="仿宋" w:cs="仿宋" w:hint="eastAsia"/>
            <w:lang w:eastAsia="zh-CN"/>
          </w:rPr>
          <w:t>十一、活载体疫苗项目计划安排</w:t>
        </w:r>
        <w:r>
          <w:tab/>
        </w:r>
        <w:r>
          <w:fldChar w:fldCharType="begin"/>
        </w:r>
        <w:r>
          <w:instrText xml:space="preserve"> PAGEREF _Toc6328 \h </w:instrText>
        </w:r>
        <w:r>
          <w:fldChar w:fldCharType="separate"/>
        </w:r>
        <w:r>
          <w:t>39</w:t>
        </w:r>
        <w:r>
          <w:fldChar w:fldCharType="end"/>
        </w:r>
      </w:hyperlink>
    </w:p>
    <w:p>
      <w:pPr>
        <w:pStyle w:val="TOC2"/>
        <w:tabs>
          <w:tab w:val="right" w:leader="dot" w:pos="8306"/>
        </w:tabs>
      </w:pPr>
      <w:hyperlink w:anchor="_Toc29909" w:history="1">
        <w:r>
          <w:rPr>
            <w:rFonts w:ascii="仿宋" w:eastAsia="仿宋" w:hAnsi="仿宋" w:cs="仿宋" w:hint="eastAsia"/>
            <w:lang w:eastAsia="zh-CN"/>
          </w:rPr>
          <w:t>(一)、建设周期</w:t>
        </w:r>
        <w:r>
          <w:tab/>
        </w:r>
        <w:r>
          <w:fldChar w:fldCharType="begin"/>
        </w:r>
        <w:r>
          <w:instrText xml:space="preserve"> PAGEREF _Toc29909 \h </w:instrText>
        </w:r>
        <w:r>
          <w:fldChar w:fldCharType="separate"/>
        </w:r>
        <w:r>
          <w:t>39</w:t>
        </w:r>
        <w:r>
          <w:fldChar w:fldCharType="end"/>
        </w:r>
      </w:hyperlink>
    </w:p>
    <w:p>
      <w:pPr>
        <w:pStyle w:val="TOC2"/>
        <w:tabs>
          <w:tab w:val="right" w:leader="dot" w:pos="8306"/>
        </w:tabs>
      </w:pPr>
      <w:hyperlink w:anchor="_Toc18790" w:history="1">
        <w:r>
          <w:rPr>
            <w:rFonts w:ascii="仿宋" w:eastAsia="仿宋" w:hAnsi="仿宋" w:cs="仿宋" w:hint="eastAsia"/>
            <w:lang w:eastAsia="zh-CN"/>
          </w:rPr>
          <w:t>(二)、建设进度</w:t>
        </w:r>
        <w:r>
          <w:tab/>
        </w:r>
        <w:r>
          <w:fldChar w:fldCharType="begin"/>
        </w:r>
        <w:r>
          <w:instrText xml:space="preserve"> PAGEREF _Toc18790 \h </w:instrText>
        </w:r>
        <w:r>
          <w:fldChar w:fldCharType="separate"/>
        </w:r>
        <w:r>
          <w:t>39</w:t>
        </w:r>
        <w:r>
          <w:fldChar w:fldCharType="end"/>
        </w:r>
      </w:hyperlink>
    </w:p>
    <w:p>
      <w:pPr>
        <w:pStyle w:val="TOC2"/>
        <w:tabs>
          <w:tab w:val="right" w:leader="dot" w:pos="8306"/>
        </w:tabs>
      </w:pPr>
      <w:hyperlink w:anchor="_Toc9193" w:history="1">
        <w:r>
          <w:rPr>
            <w:rFonts w:ascii="仿宋" w:eastAsia="仿宋" w:hAnsi="仿宋" w:cs="仿宋" w:hint="eastAsia"/>
            <w:lang w:eastAsia="zh-CN"/>
          </w:rPr>
          <w:t>(三)、进度安排注意事项</w:t>
        </w:r>
        <w:r>
          <w:tab/>
        </w:r>
        <w:r>
          <w:fldChar w:fldCharType="begin"/>
        </w:r>
        <w:r>
          <w:instrText xml:space="preserve"> PAGEREF _Toc9193 \h </w:instrText>
        </w:r>
        <w:r>
          <w:fldChar w:fldCharType="separate"/>
        </w:r>
        <w:r>
          <w:t>40</w:t>
        </w:r>
        <w:r>
          <w:fldChar w:fldCharType="end"/>
        </w:r>
      </w:hyperlink>
    </w:p>
    <w:p>
      <w:pPr>
        <w:pStyle w:val="TOC2"/>
        <w:tabs>
          <w:tab w:val="right" w:leader="dot" w:pos="8306"/>
        </w:tabs>
      </w:pPr>
      <w:hyperlink w:anchor="_Toc4840" w:history="1">
        <w:r>
          <w:rPr>
            <w:rFonts w:ascii="仿宋" w:eastAsia="仿宋" w:hAnsi="仿宋" w:cs="仿宋" w:hint="eastAsia"/>
            <w:lang w:eastAsia="zh-CN"/>
          </w:rPr>
          <w:t>(四)、人力资源配置</w:t>
        </w:r>
        <w:r>
          <w:tab/>
        </w:r>
        <w:r>
          <w:fldChar w:fldCharType="begin"/>
        </w:r>
        <w:r>
          <w:instrText xml:space="preserve"> PAGEREF _Toc4840 \h </w:instrText>
        </w:r>
        <w:r>
          <w:fldChar w:fldCharType="separate"/>
        </w:r>
        <w:r>
          <w:t>42</w:t>
        </w:r>
        <w:r>
          <w:fldChar w:fldCharType="end"/>
        </w:r>
      </w:hyperlink>
    </w:p>
    <w:p>
      <w:pPr>
        <w:pStyle w:val="TOC1"/>
        <w:tabs>
          <w:tab w:val="right" w:leader="dot" w:pos="8306"/>
        </w:tabs>
      </w:pPr>
      <w:hyperlink w:anchor="_Toc29891" w:history="1">
        <w:r>
          <w:rPr>
            <w:rFonts w:ascii="仿宋" w:eastAsia="仿宋" w:hAnsi="仿宋" w:cs="仿宋" w:hint="eastAsia"/>
            <w:lang w:eastAsia="zh-CN"/>
          </w:rPr>
          <w:t>十二、活载体疫苗项目财务管理</w:t>
        </w:r>
        <w:r>
          <w:tab/>
        </w:r>
        <w:r>
          <w:fldChar w:fldCharType="begin"/>
        </w:r>
        <w:r>
          <w:instrText xml:space="preserve"> PAGEREF _Toc29891 \h </w:instrText>
        </w:r>
        <w:r>
          <w:fldChar w:fldCharType="separate"/>
        </w:r>
        <w:r>
          <w:t>43</w:t>
        </w:r>
        <w:r>
          <w:fldChar w:fldCharType="end"/>
        </w:r>
      </w:hyperlink>
    </w:p>
    <w:p>
      <w:pPr>
        <w:pStyle w:val="TOC2"/>
        <w:tabs>
          <w:tab w:val="right" w:leader="dot" w:pos="8306"/>
        </w:tabs>
      </w:pPr>
      <w:hyperlink w:anchor="_Toc857" w:history="1">
        <w:r>
          <w:rPr>
            <w:rFonts w:ascii="仿宋" w:eastAsia="仿宋" w:hAnsi="仿宋" w:cs="仿宋" w:hint="eastAsia"/>
            <w:lang w:eastAsia="zh-CN"/>
          </w:rPr>
          <w:t>(一)、资金需求大</w:t>
        </w:r>
        <w:r>
          <w:tab/>
        </w:r>
        <w:r>
          <w:fldChar w:fldCharType="begin"/>
        </w:r>
        <w:r>
          <w:instrText xml:space="preserve"> PAGEREF _Toc857 \h </w:instrText>
        </w:r>
        <w:r>
          <w:fldChar w:fldCharType="separate"/>
        </w:r>
        <w:r>
          <w:t>43</w:t>
        </w:r>
        <w:r>
          <w:fldChar w:fldCharType="end"/>
        </w:r>
      </w:hyperlink>
    </w:p>
    <w:p>
      <w:pPr>
        <w:pStyle w:val="TOC2"/>
        <w:tabs>
          <w:tab w:val="right" w:leader="dot" w:pos="8306"/>
        </w:tabs>
      </w:pPr>
      <w:hyperlink w:anchor="_Toc14612" w:history="1">
        <w:r>
          <w:rPr>
            <w:rFonts w:ascii="仿宋" w:eastAsia="仿宋" w:hAnsi="仿宋" w:cs="仿宋" w:hint="eastAsia"/>
            <w:lang w:eastAsia="zh-CN"/>
          </w:rPr>
          <w:t>(二)、研发周期长</w:t>
        </w:r>
        <w:r>
          <w:tab/>
        </w:r>
        <w:r>
          <w:fldChar w:fldCharType="begin"/>
        </w:r>
        <w:r>
          <w:instrText xml:space="preserve"> PAGEREF _Toc14612 \h </w:instrText>
        </w:r>
        <w:r>
          <w:fldChar w:fldCharType="separate"/>
        </w:r>
        <w:r>
          <w:t>44</w:t>
        </w:r>
        <w:r>
          <w:fldChar w:fldCharType="end"/>
        </w:r>
      </w:hyperlink>
    </w:p>
    <w:p>
      <w:pPr>
        <w:pStyle w:val="TOC2"/>
        <w:tabs>
          <w:tab w:val="right" w:leader="dot" w:pos="8306"/>
        </w:tabs>
      </w:pPr>
      <w:hyperlink w:anchor="_Toc14752" w:history="1">
        <w:r>
          <w:rPr>
            <w:rFonts w:ascii="仿宋" w:eastAsia="仿宋" w:hAnsi="仿宋" w:cs="仿宋" w:hint="eastAsia"/>
            <w:lang w:eastAsia="zh-CN"/>
          </w:rPr>
          <w:t>(三)、市场风险大</w:t>
        </w:r>
        <w:r>
          <w:tab/>
        </w:r>
        <w:r>
          <w:fldChar w:fldCharType="begin"/>
        </w:r>
        <w:r>
          <w:instrText xml:space="preserve"> PAGEREF _Toc14752 \h </w:instrText>
        </w:r>
        <w:r>
          <w:fldChar w:fldCharType="separate"/>
        </w:r>
        <w:r>
          <w:t>45</w:t>
        </w:r>
        <w:r>
          <w:fldChar w:fldCharType="end"/>
        </w:r>
      </w:hyperlink>
    </w:p>
    <w:p>
      <w:pPr>
        <w:pStyle w:val="TOC2"/>
        <w:tabs>
          <w:tab w:val="right" w:leader="dot" w:pos="8306"/>
        </w:tabs>
      </w:pPr>
      <w:hyperlink w:anchor="_Toc16437" w:history="1">
        <w:r>
          <w:rPr>
            <w:rFonts w:ascii="仿宋" w:eastAsia="仿宋" w:hAnsi="仿宋" w:cs="仿宋" w:hint="eastAsia"/>
            <w:lang w:eastAsia="zh-CN"/>
          </w:rPr>
          <w:t>(四)、利润率高</w:t>
        </w:r>
        <w:r>
          <w:tab/>
        </w:r>
        <w:r>
          <w:fldChar w:fldCharType="begin"/>
        </w:r>
        <w:r>
          <w:instrText xml:space="preserve"> PAGEREF _Toc16437 \h </w:instrText>
        </w:r>
        <w:r>
          <w:fldChar w:fldCharType="separate"/>
        </w:r>
        <w:r>
          <w:t>48</w:t>
        </w:r>
        <w:r>
          <w:fldChar w:fldCharType="end"/>
        </w:r>
      </w:hyperlink>
    </w:p>
    <w:p>
      <w:pPr>
        <w:pStyle w:val="TOC1"/>
        <w:tabs>
          <w:tab w:val="right" w:leader="dot" w:pos="8306"/>
        </w:tabs>
      </w:pPr>
      <w:hyperlink w:anchor="_Toc2937" w:history="1">
        <w:r>
          <w:rPr>
            <w:rFonts w:ascii="仿宋" w:eastAsia="仿宋" w:hAnsi="仿宋" w:cs="仿宋" w:hint="eastAsia"/>
            <w:lang w:eastAsia="zh-CN"/>
          </w:rPr>
          <w:t>十三、风险识别与分类</w:t>
        </w:r>
        <w:r>
          <w:tab/>
        </w:r>
        <w:r>
          <w:fldChar w:fldCharType="begin"/>
        </w:r>
        <w:r>
          <w:instrText xml:space="preserve"> PAGEREF _Toc2937 \h </w:instrText>
        </w:r>
        <w:r>
          <w:fldChar w:fldCharType="separate"/>
        </w:r>
        <w:r>
          <w:t>50</w:t>
        </w:r>
        <w:r>
          <w:fldChar w:fldCharType="end"/>
        </w:r>
      </w:hyperlink>
    </w:p>
    <w:p>
      <w:pPr>
        <w:pStyle w:val="TOC2"/>
        <w:tabs>
          <w:tab w:val="right" w:leader="dot" w:pos="8306"/>
        </w:tabs>
      </w:pPr>
      <w:hyperlink w:anchor="_Toc26008" w:history="1">
        <w:r>
          <w:rPr>
            <w:rFonts w:ascii="仿宋" w:eastAsia="仿宋" w:hAnsi="仿宋" w:cs="仿宋" w:hint="eastAsia"/>
            <w:lang w:eastAsia="zh-CN"/>
          </w:rPr>
          <w:t>(一)、风险识别</w:t>
        </w:r>
        <w:r>
          <w:tab/>
        </w:r>
        <w:r>
          <w:fldChar w:fldCharType="begin"/>
        </w:r>
        <w:r>
          <w:instrText xml:space="preserve"> PAGEREF _Toc26008 \h </w:instrText>
        </w:r>
        <w:r>
          <w:fldChar w:fldCharType="separate"/>
        </w:r>
        <w:r>
          <w:t>50</w:t>
        </w:r>
        <w:r>
          <w:fldChar w:fldCharType="end"/>
        </w:r>
      </w:hyperlink>
    </w:p>
    <w:p>
      <w:pPr>
        <w:pStyle w:val="TOC2"/>
        <w:tabs>
          <w:tab w:val="right" w:leader="dot" w:pos="8306"/>
        </w:tabs>
      </w:pPr>
      <w:hyperlink w:anchor="_Toc22695" w:history="1">
        <w:r>
          <w:rPr>
            <w:rFonts w:ascii="仿宋" w:eastAsia="仿宋" w:hAnsi="仿宋" w:cs="仿宋" w:hint="eastAsia"/>
            <w:lang w:eastAsia="zh-CN"/>
          </w:rPr>
          <w:t>(二)、风险分类</w:t>
        </w:r>
        <w:r>
          <w:tab/>
        </w:r>
        <w:r>
          <w:fldChar w:fldCharType="begin"/>
        </w:r>
        <w:r>
          <w:instrText xml:space="preserve"> PAGEREF _Toc22695 \h </w:instrText>
        </w:r>
        <w:r>
          <w:fldChar w:fldCharType="separate"/>
        </w:r>
        <w:r>
          <w:t>51</w:t>
        </w:r>
        <w:r>
          <w:fldChar w:fldCharType="end"/>
        </w:r>
      </w:hyperlink>
    </w:p>
    <w:p>
      <w:pPr>
        <w:pStyle w:val="TOC1"/>
        <w:tabs>
          <w:tab w:val="right" w:leader="dot" w:pos="8306"/>
        </w:tabs>
      </w:pPr>
      <w:hyperlink w:anchor="_Toc7074" w:history="1">
        <w:r>
          <w:rPr>
            <w:rFonts w:ascii="仿宋" w:eastAsia="仿宋" w:hAnsi="仿宋" w:cs="仿宋" w:hint="eastAsia"/>
            <w:lang w:eastAsia="zh-CN"/>
          </w:rPr>
          <w:t>十四、活载体疫苗项目实施保障措施</w:t>
        </w:r>
        <w:r>
          <w:tab/>
        </w:r>
        <w:r>
          <w:fldChar w:fldCharType="begin"/>
        </w:r>
        <w:r>
          <w:instrText xml:space="preserve"> PAGEREF _Toc7074 \h </w:instrText>
        </w:r>
        <w:r>
          <w:fldChar w:fldCharType="separate"/>
        </w:r>
        <w:r>
          <w:t>53</w:t>
        </w:r>
        <w:r>
          <w:fldChar w:fldCharType="end"/>
        </w:r>
      </w:hyperlink>
    </w:p>
    <w:p>
      <w:pPr>
        <w:pStyle w:val="TOC2"/>
        <w:tabs>
          <w:tab w:val="right" w:leader="dot" w:pos="8306"/>
        </w:tabs>
      </w:pPr>
      <w:hyperlink w:anchor="_Toc23787" w:history="1">
        <w:r>
          <w:rPr>
            <w:rFonts w:ascii="仿宋" w:eastAsia="仿宋" w:hAnsi="仿宋" w:cs="仿宋" w:hint="eastAsia"/>
            <w:lang w:eastAsia="zh-CN"/>
          </w:rPr>
          <w:t>(一)、活载体疫苗项目实施保障机制</w:t>
        </w:r>
        <w:r>
          <w:tab/>
        </w:r>
        <w:r>
          <w:fldChar w:fldCharType="begin"/>
        </w:r>
        <w:r>
          <w:instrText xml:space="preserve"> PAGEREF _Toc23787 \h </w:instrText>
        </w:r>
        <w:r>
          <w:fldChar w:fldCharType="separate"/>
        </w:r>
        <w:r>
          <w:t>53</w:t>
        </w:r>
        <w:r>
          <w:fldChar w:fldCharType="end"/>
        </w:r>
      </w:hyperlink>
    </w:p>
    <w:p>
      <w:pPr>
        <w:pStyle w:val="TOC2"/>
        <w:tabs>
          <w:tab w:val="right" w:leader="dot" w:pos="8306"/>
        </w:tabs>
      </w:pPr>
      <w:hyperlink w:anchor="_Toc7767" w:history="1">
        <w:r>
          <w:rPr>
            <w:rFonts w:ascii="仿宋" w:eastAsia="仿宋" w:hAnsi="仿宋" w:cs="仿宋" w:hint="eastAsia"/>
            <w:lang w:eastAsia="zh-CN"/>
          </w:rPr>
          <w:t>(二)、活载体疫苗项目法律合规要求</w:t>
        </w:r>
        <w:r>
          <w:tab/>
        </w:r>
        <w:r>
          <w:fldChar w:fldCharType="begin"/>
        </w:r>
        <w:r>
          <w:instrText xml:space="preserve"> PAGEREF _Toc7767 \h </w:instrText>
        </w:r>
        <w:r>
          <w:fldChar w:fldCharType="separate"/>
        </w:r>
        <w:r>
          <w:t>57</w:t>
        </w:r>
        <w:r>
          <w:fldChar w:fldCharType="end"/>
        </w:r>
      </w:hyperlink>
    </w:p>
    <w:p>
      <w:pPr>
        <w:pStyle w:val="TOC2"/>
        <w:tabs>
          <w:tab w:val="right" w:leader="dot" w:pos="8306"/>
        </w:tabs>
      </w:pPr>
      <w:hyperlink w:anchor="_Toc7790" w:history="1">
        <w:r>
          <w:rPr>
            <w:rFonts w:ascii="仿宋" w:eastAsia="仿宋" w:hAnsi="仿宋" w:cs="仿宋" w:hint="eastAsia"/>
            <w:lang w:eastAsia="zh-CN"/>
          </w:rPr>
          <w:t>(三)、活载体疫苗项目合同管理与法律事务</w:t>
        </w:r>
        <w:r>
          <w:tab/>
        </w:r>
        <w:r>
          <w:fldChar w:fldCharType="begin"/>
        </w:r>
        <w:r>
          <w:instrText xml:space="preserve"> PAGEREF _Toc7790 \h </w:instrText>
        </w:r>
        <w:r>
          <w:fldChar w:fldCharType="separate"/>
        </w:r>
        <w:r>
          <w:t>61</w:t>
        </w:r>
        <w:r>
          <w:fldChar w:fldCharType="end"/>
        </w:r>
      </w:hyperlink>
    </w:p>
    <w:p>
      <w:pPr>
        <w:pStyle w:val="TOC2"/>
        <w:tabs>
          <w:tab w:val="right" w:leader="dot" w:pos="8306"/>
        </w:tabs>
      </w:pPr>
      <w:hyperlink w:anchor="_Toc5258" w:history="1">
        <w:r>
          <w:rPr>
            <w:rFonts w:ascii="仿宋" w:eastAsia="仿宋" w:hAnsi="仿宋" w:cs="仿宋" w:hint="eastAsia"/>
            <w:lang w:eastAsia="zh-CN"/>
          </w:rPr>
          <w:t>(四)、活载体疫苗项目知识产权保护策略</w:t>
        </w:r>
        <w:r>
          <w:tab/>
        </w:r>
        <w:r>
          <w:fldChar w:fldCharType="begin"/>
        </w:r>
        <w:r>
          <w:instrText xml:space="preserve"> PAGEREF _Toc5258 \h </w:instrText>
        </w:r>
        <w:r>
          <w:fldChar w:fldCharType="separate"/>
        </w:r>
        <w:r>
          <w:t>67</w:t>
        </w:r>
        <w:r>
          <w:fldChar w:fldCharType="end"/>
        </w:r>
      </w:hyperlink>
    </w:p>
    <w:p>
      <w:pPr>
        <w:pStyle w:val="TOC1"/>
        <w:tabs>
          <w:tab w:val="right" w:leader="dot" w:pos="8306"/>
        </w:tabs>
      </w:pPr>
      <w:hyperlink w:anchor="_Toc17599" w:history="1">
        <w:r>
          <w:rPr>
            <w:rFonts w:ascii="仿宋" w:eastAsia="仿宋" w:hAnsi="仿宋" w:cs="仿宋" w:hint="eastAsia"/>
            <w:lang w:eastAsia="zh-CN"/>
          </w:rPr>
          <w:t>十五、活载体疫苗项目变更管理</w:t>
        </w:r>
        <w:r>
          <w:tab/>
        </w:r>
        <w:r>
          <w:fldChar w:fldCharType="begin"/>
        </w:r>
        <w:r>
          <w:instrText xml:space="preserve"> PAGEREF _Toc17599 \h </w:instrText>
        </w:r>
        <w:r>
          <w:fldChar w:fldCharType="separate"/>
        </w:r>
        <w:r>
          <w:t>70</w:t>
        </w:r>
        <w:r>
          <w:fldChar w:fldCharType="end"/>
        </w:r>
      </w:hyperlink>
    </w:p>
    <w:p>
      <w:pPr>
        <w:pStyle w:val="TOC2"/>
        <w:tabs>
          <w:tab w:val="right" w:leader="dot" w:pos="8306"/>
        </w:tabs>
      </w:pPr>
      <w:hyperlink w:anchor="_Toc23408" w:history="1">
        <w:r>
          <w:rPr>
            <w:rFonts w:ascii="仿宋" w:eastAsia="仿宋" w:hAnsi="仿宋" w:cs="仿宋" w:hint="eastAsia"/>
            <w:lang w:eastAsia="zh-CN"/>
          </w:rPr>
          <w:t>(一)、变更申请与评估</w:t>
        </w:r>
        <w:r>
          <w:tab/>
        </w:r>
        <w:r>
          <w:fldChar w:fldCharType="begin"/>
        </w:r>
        <w:r>
          <w:instrText xml:space="preserve"> PAGEREF _Toc23408 \h </w:instrText>
        </w:r>
        <w:r>
          <w:fldChar w:fldCharType="separate"/>
        </w:r>
        <w:r>
          <w:t>70</w:t>
        </w:r>
        <w:r>
          <w:fldChar w:fldCharType="end"/>
        </w:r>
      </w:hyperlink>
    </w:p>
    <w:p>
      <w:pPr>
        <w:pStyle w:val="TOC2"/>
        <w:tabs>
          <w:tab w:val="right" w:leader="dot" w:pos="8306"/>
        </w:tabs>
      </w:pPr>
      <w:hyperlink w:anchor="_Toc17567" w:history="1">
        <w:r>
          <w:rPr>
            <w:rFonts w:ascii="仿宋" w:eastAsia="仿宋" w:hAnsi="仿宋" w:cs="仿宋" w:hint="eastAsia"/>
            <w:lang w:eastAsia="zh-CN"/>
          </w:rPr>
          <w:t>(二)、变更实施与控制</w:t>
        </w:r>
        <w:r>
          <w:tab/>
        </w:r>
        <w:r>
          <w:fldChar w:fldCharType="begin"/>
        </w:r>
        <w:r>
          <w:instrText xml:space="preserve"> PAGEREF _Toc17567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89"/>
      <w:r>
        <w:rPr>
          <w:rFonts w:ascii="仿宋" w:eastAsia="仿宋" w:hAnsi="仿宋" w:cs="仿宋" w:hint="eastAsia"/>
          <w:sz w:val="28"/>
          <w:lang w:eastAsia="zh-CN"/>
        </w:rPr>
        <w:t>一、活载体疫苗项目可持续发展</w:t>
      </w:r>
      <w:bookmarkEnd w:id="2"/>
    </w:p>
    <w:p>
      <w:pPr>
        <w:pStyle w:val="Heading2"/>
        <w:rPr>
          <w:rFonts w:ascii="仿宋" w:eastAsia="仿宋" w:hAnsi="仿宋" w:cs="仿宋" w:hint="eastAsia"/>
          <w:lang w:eastAsia="zh-CN"/>
        </w:rPr>
      </w:pPr>
      <w:bookmarkStart w:id="3" w:name="_Toc133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载体疫苗项目中，活载体疫苗项目团队着眼于未来，明确了可持续发展的战略方向。制定的具体可持续发展目标包括降低资源使用、采用环保技术、最大化社会效益等。这一步骤不仅有助于活载体疫苗项目在环保和社会责任方面达到最高标准，也为未来提供了明确的指引，确保活载体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可持续实践的融入活载体疫苗项目管理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活载体疫苗项目管理周期。从活载体疫苗项目规划开始，活载体疫苗项目团队就考虑了环境和社会的因素。在执行阶段，活载体疫苗项目团队积极推动绿色技术的应用，优化资源利用。此外，关注员工的社会责任，通过培训和沟通活动提高员工对可持续发展的认知，使他们能够在日常工作中践行可持续实践。这些举措不仅为活载体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1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扎根于活载体疫苗项目的可持续发展理念，我们深信环保与社会责任是活载体疫苗项目成功的关键支柱。在活载体疫苗项目的每一步，我们都致力于通过创新和实践，履行对环境和社会的坚定责任。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团队通过引入先进的环保技术、建立高效的废物处理系统以及推动能源节约措施，积极履行环保责任。定期的环保监测和评估确保活载体疫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不仅致力于自身可持续发展，还注重对社会的回馈。通过支持社区活载体疫苗项目、参与慈善事业、提供培训机会等方式，活载体疫苗项目积极履行社会责任。与当地社区建立积极互动，关注员工的工作与生活平衡，以及员工的身心健康，是活载体疫苗项目在社会责任层面的关键举措。这样的实践不仅增强了活载体疫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95"/>
      <w:r>
        <w:rPr>
          <w:rFonts w:ascii="仿宋" w:eastAsia="仿宋" w:hAnsi="仿宋" w:cs="仿宋" w:hint="eastAsia"/>
          <w:sz w:val="28"/>
          <w:lang w:eastAsia="zh-CN"/>
        </w:rPr>
        <w:t>二、活载体疫苗项目危机管理</w:t>
      </w:r>
      <w:bookmarkEnd w:id="5"/>
    </w:p>
    <w:p>
      <w:pPr>
        <w:pStyle w:val="Heading2"/>
        <w:rPr>
          <w:rFonts w:ascii="仿宋" w:eastAsia="仿宋" w:hAnsi="仿宋" w:cs="仿宋" w:hint="eastAsia"/>
          <w:lang w:eastAsia="zh-CN"/>
        </w:rPr>
      </w:pPr>
      <w:bookmarkStart w:id="6" w:name="_Toc499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活载体疫苗项目危机管理中，危机预警与识别是确保活载体疫苗项目稳健运行的核心步骤。通过建立全面的监测机制，活载体疫苗项目团队旨在及时发现和理解潜在的风险和危机因素，以便采取及时的预防和应对措施，确保活载体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首先，通过深入的风险评估，活载体疫苗项目团队全面分析了整个活载体疫苗项目和各个阶段可能存在的威胁。这包括准确评估每个潜在风险的发生概率和可能影响的程度，为后续危机预警提供了有力支持。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活载体疫苗项目团队着重于明确定义活载体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活载体疫苗项目进展的持续监控，团队能够及时发现潜在问题并作出迅速反应。活载体疫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在这一阶段，团队的专业素养和反应速度将发挥至关重要的作用，以确保潜在危机能够在初期得到有效的处理，最大程度地减轻负面影响。通过危机预警与识别，活载体疫苗项目得以更有序、可控地推进。</w:t>
      </w:r>
    </w:p>
    <w:p>
      <w:pPr>
        <w:pStyle w:val="Heading2"/>
        <w:ind w:firstLine="560" w:firstLineChars="200"/>
        <w:rPr>
          <w:rFonts w:ascii="仿宋" w:eastAsia="仿宋" w:hAnsi="仿宋" w:cs="仿宋" w:hint="eastAsia"/>
          <w:sz w:val="28"/>
          <w:lang w:eastAsia="zh-CN"/>
        </w:rPr>
      </w:pPr>
      <w:bookmarkStart w:id="7" w:name="_Toc3101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在危机发生时，活载体疫苗项目团队立即行动，成立了应急小组。该小组的任务是迅速制定并实施紧急应对措施，以最小化潜在损失。以下是采取的主要措施：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暂停活载体疫苗项目进度：为遏制危机蔓延，活载体疫苗项目暂时停止进行，以便全面评估当前状况。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资源重新分配：重新评估活载体疫苗项目资源的分配，确保最大限度地减小损失。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实时沟通：与关键利益相关者建立实时沟通机制，向他们传递活载体疫苗项目危机的实际状况，保障活载体疫苗项目核心利益。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在紧急应对的同时，活载体疫苗项目团队强调了团队协作和有效沟通的重要性。以下是团队协作的关键举措：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信息共享机制：建立了信息共享平台，确保团队成员能够及时获取活载体疫苗项目危机的实时信息。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领导者沟通：活载体疫苗项目领导者通过定期会议和即时沟通工具，指导团队应对危机，保持团队稳定运行。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随着危机得到初步控制，活载体疫苗项目团队转向制定恢复计划，以确保活载体疫苗项目能够从中迅速恢复。主要恢复计划包括：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修复受损的进度计划：重新评估活载体疫苗项目进度，制定修复计划，确保活载体疫苗项目尽快回归正常进程。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重新调整资源分配：优化资源分配，确保活载体疫苗项目在有限资源下高效运转。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风险管理机制加强：对活载体疫苗项目风险进行全面评估，制定更强化的风险管理策略，以预防未来可能的危机。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629"/>
      <w:r>
        <w:rPr>
          <w:rFonts w:ascii="仿宋" w:eastAsia="仿宋" w:hAnsi="仿宋" w:cs="仿宋" w:hint="eastAsia"/>
          <w:sz w:val="28"/>
          <w:lang w:eastAsia="zh-CN"/>
        </w:rPr>
        <w:t>三、活载体疫苗项目选址可行性分析</w:t>
      </w:r>
      <w:bookmarkEnd w:id="8"/>
    </w:p>
    <w:p>
      <w:pPr>
        <w:pStyle w:val="Heading2"/>
        <w:rPr>
          <w:rFonts w:ascii="仿宋" w:eastAsia="仿宋" w:hAnsi="仿宋" w:cs="仿宋" w:hint="eastAsia"/>
          <w:lang w:eastAsia="zh-CN"/>
        </w:rPr>
      </w:pPr>
      <w:bookmarkStart w:id="9" w:name="_Toc29950"/>
      <w:r>
        <w:rPr>
          <w:rFonts w:ascii="仿宋" w:eastAsia="仿宋" w:hAnsi="仿宋" w:cs="仿宋" w:hint="eastAsia"/>
          <w:lang w:eastAsia="zh-CN"/>
        </w:rPr>
        <w:t>(一)、活载体疫苗项目选址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该活载体疫苗项目选址位于XX省XX市XX区XXX街道</w:t>
      </w:r>
    </w:p>
    <w:p>
      <w:pPr>
        <w:pStyle w:val="Heading2"/>
        <w:ind w:firstLine="560" w:firstLineChars="200"/>
        <w:rPr>
          <w:rFonts w:ascii="仿宋" w:eastAsia="仿宋" w:hAnsi="仿宋" w:cs="仿宋" w:hint="eastAsia"/>
          <w:sz w:val="28"/>
          <w:lang w:eastAsia="zh-CN"/>
        </w:rPr>
      </w:pPr>
      <w:bookmarkStart w:id="10" w:name="_Toc2867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活载体疫苗项目的征地面积将根据活载体疫苗项目的实际规模和需求进行精确规划。具体面积XXX平方米，旨在确保活载体疫苗项目不仅能够满足当前的发展需求，还能够预留空间以适应未来的扩展。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净用地面积是在征地面积基础上去除不可利用面积后的实际可开发用地。具体面积XXX平方米，考虑到环保、交通、安全等多方面因素，以确保活载体疫苗项目在整体利用效率上达到最优。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活载体疫苗项目计划建设的建筑总规模具体面积XXX平方米。这一规模的确定综合考虑了活载体疫苗项目的性质、规模，以及城市规划的相关要求，确保建筑布局与周边环境协调一致。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绿地率是活载体疫苗项目用地中被规划为绿地的比例。具体面积XXX平方米，旨在通过合理规划绿地，改善活载体疫苗项目周边环境，提升居民生活质量，并符合城市整体绿化规划。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容积率是用地上可以建设的建筑总体积与用地面积之比。具体面积XXX，通过合理的容积率规划，确保活载体疫苗项目建筑规模与周边环境和谐共生。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活载体疫苗项目选址与当地城市规划相一致，具体面积XXX平方米。通过与城市规划部门深入沟通，确保活载体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活载体疫苗项目选址符合当地产业政策，具体面积XXX平方米。这包括活载体疫苗项目对当地经济的促进作用，以及对相关产业的带动效应，确保活载体疫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用地总体要求必须符合环保和可持续发展的原则，具体面积XXX平方米。通过采用绿色建筑设计、节能减排等措施，确保活载体疫苗项目在建设和运营过程中对环境的影响最小化，达到可持续发展的要求。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确保活载体疫苗项目选址具备必要的公共设施配套，具体面积XXX平方米。这包括交通便利性、教育、医疗等基础设施，以提高居民生活品质，使得活载体疫苗项目选址更具吸引力。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考虑用地总体要求对当地社会稳定性的影响，具体面积XXX平方米。通过深入了解当地社区反馈，确保活载体疫苗项目的选址和建设过程对当地社会和谐稳定产生积极作用。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活载体疫苗项目选址不仅符合法规和规划，还在实际操作中具有可行性。这一全面规划将为活载体疫苗项目的成功实施提供坚实的基础，确保活载体疫苗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62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载体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活载体疫苗项目的设备规划和空间设计中，我们将采取灵活设备布局的措施。设备布局将根据实际需求进行灵活设计，避免不必要的浪费。通过合理规划设备摆放位置，我们将提高设备的利用率，减少设备间距，以确保活载体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活载体疫苗项目内部引入共享设施的概念，例如共享会议室、办公区等。通过这种方式，我们可以减少对资源的重复建设，提高资源共享效率，从而减小活载体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72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活载体疫苗项目的总图布置中，我们将不同功能区域进行明确的规划，以最大程度满足活载体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913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活载体疫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活载体疫苗项目对环境的影响是综合评价的重要因素之一。我们将详细考虑选址周边的自然环境、生态保护区、水源地等情况，确保活载体疫苗项目的建设和运营对环境影响最小化，并符合当地的环保法规标准。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对选址的评价还需充分考虑当地政府的产业政策和法规。我们将详细了解活载体疫苗项目所在地的相关政策，确保活载体疫苗项目的规划和运营与当地法规相符，降低不必要的法律风险。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考虑到社会稳定性对企业运营的重要性，我们将评估选址地区的社会安全情况、劳工关系、社区反馈等方面，以确保活载体疫苗项目的建设和运营不会受到社会稳定性的负面影响。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最后，我们将综合考虑用地成本，包括土地购置费用、土地开发成本等。通过对用地成本的详细评估，我们能够做出更为精确的经济效益分析，为活载体疫苗项目的投资决策提供有力支持。</w:t>
      </w:r>
    </w:p>
    <w:p>
      <w:pPr>
        <w:pStyle w:val="Heading1"/>
        <w:ind w:firstLine="560" w:firstLineChars="200"/>
        <w:rPr>
          <w:rFonts w:ascii="仿宋" w:eastAsia="仿宋" w:hAnsi="仿宋" w:cs="仿宋" w:hint="eastAsia"/>
          <w:sz w:val="28"/>
          <w:lang w:eastAsia="zh-CN"/>
        </w:rPr>
      </w:pPr>
      <w:bookmarkStart w:id="14" w:name="_Toc20470"/>
      <w:r>
        <w:rPr>
          <w:rFonts w:ascii="仿宋" w:eastAsia="仿宋" w:hAnsi="仿宋" w:cs="仿宋" w:hint="eastAsia"/>
          <w:sz w:val="28"/>
          <w:lang w:eastAsia="zh-CN"/>
        </w:rPr>
        <w:t>四、活载体疫苗项目建设单位说明</w:t>
      </w:r>
      <w:bookmarkEnd w:id="14"/>
    </w:p>
    <w:p>
      <w:pPr>
        <w:pStyle w:val="Heading2"/>
        <w:rPr>
          <w:rFonts w:ascii="仿宋" w:eastAsia="仿宋" w:hAnsi="仿宋" w:cs="仿宋" w:hint="eastAsia"/>
          <w:lang w:eastAsia="zh-CN"/>
        </w:rPr>
      </w:pPr>
      <w:bookmarkStart w:id="15" w:name="_Toc5274"/>
      <w:r>
        <w:rPr>
          <w:rFonts w:ascii="仿宋" w:eastAsia="仿宋" w:hAnsi="仿宋" w:cs="仿宋" w:hint="eastAsia"/>
          <w:lang w:eastAsia="zh-CN"/>
        </w:rPr>
        <w:t>(一)、活载体疫苗项目承办单位基本情况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720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活载体疫苗项目承办单位的XXXX，我们着眼于实现可持续的经济效益。通过技术创新和解决方案的提供，公司预计在活载体疫苗项目执行期间将获得可观的收入增长。这一收入来源主要包括活载体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同时，我们注重成本控制和效率提升，以确保活载体疫苗项目的可持续盈利。透过精细的管理和资源优化，公司期望实现活载体疫苗项目利润最大化。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活载体疫苗项目实施进行全面的投资评估，包括活载体疫苗项目启动阶段的资金投入和后续运营成本。通过对活载体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活载体疫苗项目实施过程中具备足够的资金流动性，公司将进行详尽的现金流分析。这包括资金需求的合理预测、活载体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9904"/>
      <w:r>
        <w:rPr>
          <w:rFonts w:ascii="仿宋" w:eastAsia="仿宋" w:hAnsi="仿宋" w:cs="仿宋" w:hint="eastAsia"/>
          <w:sz w:val="28"/>
          <w:lang w:eastAsia="zh-CN"/>
        </w:rPr>
        <w:t>五、活载体疫苗项目建设背景及必要性分析</w:t>
      </w:r>
      <w:bookmarkEnd w:id="17"/>
    </w:p>
    <w:p>
      <w:pPr>
        <w:pStyle w:val="Heading2"/>
        <w:rPr>
          <w:rFonts w:ascii="仿宋" w:eastAsia="仿宋" w:hAnsi="仿宋" w:cs="仿宋" w:hint="eastAsia"/>
          <w:lang w:eastAsia="zh-CN"/>
        </w:rPr>
      </w:pPr>
      <w:bookmarkStart w:id="18" w:name="_Toc17955"/>
      <w:r>
        <w:rPr>
          <w:rFonts w:ascii="仿宋" w:eastAsia="仿宋" w:hAnsi="仿宋" w:cs="仿宋" w:hint="eastAsia"/>
          <w:lang w:eastAsia="zh-CN"/>
        </w:rPr>
        <w:t>(一)、活载体疫苗项目背景分析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活载体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活载体疫苗项目在这个潮流中的定位。同时，我们将关注行业内涌现的新兴机遇，以便活载体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活载体疫苗项目提供了强大的发展动力。我们将聚焦于行业内最新的技术发展趋势，包括但不限于人工智能、大数据分析、物联网等领域。通过深度的技术研究，我们将确保活载体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活载体疫苗项目发展的源泉。我们将投入更多的精力对市场需求进行深入剖析，超越表面的需求，深入挖掘潜在的市场痛点和机遇。通过对市场需求的细致了解，活载体疫苗项目将更有针对性地设计解决方案，满足市场的多样化需求，从而更好地促进活载体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活载体疫苗项目战略至关重要。我们将对竞争态势进行更为深入的分析，包括但不限于市场份额、产品特点、客户满意度等多个维度。通过深度的竞争分析，活载体疫苗项目将能够更准确地把握市场脉搏，制定具有竞争力的活载体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活载体疫苗项目的发展具有直接的影响。我们将进行更为全面的法规和政策分析，了解行业发展中的潜在法律风险和合规挑战。通过充分了解和遵守相关法规，活载体疫苗项目将确保在法律框架内合法合规运营，为活载体疫苗项目的稳健发展提供有力支持。</w:t>
      </w:r>
    </w:p>
    <w:p>
      <w:pPr>
        <w:pStyle w:val="Heading2"/>
        <w:ind w:firstLine="560" w:firstLineChars="200"/>
        <w:rPr>
          <w:rFonts w:ascii="仿宋" w:eastAsia="仿宋" w:hAnsi="仿宋" w:cs="仿宋" w:hint="eastAsia"/>
          <w:sz w:val="28"/>
          <w:lang w:eastAsia="zh-CN"/>
        </w:rPr>
      </w:pPr>
      <w:bookmarkStart w:id="19" w:name="_Toc17313"/>
      <w:r>
        <w:rPr>
          <w:rFonts w:ascii="仿宋" w:eastAsia="仿宋" w:hAnsi="仿宋" w:cs="仿宋" w:hint="eastAsia"/>
          <w:sz w:val="28"/>
          <w:lang w:eastAsia="zh-CN"/>
        </w:rPr>
        <w:t>(二)、活载体疫苗项目建设必要性分析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建设的迫切性源于对行业发展趋势的深刻洞察。我们正处于一个行业变革的时代，科技创新、数字化转型成为企业发展的关键动力。活载体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建设不仅仅是为了跟上潮流，更是为了通过技术创新推动企业的持续发展。通过引入先进的技术和解决方案，活载体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活载体疫苗项目的建设成为必然选择，通过提高产品质量、拓展服务领域，从而在竞争中获得更多的机会。活载体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活载体疫苗项目建设的必要性体现在对客户需求更精准的满足。通过活载体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https://d.book118.com/876043124103010103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307992"/>
    <w:rsid w:val="793079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43124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2024-02-29T17:29:00Z</dcterms:created>
  <dcterms:modified xsi:type="dcterms:W3CDTF">2024-02-29T17:29:20Z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560133173B884B5CB159982630AD3F35_11</vt:lpwstr>
  </property>
  <property fmtid="{D5CDD505-2E9C-101B-9397-08002B2CF9AE}" pid="3" name="KSOProductBuildVer">
    <vt:lpwstr>2052-12.1.0.16388</vt:lpwstr>
  </property>
</Properties>
</file>