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9"/>
        </w:rPr>
      </w:pPr>
    </w:p>
    <w:p>
      <w:pPr>
        <w:spacing w:before="0" w:line="940" w:lineRule="exact"/>
        <w:ind w:left="0" w:right="1068" w:firstLine="0"/>
        <w:jc w:val="center"/>
        <w:rPr>
          <w:sz w:val="66"/>
        </w:rPr>
      </w:pPr>
      <w:r>
        <w:rPr>
          <w:sz w:val="66"/>
        </w:rPr>
        <w:t>华亭县四大机关办公楼室内外装饰装修工程</w:t>
      </w:r>
    </w:p>
    <w:p>
      <w:pPr>
        <w:pStyle w:val="Title"/>
        <w:tabs>
          <w:tab w:val="left" w:pos="1889"/>
          <w:tab w:val="left" w:pos="3780"/>
          <w:tab w:val="left" w:pos="5670"/>
        </w:tabs>
      </w:pPr>
      <w:r>
        <w:t>监</w:t>
        <w:tab/>
        <w:t>理</w:t>
        <w:tab/>
        <w:t>规</w:t>
        <w:tab/>
        <w:t>划</w:t>
      </w:r>
    </w:p>
    <w:p>
      <w:pPr>
        <w:pStyle w:val="BodyText"/>
        <w:rPr>
          <w:b/>
          <w:sz w:val="130"/>
        </w:rPr>
      </w:pPr>
    </w:p>
    <w:p>
      <w:pPr>
        <w:pStyle w:val="BodyText"/>
        <w:rPr>
          <w:b/>
          <w:sz w:val="130"/>
        </w:rPr>
      </w:pPr>
    </w:p>
    <w:p>
      <w:pPr>
        <w:pStyle w:val="BodyText"/>
        <w:rPr>
          <w:b/>
          <w:sz w:val="130"/>
        </w:rPr>
      </w:pPr>
    </w:p>
    <w:p>
      <w:pPr>
        <w:pStyle w:val="BodyText"/>
        <w:rPr>
          <w:b/>
          <w:sz w:val="130"/>
        </w:rPr>
      </w:pPr>
    </w:p>
    <w:p>
      <w:pPr>
        <w:pStyle w:val="BodyText"/>
        <w:spacing w:before="10"/>
        <w:rPr>
          <w:b/>
          <w:sz w:val="161"/>
        </w:rPr>
      </w:pPr>
    </w:p>
    <w:p>
      <w:pPr>
        <w:spacing w:before="0"/>
        <w:ind w:left="0" w:right="1061" w:firstLine="0"/>
        <w:jc w:val="center"/>
        <w:rPr>
          <w:sz w:val="66"/>
        </w:rPr>
      </w:pPr>
      <w:r>
        <w:rPr>
          <w:sz w:val="66"/>
        </w:rPr>
        <w:t>华亭县基建工程监理有限公司</w:t>
      </w:r>
    </w:p>
    <w:p>
      <w:pPr>
        <w:pStyle w:val="BodyText"/>
        <w:spacing w:before="13"/>
        <w:rPr>
          <w:sz w:val="70"/>
        </w:rPr>
      </w:pPr>
    </w:p>
    <w:p>
      <w:pPr>
        <w:spacing w:before="0"/>
        <w:ind w:left="0" w:right="894" w:firstLine="0"/>
        <w:jc w:val="center"/>
        <w:rPr>
          <w:sz w:val="54"/>
        </w:rPr>
      </w:pPr>
      <w:r>
        <w:rPr>
          <w:sz w:val="54"/>
        </w:rPr>
        <w:t>二 0 一五年六月八日</w:t>
      </w:r>
    </w:p>
    <w:p>
      <w:pPr>
        <w:spacing w:after="0"/>
        <w:jc w:val="center"/>
        <w:rPr>
          <w:sz w:val="54"/>
        </w:rPr>
        <w:sectPr>
          <w:type w:val="continuous"/>
          <w:pgSz w:w="17860" w:h="25260"/>
          <w:pgMar w:top="2420" w:right="480" w:bottom="280" w:left="2380" w:header="708" w:footer="708"/>
          <w:cols w:space="708"/>
        </w:sectPr>
      </w:pPr>
    </w:p>
    <w:p>
      <w:pPr>
        <w:pStyle w:val="BodyText"/>
        <w:ind w:left="120"/>
        <w:rPr>
          <w:sz w:val="20"/>
        </w:rPr>
      </w:pPr>
      <w:r>
        <w:rPr>
          <w:sz w:val="20"/>
        </w:rPr>
        <w:pict>
          <v:group id="_x0000_i1025" style="width:687pt;height:20pt;mso-position-horizontal-relative:char;mso-position-vertical-relative:line" coordorigin="0,0" coordsize="13740,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740;height:400;position:absolute" stroked="f">
              <v:imagedata r:id="rId4" o:title=""/>
            </v:shape>
            <v:shapetype id="_x0000_t202" coordsize="21600,21600" o:spt="202" path="m,l,21600r21600,l21600,xe">
              <v:stroke joinstyle="miter"/>
              <v:path gradientshapeok="t" o:connecttype="rect"/>
            </v:shapetype>
            <v:shape id="_x0000_s1027" type="#_x0000_t202" style="width:88;height:270;left:9594;position:absolute;top:63" filled="f" stroked="f">
              <v:textbox inset="0,0,0,0">
                <w:txbxContent>
                  <w:p>
                    <w:pPr>
                      <w:spacing w:before="13" w:line="257" w:lineRule="exact"/>
                      <w:ind w:left="0" w:right="0" w:firstLine="0"/>
                      <w:jc w:val="left"/>
                      <w:rPr>
                        <w:rFonts w:ascii="Arial"/>
                        <w:sz w:val="27"/>
                      </w:rPr>
                    </w:pPr>
                    <w:r>
                      <w:rPr>
                        <w:rFonts w:ascii="Arial"/>
                        <w:w w:val="89"/>
                        <w:sz w:val="27"/>
                      </w:rPr>
                      <w:t>.</w:t>
                    </w:r>
                  </w:p>
                </w:txbxContent>
              </v:textbox>
            </v:shape>
            <w10:wrap type="none"/>
          </v:group>
        </w:pict>
      </w:r>
    </w:p>
    <w:p>
      <w:pPr>
        <w:pStyle w:val="BodyText"/>
        <w:rPr>
          <w:sz w:val="20"/>
        </w:rPr>
      </w:pPr>
    </w:p>
    <w:p>
      <w:pPr>
        <w:pStyle w:val="BodyText"/>
        <w:spacing w:before="2"/>
        <w:rPr>
          <w:sz w:val="19"/>
        </w:rPr>
      </w:pPr>
    </w:p>
    <w:p>
      <w:pPr>
        <w:pStyle w:val="Heading2"/>
        <w:ind w:right="1068"/>
      </w:pPr>
      <w:r>
        <w:t>华亭县四大机关办公楼室内外装饰装修工程</w:t>
      </w:r>
    </w:p>
    <w:p>
      <w:pPr>
        <w:pStyle w:val="BodyText"/>
        <w:spacing w:before="7"/>
        <w:rPr>
          <w:sz w:val="57"/>
        </w:rPr>
      </w:pPr>
    </w:p>
    <w:p>
      <w:pPr>
        <w:tabs>
          <w:tab w:val="left" w:pos="986"/>
          <w:tab w:val="left" w:pos="1976"/>
          <w:tab w:val="left" w:pos="2966"/>
          <w:tab w:val="left" w:pos="3957"/>
          <w:tab w:val="left" w:pos="4947"/>
        </w:tabs>
        <w:spacing w:before="1"/>
        <w:ind w:left="0" w:right="1044" w:firstLine="0"/>
        <w:jc w:val="center"/>
        <w:rPr>
          <w:b/>
          <w:sz w:val="66"/>
        </w:rPr>
      </w:pPr>
      <w:r>
        <w:rPr>
          <w:b/>
          <w:sz w:val="66"/>
        </w:rPr>
        <w:t>工</w:t>
        <w:tab/>
        <w:t>程</w:t>
        <w:tab/>
        <w:t>监</w:t>
        <w:tab/>
        <w:t>理</w:t>
        <w:tab/>
        <w:t>规</w:t>
        <w:tab/>
        <w:t>划</w:t>
      </w:r>
    </w:p>
    <w:p>
      <w:pPr>
        <w:pStyle w:val="BodyText"/>
        <w:spacing w:before="12"/>
        <w:rPr>
          <w:b/>
          <w:sz w:val="89"/>
        </w:rPr>
      </w:pPr>
    </w:p>
    <w:p>
      <w:pPr>
        <w:pStyle w:val="Heading3"/>
      </w:pPr>
      <w:r>
        <w:t>一、工程概况</w:t>
      </w:r>
    </w:p>
    <w:p>
      <w:pPr>
        <w:pStyle w:val="BodyText"/>
        <w:spacing w:before="86"/>
        <w:ind w:left="1011"/>
      </w:pPr>
      <w:r>
        <w:drawing>
          <wp:anchor distT="0" distB="0" distL="0" distR="0" simplePos="0" relativeHeight="251658240" behindDoc="1" locked="0" layoutInCell="1" allowOverlap="1">
            <wp:simplePos x="0" y="0"/>
            <wp:positionH relativeFrom="page">
              <wp:posOffset>1819275</wp:posOffset>
            </wp:positionH>
            <wp:positionV relativeFrom="paragraph">
              <wp:posOffset>572666</wp:posOffset>
            </wp:positionV>
            <wp:extent cx="8234390" cy="4243863"/>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8234390" cy="4243863"/>
                    </a:xfrm>
                    <a:prstGeom prst="rect">
                      <a:avLst/>
                    </a:prstGeom>
                  </pic:spPr>
                </pic:pic>
              </a:graphicData>
            </a:graphic>
          </wp:anchor>
        </w:drawing>
      </w:r>
      <w:r>
        <w:t>1、工程项目名称、建设地点及建设单位、承包单位情况表：</w:t>
      </w:r>
    </w:p>
    <w:p>
      <w:pPr>
        <w:pStyle w:val="BodyText"/>
        <w:spacing w:before="12"/>
        <w:rPr>
          <w:sz w:val="27"/>
        </w:rPr>
      </w:pPr>
    </w:p>
    <w:tbl>
      <w:tblPr>
        <w:tblStyle w:val="TableNormal0"/>
        <w:tblW w:w="0" w:type="auto"/>
        <w:jc w:val="left"/>
        <w:tblInd w:w="6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3060"/>
        <w:gridCol w:w="8433"/>
      </w:tblGrid>
      <w:tr>
        <w:tblPrEx>
          <w:tblW w:w="0" w:type="auto"/>
          <w:jc w:val="left"/>
          <w:tblInd w:w="6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45"/>
          <w:jc w:val="left"/>
        </w:trPr>
        <w:tc>
          <w:tcPr>
            <w:tcW w:w="1171" w:type="dxa"/>
          </w:tcPr>
          <w:p>
            <w:pPr>
              <w:pStyle w:val="TableParagraph"/>
              <w:spacing w:before="0" w:line="536" w:lineRule="exact"/>
              <w:ind w:left="32" w:right="258"/>
              <w:jc w:val="center"/>
              <w:rPr>
                <w:sz w:val="42"/>
              </w:rPr>
            </w:pPr>
            <w:r>
              <w:rPr>
                <w:sz w:val="42"/>
              </w:rPr>
              <w:t>序号</w:t>
            </w:r>
          </w:p>
          <w:p>
            <w:pPr>
              <w:pStyle w:val="TableParagraph"/>
              <w:spacing w:before="318"/>
              <w:ind w:right="227"/>
              <w:jc w:val="center"/>
              <w:rPr>
                <w:sz w:val="42"/>
              </w:rPr>
            </w:pPr>
            <w:r>
              <w:rPr>
                <w:w w:val="100"/>
                <w:sz w:val="42"/>
              </w:rPr>
              <w:t>1</w:t>
            </w:r>
          </w:p>
        </w:tc>
        <w:tc>
          <w:tcPr>
            <w:tcW w:w="3060" w:type="dxa"/>
          </w:tcPr>
          <w:p>
            <w:pPr>
              <w:pStyle w:val="TableParagraph"/>
              <w:spacing w:before="10"/>
              <w:rPr>
                <w:sz w:val="56"/>
              </w:rPr>
            </w:pPr>
          </w:p>
          <w:p>
            <w:pPr>
              <w:pStyle w:val="TableParagraph"/>
              <w:spacing w:before="0"/>
              <w:ind w:left="255" w:right="237"/>
              <w:jc w:val="center"/>
              <w:rPr>
                <w:sz w:val="42"/>
              </w:rPr>
            </w:pPr>
            <w:r>
              <w:rPr>
                <w:sz w:val="42"/>
              </w:rPr>
              <w:t>工程名称</w:t>
            </w:r>
          </w:p>
        </w:tc>
        <w:tc>
          <w:tcPr>
            <w:tcW w:w="8433" w:type="dxa"/>
          </w:tcPr>
          <w:p>
            <w:pPr>
              <w:pStyle w:val="TableParagraph"/>
              <w:spacing w:before="0" w:line="536" w:lineRule="exact"/>
              <w:ind w:left="1025"/>
              <w:rPr>
                <w:sz w:val="42"/>
              </w:rPr>
            </w:pPr>
            <w:r>
              <w:rPr>
                <w:sz w:val="42"/>
              </w:rPr>
              <w:t>工程项目情况内容</w:t>
            </w:r>
          </w:p>
          <w:p>
            <w:pPr>
              <w:pStyle w:val="TableParagraph"/>
              <w:spacing w:before="318"/>
              <w:ind w:left="327"/>
              <w:rPr>
                <w:sz w:val="42"/>
              </w:rPr>
            </w:pPr>
            <w:r>
              <w:rPr>
                <w:sz w:val="42"/>
              </w:rPr>
              <w:t>华亭县四大机关办公楼室内外装饰装修工程</w:t>
            </w:r>
          </w:p>
        </w:tc>
      </w:tr>
      <w:tr>
        <w:tblPrEx>
          <w:tblW w:w="0" w:type="auto"/>
          <w:jc w:val="left"/>
          <w:tblInd w:w="674" w:type="dxa"/>
          <w:tblLayout w:type="fixed"/>
          <w:tblCellMar>
            <w:top w:w="0" w:type="dxa"/>
            <w:left w:w="0" w:type="dxa"/>
            <w:bottom w:w="0" w:type="dxa"/>
            <w:right w:w="0" w:type="dxa"/>
          </w:tblCellMar>
          <w:tblLook w:val="01E0"/>
        </w:tblPrEx>
        <w:trPr>
          <w:trHeight w:val="959"/>
          <w:jc w:val="left"/>
        </w:trPr>
        <w:tc>
          <w:tcPr>
            <w:tcW w:w="1171" w:type="dxa"/>
          </w:tcPr>
          <w:p>
            <w:pPr>
              <w:pStyle w:val="TableParagraph"/>
              <w:spacing w:before="159"/>
              <w:ind w:left="359"/>
              <w:rPr>
                <w:sz w:val="42"/>
              </w:rPr>
            </w:pPr>
            <w:r>
              <w:rPr>
                <w:w w:val="100"/>
                <w:sz w:val="42"/>
              </w:rPr>
              <w:t>2</w:t>
            </w:r>
          </w:p>
        </w:tc>
        <w:tc>
          <w:tcPr>
            <w:tcW w:w="3060" w:type="dxa"/>
          </w:tcPr>
          <w:p>
            <w:pPr>
              <w:pStyle w:val="TableParagraph"/>
              <w:spacing w:before="159"/>
              <w:ind w:left="263" w:right="237"/>
              <w:jc w:val="center"/>
              <w:rPr>
                <w:sz w:val="42"/>
              </w:rPr>
            </w:pPr>
            <w:r>
              <w:rPr>
                <w:sz w:val="42"/>
              </w:rPr>
              <w:t>工程建设地点</w:t>
            </w:r>
          </w:p>
        </w:tc>
        <w:tc>
          <w:tcPr>
            <w:tcW w:w="8433" w:type="dxa"/>
          </w:tcPr>
          <w:p>
            <w:pPr>
              <w:pStyle w:val="TableParagraph"/>
              <w:spacing w:before="253"/>
              <w:ind w:left="255"/>
              <w:rPr>
                <w:sz w:val="36"/>
              </w:rPr>
            </w:pPr>
            <w:r>
              <w:rPr>
                <w:spacing w:val="-14"/>
                <w:sz w:val="36"/>
              </w:rPr>
              <w:t>东临莲湖路、南临振华路、西临裕华路、北至皇甫路</w:t>
            </w:r>
          </w:p>
        </w:tc>
      </w:tr>
      <w:tr>
        <w:tblPrEx>
          <w:tblW w:w="0" w:type="auto"/>
          <w:jc w:val="left"/>
          <w:tblInd w:w="674" w:type="dxa"/>
          <w:tblLayout w:type="fixed"/>
          <w:tblCellMar>
            <w:top w:w="0" w:type="dxa"/>
            <w:left w:w="0" w:type="dxa"/>
            <w:bottom w:w="0" w:type="dxa"/>
            <w:right w:w="0" w:type="dxa"/>
          </w:tblCellMar>
          <w:tblLook w:val="01E0"/>
        </w:tblPrEx>
        <w:trPr>
          <w:trHeight w:val="941"/>
          <w:jc w:val="left"/>
        </w:trPr>
        <w:tc>
          <w:tcPr>
            <w:tcW w:w="1171" w:type="dxa"/>
          </w:tcPr>
          <w:p>
            <w:pPr>
              <w:pStyle w:val="TableParagraph"/>
              <w:spacing w:before="150"/>
              <w:ind w:left="359"/>
              <w:rPr>
                <w:sz w:val="42"/>
              </w:rPr>
            </w:pPr>
            <w:r>
              <w:rPr>
                <w:w w:val="100"/>
                <w:sz w:val="42"/>
              </w:rPr>
              <w:t>3</w:t>
            </w:r>
          </w:p>
        </w:tc>
        <w:tc>
          <w:tcPr>
            <w:tcW w:w="3060" w:type="dxa"/>
          </w:tcPr>
          <w:p>
            <w:pPr>
              <w:pStyle w:val="TableParagraph"/>
              <w:spacing w:before="150"/>
              <w:ind w:left="255" w:right="237"/>
              <w:jc w:val="center"/>
              <w:rPr>
                <w:sz w:val="42"/>
              </w:rPr>
            </w:pPr>
            <w:r>
              <w:rPr>
                <w:sz w:val="42"/>
              </w:rPr>
              <w:t>建设单位</w:t>
            </w:r>
          </w:p>
        </w:tc>
        <w:tc>
          <w:tcPr>
            <w:tcW w:w="8433" w:type="dxa"/>
          </w:tcPr>
          <w:p>
            <w:pPr>
              <w:pStyle w:val="TableParagraph"/>
              <w:spacing w:before="150"/>
              <w:ind w:left="255"/>
              <w:rPr>
                <w:sz w:val="42"/>
              </w:rPr>
            </w:pPr>
            <w:r>
              <w:rPr>
                <w:sz w:val="42"/>
              </w:rPr>
              <w:t>华亭县城乡建设办公室</w:t>
            </w:r>
          </w:p>
        </w:tc>
      </w:tr>
      <w:tr>
        <w:tblPrEx>
          <w:tblW w:w="0" w:type="auto"/>
          <w:jc w:val="left"/>
          <w:tblInd w:w="674" w:type="dxa"/>
          <w:tblLayout w:type="fixed"/>
          <w:tblCellMar>
            <w:top w:w="0" w:type="dxa"/>
            <w:left w:w="0" w:type="dxa"/>
            <w:bottom w:w="0" w:type="dxa"/>
            <w:right w:w="0" w:type="dxa"/>
          </w:tblCellMar>
          <w:tblLook w:val="01E0"/>
        </w:tblPrEx>
        <w:trPr>
          <w:trHeight w:val="950"/>
          <w:jc w:val="left"/>
        </w:trPr>
        <w:tc>
          <w:tcPr>
            <w:tcW w:w="1171" w:type="dxa"/>
          </w:tcPr>
          <w:p>
            <w:pPr>
              <w:pStyle w:val="TableParagraph"/>
              <w:spacing w:before="159"/>
              <w:ind w:left="359"/>
              <w:rPr>
                <w:sz w:val="42"/>
              </w:rPr>
            </w:pPr>
            <w:r>
              <w:rPr>
                <w:w w:val="100"/>
                <w:sz w:val="42"/>
              </w:rPr>
              <w:t>4</w:t>
            </w:r>
          </w:p>
        </w:tc>
        <w:tc>
          <w:tcPr>
            <w:tcW w:w="3060" w:type="dxa"/>
          </w:tcPr>
          <w:p>
            <w:pPr>
              <w:pStyle w:val="TableParagraph"/>
              <w:spacing w:before="159"/>
              <w:ind w:left="255" w:right="237"/>
              <w:jc w:val="center"/>
              <w:rPr>
                <w:sz w:val="42"/>
              </w:rPr>
            </w:pPr>
            <w:r>
              <w:rPr>
                <w:sz w:val="42"/>
              </w:rPr>
              <w:t>设计单位</w:t>
            </w:r>
          </w:p>
        </w:tc>
        <w:tc>
          <w:tcPr>
            <w:tcW w:w="8433" w:type="dxa"/>
          </w:tcPr>
          <w:p>
            <w:pPr>
              <w:pStyle w:val="TableParagraph"/>
              <w:spacing w:before="159"/>
              <w:ind w:left="255"/>
              <w:rPr>
                <w:sz w:val="42"/>
              </w:rPr>
            </w:pPr>
            <w:r>
              <w:rPr>
                <w:sz w:val="42"/>
              </w:rPr>
              <w:t>西安艺鼎建筑设计有限公司</w:t>
            </w:r>
          </w:p>
        </w:tc>
      </w:tr>
      <w:tr>
        <w:tblPrEx>
          <w:tblW w:w="0" w:type="auto"/>
          <w:jc w:val="left"/>
          <w:tblInd w:w="674" w:type="dxa"/>
          <w:tblLayout w:type="fixed"/>
          <w:tblCellMar>
            <w:top w:w="0" w:type="dxa"/>
            <w:left w:w="0" w:type="dxa"/>
            <w:bottom w:w="0" w:type="dxa"/>
            <w:right w:w="0" w:type="dxa"/>
          </w:tblCellMar>
          <w:tblLook w:val="01E0"/>
        </w:tblPrEx>
        <w:trPr>
          <w:trHeight w:val="1177"/>
          <w:jc w:val="left"/>
        </w:trPr>
        <w:tc>
          <w:tcPr>
            <w:tcW w:w="1171" w:type="dxa"/>
          </w:tcPr>
          <w:p>
            <w:pPr>
              <w:pStyle w:val="TableParagraph"/>
              <w:spacing w:before="10"/>
              <w:rPr>
                <w:sz w:val="41"/>
              </w:rPr>
            </w:pPr>
          </w:p>
          <w:p>
            <w:pPr>
              <w:pStyle w:val="TableParagraph"/>
              <w:spacing w:before="0" w:line="530" w:lineRule="exact"/>
              <w:ind w:left="359"/>
              <w:rPr>
                <w:sz w:val="42"/>
              </w:rPr>
            </w:pPr>
            <w:r>
              <w:rPr>
                <w:w w:val="100"/>
                <w:sz w:val="42"/>
              </w:rPr>
              <w:t>5</w:t>
            </w:r>
          </w:p>
        </w:tc>
        <w:tc>
          <w:tcPr>
            <w:tcW w:w="3060" w:type="dxa"/>
          </w:tcPr>
          <w:p>
            <w:pPr>
              <w:pStyle w:val="TableParagraph"/>
              <w:spacing w:before="10"/>
              <w:rPr>
                <w:sz w:val="41"/>
              </w:rPr>
            </w:pPr>
          </w:p>
          <w:p>
            <w:pPr>
              <w:pStyle w:val="TableParagraph"/>
              <w:spacing w:before="0" w:line="530" w:lineRule="exact"/>
              <w:ind w:left="255" w:right="237"/>
              <w:jc w:val="center"/>
              <w:rPr>
                <w:sz w:val="42"/>
              </w:rPr>
            </w:pPr>
            <w:r>
              <w:rPr>
                <w:sz w:val="42"/>
              </w:rPr>
              <w:t>承建单位</w:t>
            </w:r>
          </w:p>
        </w:tc>
        <w:tc>
          <w:tcPr>
            <w:tcW w:w="8433" w:type="dxa"/>
          </w:tcPr>
          <w:p>
            <w:pPr>
              <w:pStyle w:val="TableParagraph"/>
              <w:spacing w:before="159"/>
              <w:ind w:left="255"/>
              <w:rPr>
                <w:sz w:val="42"/>
              </w:rPr>
            </w:pPr>
            <w:r>
              <w:rPr>
                <w:sz w:val="42"/>
              </w:rPr>
              <w:t>甘肃省静宁县第二建筑工程有限公司</w:t>
            </w:r>
          </w:p>
        </w:tc>
      </w:tr>
      <w:tr>
        <w:tblPrEx>
          <w:tblW w:w="0" w:type="auto"/>
          <w:jc w:val="left"/>
          <w:tblInd w:w="674" w:type="dxa"/>
          <w:tblLayout w:type="fixed"/>
          <w:tblCellMar>
            <w:top w:w="0" w:type="dxa"/>
            <w:left w:w="0" w:type="dxa"/>
            <w:bottom w:w="0" w:type="dxa"/>
            <w:right w:w="0" w:type="dxa"/>
          </w:tblCellMar>
          <w:tblLook w:val="01E0"/>
        </w:tblPrEx>
        <w:trPr>
          <w:trHeight w:val="453"/>
          <w:jc w:val="left"/>
        </w:trPr>
        <w:tc>
          <w:tcPr>
            <w:tcW w:w="1171" w:type="dxa"/>
          </w:tcPr>
          <w:p>
            <w:pPr>
              <w:pStyle w:val="TableParagraph"/>
              <w:spacing w:before="0"/>
              <w:rPr>
                <w:rFonts w:ascii="Times New Roman"/>
                <w:sz w:val="34"/>
              </w:rPr>
            </w:pPr>
          </w:p>
        </w:tc>
        <w:tc>
          <w:tcPr>
            <w:tcW w:w="3060" w:type="dxa"/>
          </w:tcPr>
          <w:p>
            <w:pPr>
              <w:pStyle w:val="TableParagraph"/>
              <w:spacing w:before="0"/>
              <w:rPr>
                <w:rFonts w:ascii="Times New Roman"/>
                <w:sz w:val="34"/>
              </w:rPr>
            </w:pPr>
          </w:p>
        </w:tc>
        <w:tc>
          <w:tcPr>
            <w:tcW w:w="8433" w:type="dxa"/>
          </w:tcPr>
          <w:p>
            <w:pPr>
              <w:pStyle w:val="TableParagraph"/>
              <w:spacing w:before="0" w:line="433" w:lineRule="exact"/>
              <w:ind w:left="255"/>
              <w:rPr>
                <w:sz w:val="42"/>
              </w:rPr>
            </w:pPr>
            <w:r>
              <w:rPr>
                <w:sz w:val="42"/>
              </w:rPr>
              <w:t>甘肃荣威建筑装饰工程有限公司</w:t>
            </w:r>
          </w:p>
        </w:tc>
      </w:tr>
    </w:tbl>
    <w:p>
      <w:pPr>
        <w:pStyle w:val="BodyText"/>
        <w:spacing w:before="12"/>
        <w:rPr>
          <w:sz w:val="27"/>
        </w:rPr>
      </w:pPr>
    </w:p>
    <w:p>
      <w:pPr>
        <w:pStyle w:val="BodyText"/>
        <w:ind w:left="1011"/>
      </w:pPr>
      <w:r>
        <w:t>2、工程项目计划工期：</w:t>
      </w:r>
    </w:p>
    <w:p>
      <w:pPr>
        <w:pStyle w:val="BodyText"/>
        <w:spacing w:before="303"/>
        <w:ind w:left="1011"/>
      </w:pPr>
      <w:r>
        <w:t>2015 年 6 月 8 日～2015 年 12 月 5 日，日历天数 180 天。</w:t>
      </w:r>
    </w:p>
    <w:p>
      <w:pPr>
        <w:pStyle w:val="BodyText"/>
        <w:spacing w:before="304"/>
        <w:ind w:left="1011"/>
      </w:pPr>
      <w:r>
        <w:t>3、工程简介：</w:t>
      </w:r>
    </w:p>
    <w:p>
      <w:pPr>
        <w:pStyle w:val="BodyText"/>
        <w:spacing w:before="303" w:line="355" w:lineRule="auto"/>
        <w:ind w:left="173" w:right="924" w:firstLine="838"/>
      </w:pPr>
      <w:r>
        <w:t>工程位于华亭县东临莲湖路、南临振华路、西临裕华路、北至皇甫路</w:t>
      </w:r>
      <w:r>
        <w:rPr>
          <w:w w:val="100"/>
        </w:rPr>
        <w:t>至</w:t>
      </w:r>
      <w:r>
        <w:rPr>
          <w:spacing w:val="-10"/>
          <w:w w:val="100"/>
        </w:rPr>
        <w:t>中心，地下一层，地上十二层，总建筑面积：</w:t>
      </w:r>
      <w:r>
        <w:rPr>
          <w:spacing w:val="-1"/>
          <w:w w:val="100"/>
        </w:rPr>
        <w:t>2400</w:t>
      </w:r>
      <w:r>
        <w:rPr>
          <w:w w:val="100"/>
        </w:rPr>
        <w:t>0</w:t>
      </w:r>
      <w:r>
        <w:rPr>
          <w:spacing w:val="-11"/>
        </w:rPr>
        <w:t xml:space="preserve"> </w:t>
      </w:r>
      <w:r>
        <w:rPr>
          <w:w w:val="100"/>
        </w:rPr>
        <w:t>㎡。室内楼面地板砖</w:t>
      </w:r>
      <w:r>
        <w:t>及</w:t>
      </w:r>
      <w:r>
        <w:rPr>
          <w:spacing w:val="1"/>
        </w:rPr>
        <w:t xml:space="preserve">地面石材铺贴为复合木地板铺贴、卫生间楼地面 </w:t>
      </w:r>
      <w:r>
        <w:t>SBS</w:t>
      </w:r>
      <w:r>
        <w:rPr>
          <w:spacing w:val="5"/>
        </w:rPr>
        <w:t xml:space="preserve"> 防水、成品隔断； </w:t>
      </w:r>
      <w:r>
        <w:rPr>
          <w:w w:val="100"/>
        </w:rPr>
        <w:t>室内顶面为纸面石膏板吊顶（硅钙板、铝扣板</w:t>
      </w:r>
      <w:r>
        <w:rPr>
          <w:spacing w:val="-257"/>
          <w:w w:val="100"/>
        </w:rPr>
        <w:t>）</w:t>
      </w:r>
      <w:r>
        <w:rPr>
          <w:w w:val="100"/>
        </w:rPr>
        <w:t>，铝单板吊顶；内外墙面为</w:t>
      </w:r>
      <w:r>
        <w:t>玻</w:t>
      </w:r>
      <w:r>
        <w:rPr>
          <w:spacing w:val="-1"/>
        </w:rPr>
        <w:t xml:space="preserve">璃幕墙、石材干挂、乳胶漆涂料、不锈钢饰面踢脚线、石材装饰保温板； </w:t>
      </w:r>
      <w:r>
        <w:t>门为防火卷帘门、玻璃地弹门、旋转自动门、木质烤漆门；电气照明为低</w:t>
      </w:r>
    </w:p>
    <w:p>
      <w:pPr>
        <w:pStyle w:val="BodyText"/>
        <w:spacing w:before="6"/>
        <w:rPr>
          <w:sz w:val="41"/>
        </w:rPr>
      </w:pPr>
    </w:p>
    <w:p>
      <w:pPr>
        <w:spacing w:before="0"/>
        <w:ind w:left="173" w:right="0" w:firstLine="0"/>
        <w:jc w:val="left"/>
        <w:rPr>
          <w:rFonts w:ascii="幼圆" w:eastAsia="幼圆" w:hint="eastAsia"/>
          <w:sz w:val="27"/>
        </w:rPr>
      </w:pPr>
      <w:r>
        <w:rPr>
          <w:rFonts w:ascii="Arial" w:eastAsia="Arial"/>
          <w:sz w:val="27"/>
        </w:rPr>
        <w:t xml:space="preserve">Word </w:t>
      </w:r>
      <w:r>
        <w:rPr>
          <w:rFonts w:ascii="幼圆" w:eastAsia="幼圆" w:hint="eastAsia"/>
          <w:sz w:val="27"/>
        </w:rPr>
        <w:t>文档</w:t>
      </w:r>
    </w:p>
    <w:p>
      <w:pPr>
        <w:spacing w:after="0"/>
        <w:jc w:val="left"/>
        <w:rPr>
          <w:rFonts w:ascii="幼圆" w:eastAsia="幼圆" w:hint="eastAsia"/>
          <w:sz w:val="27"/>
        </w:rPr>
        <w:sectPr>
          <w:pgSz w:w="17860" w:h="25260"/>
          <w:pgMar w:top="840" w:right="480" w:bottom="280" w:left="2380" w:header="708" w:footer="708"/>
          <w:pgNumType w:start="2"/>
          <w:cols w:space="708"/>
        </w:sectPr>
      </w:pPr>
    </w:p>
    <w:p>
      <w:pPr>
        <w:pStyle w:val="BodyText"/>
        <w:spacing w:line="611" w:lineRule="exact"/>
        <w:ind w:left="173"/>
        <w:jc w:val="both"/>
      </w:pPr>
      <w:r>
        <w:t>压配电系统采用原建筑内 TN -S 系统，低压供电电压 380v/220v，电源利用</w:t>
      </w:r>
    </w:p>
    <w:p>
      <w:pPr>
        <w:pStyle w:val="BodyText"/>
        <w:spacing w:before="303" w:line="355" w:lineRule="auto"/>
        <w:ind w:left="173" w:right="1210"/>
        <w:jc w:val="both"/>
      </w:pPr>
      <w:r>
        <w:t>原建筑物内的供电方式。应急照明线路仍利用原建筑物内 ZB-BV 导线穿钢管沿地、墙体、现浇楼板内暗设于装饰装修材料内隐蔽，普通灯管、 LED 灯带安装于设计部位。</w:t>
      </w:r>
    </w:p>
    <w:p>
      <w:pPr>
        <w:pStyle w:val="BodyText"/>
        <w:ind w:left="173"/>
      </w:pPr>
      <w:r>
        <w:t>4、室内外装饰装修设计</w:t>
      </w:r>
    </w:p>
    <w:p>
      <w:pPr>
        <w:pStyle w:val="BodyText"/>
        <w:spacing w:before="304" w:line="355" w:lineRule="auto"/>
        <w:ind w:left="173" w:right="1122"/>
      </w:pPr>
      <w:r>
        <w:t>1、地面为地砖、石材铺砌部分放线、定位准确、地面铺砌平顺、分色部分对缝整齐、粘贴牢固、无空鼓现象。</w:t>
      </w:r>
    </w:p>
    <w:p>
      <w:pPr>
        <w:pStyle w:val="BodyText"/>
        <w:spacing w:before="1"/>
        <w:ind w:left="173"/>
      </w:pPr>
      <w:r>
        <w:t>2、所用木基层做防火防腐处理。</w:t>
      </w:r>
    </w:p>
    <w:p>
      <w:pPr>
        <w:pStyle w:val="BodyText"/>
        <w:spacing w:before="303" w:line="355" w:lineRule="auto"/>
        <w:ind w:left="173" w:right="1161"/>
      </w:pPr>
      <w:r>
        <w:t>3、墙面干挂石材基础所用墙面石材干挂均使用 6.3#槽钢基础、50*50 角钢焊架、70 镀锌干挂件所用钢构件均为国标，钢构件做热镀锌防锈处理。</w:t>
      </w:r>
    </w:p>
    <w:p>
      <w:pPr>
        <w:pStyle w:val="BodyText"/>
        <w:ind w:left="173"/>
      </w:pPr>
      <w:r>
        <w:t>4、所有施工图尺寸均按现场实际进行校对，细小偏差适当调整。</w:t>
      </w:r>
    </w:p>
    <w:p>
      <w:pPr>
        <w:pStyle w:val="BodyText"/>
        <w:spacing w:before="304" w:line="355" w:lineRule="auto"/>
        <w:ind w:left="173" w:right="1185"/>
        <w:jc w:val="both"/>
      </w:pPr>
      <w:r>
        <w:t>5、所有铝扣板不小于 1.0MM；铝单板厚度为 2.5MM，墙面干挂石材厚度不小于 25MM；饰面板厚度不小于3MM。拉丝不锈钢厚度≥1.2MM，亚克力灯箱片厚度不小于 4MM。</w:t>
      </w:r>
    </w:p>
    <w:p>
      <w:pPr>
        <w:pStyle w:val="BodyText"/>
        <w:ind w:left="173"/>
      </w:pPr>
      <w:r>
        <w:t>6、楼梯扶手为定制成品不锈钢扶手栏杆。</w:t>
      </w:r>
    </w:p>
    <w:p>
      <w:pPr>
        <w:pStyle w:val="BodyText"/>
        <w:spacing w:before="304" w:line="355" w:lineRule="auto"/>
        <w:ind w:left="173" w:right="1211"/>
      </w:pPr>
      <w:r>
        <w:t>7、所有卫生间地面水泥砂浆找平层上做 SBS 防水处理，厚度不小于 4MM 墙身防水高度为 0.3M。公共卫生间隔断定制成品隔断。</w:t>
      </w:r>
    </w:p>
    <w:p>
      <w:pPr>
        <w:pStyle w:val="BodyText"/>
        <w:spacing w:line="355" w:lineRule="auto"/>
        <w:ind w:left="173" w:right="1122"/>
      </w:pPr>
      <w:r>
        <w:t>8、本设计中所有木制门为成品烤漆套装门，所有门安装闭门器、木质门安装门吸；所有木质门套为烤漆门套；所有防火门更换甲级钢质防火门；窗套线为金釉免漆线。</w:t>
      </w:r>
    </w:p>
    <w:p>
      <w:pPr>
        <w:pStyle w:val="BodyText"/>
        <w:ind w:left="173"/>
      </w:pPr>
      <w:r>
        <w:t>9、所有窗帘为成品百叶窗帘，防火等级 B1 级。</w:t>
      </w:r>
    </w:p>
    <w:p>
      <w:pPr>
        <w:pStyle w:val="BodyText"/>
        <w:spacing w:before="304"/>
        <w:ind w:left="173"/>
      </w:pPr>
      <w:r>
        <w:t>10、所有过门石为中国黑石材。</w:t>
      </w:r>
    </w:p>
    <w:p>
      <w:pPr>
        <w:spacing w:after="0"/>
        <w:sectPr>
          <w:pgSz w:w="17860" w:h="25260"/>
          <w:pgMar w:top="1940" w:right="480" w:bottom="280" w:left="2380" w:header="708" w:footer="708"/>
          <w:pgNumType w:start="3"/>
          <w:cols w:space="708"/>
        </w:sectPr>
      </w:pPr>
    </w:p>
    <w:p>
      <w:pPr>
        <w:pStyle w:val="BodyText"/>
        <w:ind w:left="120"/>
        <w:rPr>
          <w:sz w:val="20"/>
        </w:rPr>
      </w:pPr>
      <w:r>
        <w:rPr>
          <w:sz w:val="20"/>
        </w:rPr>
        <w:pict>
          <v:group id="_x0000_i1028" style="width:687pt;height:20pt;mso-position-horizontal-relative:char;mso-position-vertical-relative:line" coordorigin="0,0" coordsize="13740,400">
            <v:shape id="_x0000_s1029" type="#_x0000_t75" style="width:13740;height:400;position:absolute" stroked="f">
              <v:imagedata r:id="rId4" o:title=""/>
            </v:shape>
            <v:shape id="_x0000_s1030" type="#_x0000_t202" style="width:88;height:270;left:9594;position:absolute;top:63" filled="f" stroked="f">
              <v:textbox inset="0,0,0,0">
                <w:txbxContent>
                  <w:p>
                    <w:pPr>
                      <w:spacing w:before="13" w:line="257" w:lineRule="exact"/>
                      <w:ind w:left="0" w:right="0" w:firstLine="0"/>
                      <w:jc w:val="left"/>
                      <w:rPr>
                        <w:rFonts w:ascii="Arial"/>
                        <w:sz w:val="27"/>
                      </w:rPr>
                    </w:pPr>
                    <w:r>
                      <w:rPr>
                        <w:rFonts w:ascii="Arial"/>
                        <w:w w:val="89"/>
                        <w:sz w:val="27"/>
                      </w:rPr>
                      <w:t>.</w:t>
                    </w:r>
                  </w:p>
                </w:txbxContent>
              </v:textbox>
            </v:shape>
            <w10:wrap type="none"/>
          </v:group>
        </w:pict>
      </w:r>
    </w:p>
    <w:p>
      <w:pPr>
        <w:pStyle w:val="BodyText"/>
        <w:rPr>
          <w:sz w:val="20"/>
        </w:rPr>
      </w:pPr>
    </w:p>
    <w:p>
      <w:pPr>
        <w:pStyle w:val="BodyText"/>
        <w:spacing w:before="2"/>
        <w:rPr>
          <w:sz w:val="24"/>
        </w:rPr>
      </w:pPr>
    </w:p>
    <w:p>
      <w:pPr>
        <w:pStyle w:val="BodyText"/>
        <w:spacing w:before="4"/>
        <w:ind w:left="173"/>
      </w:pPr>
      <w:r>
        <w:t>11、所有材料选用中档。</w:t>
      </w:r>
    </w:p>
    <w:p>
      <w:pPr>
        <w:pStyle w:val="BodyText"/>
        <w:spacing w:before="303"/>
        <w:ind w:left="173"/>
      </w:pPr>
      <w:r>
        <w:t>5、其它</w:t>
      </w:r>
    </w:p>
    <w:p>
      <w:pPr>
        <w:pStyle w:val="BodyText"/>
        <w:spacing w:before="304" w:line="355" w:lineRule="auto"/>
        <w:ind w:left="173" w:right="1114"/>
      </w:pPr>
      <w:r>
        <w:t>1、本工程中使用 B 级以下防火材料均根据材料特性选择相应方法进行防火处理。</w:t>
      </w:r>
    </w:p>
    <w:p>
      <w:pPr>
        <w:pStyle w:val="BodyText"/>
        <w:ind w:left="173"/>
      </w:pPr>
      <w:r>
        <w:t>2、本工程涉及到防雷、防辐射、接地必须按照国家和地方有关要求实施。</w:t>
      </w:r>
    </w:p>
    <w:p>
      <w:pPr>
        <w:pStyle w:val="BodyText"/>
        <w:spacing w:before="303"/>
        <w:ind w:left="173"/>
      </w:pPr>
      <w:r>
        <w:t>3、配电箱均暗装，位置及尺寸见电气施工图。</w:t>
      </w:r>
    </w:p>
    <w:p>
      <w:pPr>
        <w:pStyle w:val="BodyText"/>
        <w:spacing w:before="305"/>
        <w:ind w:left="173"/>
      </w:pPr>
      <w:r>
        <w:t>4、本工未说明的空间，均做墙面白色乳胶漆，80MM 不锈钢踢脚板，地面</w:t>
      </w:r>
    </w:p>
    <w:p>
      <w:pPr>
        <w:pStyle w:val="BodyText"/>
        <w:spacing w:before="303"/>
        <w:ind w:left="173"/>
      </w:pPr>
      <w:r>
        <w:t>800*00 地砖，顶面 600*600 硅钙板吊顶。</w:t>
      </w:r>
    </w:p>
    <w:p>
      <w:pPr>
        <w:pStyle w:val="BodyText"/>
        <w:spacing w:before="304"/>
        <w:ind w:left="173"/>
      </w:pPr>
      <w:r>
        <w:t>6、外墙装饰</w:t>
      </w:r>
    </w:p>
    <w:p>
      <w:pPr>
        <w:pStyle w:val="BodyText"/>
        <w:spacing w:before="303"/>
        <w:ind w:left="173"/>
      </w:pPr>
      <w:r>
        <w:t>1、幕墙性能指标</w:t>
      </w:r>
    </w:p>
    <w:p>
      <w:pPr>
        <w:pStyle w:val="BodyText"/>
        <w:spacing w:before="304" w:line="355" w:lineRule="auto"/>
        <w:ind w:left="173" w:right="1347"/>
      </w:pPr>
      <w:r>
        <w:t>幕墙性能要求和建筑物所在地的地理、气候条件及建筑地高度有关，根据规范，本工程设计方案的物理性能按 GB/T15225 标准设计。</w:t>
      </w:r>
    </w:p>
    <w:p>
      <w:pPr>
        <w:pStyle w:val="BodyText"/>
        <w:ind w:left="173"/>
      </w:pPr>
      <w:r>
        <w:t>2、防水密封设计</w:t>
      </w:r>
    </w:p>
    <w:p>
      <w:pPr>
        <w:pStyle w:val="ListParagraph"/>
        <w:numPr>
          <w:ilvl w:val="0"/>
          <w:numId w:val="22"/>
        </w:numPr>
        <w:tabs>
          <w:tab w:val="left" w:pos="819"/>
        </w:tabs>
        <w:spacing w:before="304" w:after="0" w:line="240" w:lineRule="auto"/>
        <w:ind w:left="818" w:right="0" w:hanging="646"/>
        <w:jc w:val="left"/>
        <w:rPr>
          <w:sz w:val="42"/>
        </w:rPr>
      </w:pPr>
      <w:r>
        <w:rPr>
          <w:spacing w:val="-2"/>
          <w:sz w:val="42"/>
        </w:rPr>
        <w:t xml:space="preserve">、幕墙采用耐候胶密封，打胶厚度不小于 </w:t>
      </w:r>
      <w:r>
        <w:rPr>
          <w:sz w:val="42"/>
        </w:rPr>
        <w:t>3.5MM，以确保密封防水。</w:t>
      </w:r>
    </w:p>
    <w:p>
      <w:pPr>
        <w:pStyle w:val="ListParagraph"/>
        <w:numPr>
          <w:ilvl w:val="0"/>
          <w:numId w:val="22"/>
        </w:numPr>
        <w:tabs>
          <w:tab w:val="left" w:pos="819"/>
        </w:tabs>
        <w:spacing w:before="304" w:after="0" w:line="240" w:lineRule="auto"/>
        <w:ind w:left="818" w:right="0" w:hanging="646"/>
        <w:jc w:val="left"/>
        <w:rPr>
          <w:sz w:val="42"/>
        </w:rPr>
      </w:pPr>
      <w:r>
        <w:rPr>
          <w:sz w:val="42"/>
        </w:rPr>
        <w:t>、特殊部位采用构造措施加强防水，如泛水、滴水等。</w:t>
      </w:r>
    </w:p>
    <w:p>
      <w:pPr>
        <w:pStyle w:val="BodyText"/>
        <w:spacing w:before="303"/>
        <w:ind w:left="173"/>
      </w:pPr>
      <w:r>
        <w:t>3、防火设计</w:t>
      </w:r>
    </w:p>
    <w:p>
      <w:pPr>
        <w:pStyle w:val="BodyText"/>
        <w:spacing w:before="304" w:line="355" w:lineRule="auto"/>
        <w:ind w:left="173" w:right="1349" w:firstLine="838"/>
      </w:pPr>
      <w:r>
        <w:t>根据建筑防火分区和防火规范要求，在隔断墙处做隔断防火层结构， 在幕墙防火层间采用难燃材料隔断封闭，防火层耐火极限一小时。</w:t>
      </w:r>
    </w:p>
    <w:p>
      <w:pPr>
        <w:pStyle w:val="BodyText"/>
        <w:tabs>
          <w:tab w:val="left" w:pos="4180"/>
          <w:tab w:val="left" w:pos="5339"/>
        </w:tabs>
        <w:spacing w:line="355" w:lineRule="auto"/>
        <w:ind w:left="173" w:right="1233" w:firstLine="838"/>
      </w:pPr>
      <w:r>
        <w:t>楼层处防火采用</w:t>
        <w:tab/>
        <w:t>1MM</w:t>
        <w:tab/>
        <w:t>厚铁板为托板固定在幕墙横料与混凝土梁上</w:t>
      </w:r>
      <w:r>
        <w:rPr>
          <w:spacing w:val="-17"/>
        </w:rPr>
        <w:t>用</w:t>
      </w:r>
      <w:r>
        <w:t>防火密封胶密封。</w:t>
      </w:r>
    </w:p>
    <w:p>
      <w:pPr>
        <w:pStyle w:val="BodyText"/>
        <w:spacing w:line="355" w:lineRule="auto"/>
        <w:ind w:left="173" w:right="1200" w:firstLine="838"/>
      </w:pPr>
      <w:r>
        <w:t>按照规范中一类建筑一级耐火等级进行防火设计，在每个楼层处布置不小于 1.5MM 厚镀锌钢板，加设不小于 100MM 厚防火岩棉，并绕整个楼</w:t>
      </w:r>
    </w:p>
    <w:p>
      <w:pPr>
        <w:pStyle w:val="BodyText"/>
        <w:spacing w:before="11"/>
        <w:rPr>
          <w:sz w:val="43"/>
        </w:rPr>
      </w:pPr>
    </w:p>
    <w:p>
      <w:pPr>
        <w:spacing w:before="0"/>
        <w:ind w:left="173" w:right="0" w:firstLine="0"/>
        <w:jc w:val="left"/>
        <w:rPr>
          <w:rFonts w:ascii="幼圆" w:eastAsia="幼圆" w:hint="eastAsia"/>
          <w:sz w:val="27"/>
        </w:rPr>
      </w:pPr>
      <w:r>
        <w:rPr>
          <w:rFonts w:ascii="Arial" w:eastAsia="Arial"/>
          <w:sz w:val="27"/>
        </w:rPr>
        <w:t xml:space="preserve">Word </w:t>
      </w:r>
      <w:r>
        <w:rPr>
          <w:rFonts w:ascii="幼圆" w:eastAsia="幼圆" w:hint="eastAsia"/>
          <w:sz w:val="27"/>
        </w:rPr>
        <w:t>文档</w:t>
      </w:r>
    </w:p>
    <w:p>
      <w:pPr>
        <w:spacing w:after="0"/>
        <w:jc w:val="left"/>
        <w:rPr>
          <w:rFonts w:ascii="幼圆" w:eastAsia="幼圆" w:hint="eastAsia"/>
          <w:sz w:val="27"/>
        </w:rPr>
        <w:sectPr>
          <w:pgSz w:w="17860" w:h="25260"/>
          <w:pgMar w:top="840" w:right="480" w:bottom="280" w:left="2380" w:header="708" w:footer="708"/>
          <w:pgNumType w:start="4"/>
          <w:cols w:space="708"/>
        </w:sectPr>
      </w:pPr>
    </w:p>
    <w:p>
      <w:pPr>
        <w:pStyle w:val="BodyText"/>
        <w:spacing w:line="611" w:lineRule="exact"/>
        <w:ind w:left="173"/>
      </w:pPr>
      <w:r>
        <w:t>层布置，形成封闭防火隔离带。</w:t>
      </w:r>
    </w:p>
    <w:p>
      <w:pPr>
        <w:pStyle w:val="BodyText"/>
        <w:spacing w:before="303"/>
        <w:ind w:left="173"/>
      </w:pPr>
      <w:r>
        <w:t>7、材料选用</w:t>
      </w:r>
    </w:p>
    <w:p>
      <w:pPr>
        <w:pStyle w:val="BodyText"/>
        <w:spacing w:before="304" w:line="350" w:lineRule="auto"/>
        <w:ind w:left="173" w:right="928" w:firstLine="838"/>
      </w:pPr>
      <w:r>
        <w:rPr>
          <w:spacing w:val="-1"/>
        </w:rPr>
        <w:t xml:space="preserve">玻璃选用钢化镀膜玻璃及钢化夹胶玻璃，所有玻璃进行倒棱磨边处理； </w:t>
      </w:r>
      <w:r>
        <w:rPr>
          <w:spacing w:val="2"/>
        </w:rPr>
        <w:t>钢材为防止腐蚀，表面采用镀锌处理，钢材采用国产优质</w:t>
      </w:r>
      <w:r>
        <w:t>Q235B 钢；不锈</w:t>
      </w:r>
      <w:r>
        <w:rPr>
          <w:spacing w:val="-1"/>
        </w:rPr>
        <w:t xml:space="preserve">钢挂件采用奥氏体不锈钢 </w:t>
      </w:r>
      <w:r>
        <w:t>304</w:t>
      </w:r>
      <w:r>
        <w:rPr>
          <w:spacing w:val="-1"/>
        </w:rPr>
        <w:t xml:space="preserve">；点玻爪件采用 </w:t>
      </w:r>
      <w:r>
        <w:t>200</w:t>
      </w:r>
      <w:r>
        <w:rPr>
          <w:spacing w:val="-1"/>
        </w:rPr>
        <w:t xml:space="preserve"> 系列奥氏体不锈钢 </w:t>
      </w:r>
      <w:r>
        <w:t xml:space="preserve">316. </w:t>
      </w:r>
      <w:r>
        <w:rPr>
          <w:b/>
          <w:sz w:val="45"/>
        </w:rPr>
        <w:t>二、监理工作范围</w:t>
      </w:r>
      <w:r>
        <w:rPr>
          <w:b/>
          <w:position w:val="-1"/>
        </w:rPr>
        <w:t>：</w:t>
      </w:r>
      <w:r>
        <w:rPr>
          <w:position w:val="-1"/>
        </w:rPr>
        <w:t>施工阶段监理。</w:t>
      </w:r>
    </w:p>
    <w:p>
      <w:pPr>
        <w:spacing w:before="0" w:line="619" w:lineRule="exact"/>
        <w:ind w:left="1073" w:right="0" w:firstLine="0"/>
        <w:jc w:val="left"/>
        <w:rPr>
          <w:sz w:val="42"/>
        </w:rPr>
      </w:pPr>
      <w:r>
        <w:rPr>
          <w:b/>
          <w:position w:val="2"/>
          <w:sz w:val="45"/>
        </w:rPr>
        <w:t>三、监理工作内容：</w:t>
      </w:r>
      <w:r>
        <w:rPr>
          <w:sz w:val="42"/>
        </w:rPr>
        <w:t>“四控、两管、一协调”即质量控制、进度控制、</w:t>
      </w:r>
    </w:p>
    <w:p>
      <w:pPr>
        <w:pStyle w:val="BodyText"/>
        <w:spacing w:before="296"/>
        <w:ind w:left="173"/>
      </w:pPr>
      <w:r>
        <w:t>投资控制、安全控制，合同管理、信息管理和现场组织协调。</w:t>
      </w:r>
    </w:p>
    <w:p>
      <w:pPr>
        <w:pStyle w:val="BodyText"/>
        <w:spacing w:before="304"/>
        <w:ind w:left="903"/>
      </w:pPr>
      <w:r>
        <w:t>1、督促检查承包单位严格按照工程合同和工程技术标准的要求进行施工。</w:t>
      </w:r>
    </w:p>
    <w:p>
      <w:pPr>
        <w:pStyle w:val="BodyText"/>
        <w:spacing w:before="303" w:line="355" w:lineRule="auto"/>
        <w:ind w:left="173" w:right="1126" w:firstLine="838"/>
      </w:pPr>
      <w:r>
        <w:t>2、检查进场的材料、构配件和设备的质量，验看有关质量证明和质量保证书等文件。</w:t>
      </w:r>
    </w:p>
    <w:p>
      <w:pPr>
        <w:pStyle w:val="BodyText"/>
        <w:spacing w:line="355" w:lineRule="auto"/>
        <w:ind w:left="173" w:right="1247" w:firstLine="838"/>
      </w:pPr>
      <w:r>
        <w:rPr>
          <w:spacing w:val="4"/>
        </w:rPr>
        <w:t>3</w:t>
      </w:r>
      <w:r>
        <w:t>、检查工程进度和施工质量，验收分部（子分部</w:t>
      </w:r>
      <w:r>
        <w:rPr>
          <w:spacing w:val="-123"/>
        </w:rPr>
        <w:t>）</w:t>
      </w:r>
      <w:r>
        <w:rPr>
          <w:spacing w:val="-3"/>
        </w:rPr>
        <w:t>、分项及检验批工</w:t>
      </w:r>
      <w:r>
        <w:t>程，并根据计量情况签署工程付款凭证。</w:t>
      </w:r>
    </w:p>
    <w:p>
      <w:pPr>
        <w:pStyle w:val="BodyText"/>
        <w:spacing w:before="1"/>
        <w:ind w:left="1011"/>
      </w:pPr>
      <w:r>
        <w:t>4、确认工程延期的客观事实，做出延期批准。</w:t>
      </w:r>
    </w:p>
    <w:p>
      <w:pPr>
        <w:pStyle w:val="BodyText"/>
        <w:spacing w:before="303"/>
        <w:ind w:left="1011"/>
      </w:pPr>
      <w:r>
        <w:t>5、协助业主拟订项目的施工合同条款。</w:t>
      </w:r>
    </w:p>
    <w:p>
      <w:pPr>
        <w:pStyle w:val="BodyText"/>
        <w:spacing w:before="304"/>
        <w:ind w:left="1011"/>
      </w:pPr>
      <w:r>
        <w:t>6、对合同执行情况进行跟踪管理。</w:t>
      </w:r>
    </w:p>
    <w:p>
      <w:pPr>
        <w:pStyle w:val="BodyText"/>
        <w:spacing w:before="303"/>
        <w:ind w:left="1011"/>
      </w:pPr>
      <w:r>
        <w:t>7、协调建设单位和承包单位的合同争议。</w:t>
      </w:r>
    </w:p>
    <w:p>
      <w:pPr>
        <w:pStyle w:val="BodyText"/>
        <w:spacing w:before="304"/>
        <w:ind w:left="1011"/>
      </w:pPr>
      <w:r>
        <w:t>8、督促整理合同文件和技术资料档案。</w:t>
      </w:r>
    </w:p>
    <w:p>
      <w:pPr>
        <w:pStyle w:val="BodyText"/>
        <w:spacing w:before="304"/>
        <w:ind w:left="939"/>
      </w:pPr>
      <w:r>
        <w:t>9、参加及协助业主组织的工程竣工验收、会同各方签署竣工验收报告。</w:t>
      </w:r>
    </w:p>
    <w:p>
      <w:pPr>
        <w:pStyle w:val="Heading3"/>
        <w:spacing w:before="256"/>
      </w:pPr>
      <w:r>
        <w:t>四、监理工作目标</w:t>
      </w:r>
    </w:p>
    <w:p>
      <w:pPr>
        <w:pStyle w:val="BodyText"/>
        <w:spacing w:before="13"/>
        <w:rPr>
          <w:b/>
          <w:sz w:val="9"/>
        </w:rPr>
      </w:pPr>
      <w:r>
        <w:pict>
          <v:group id="_x0000_s1031" style="width:633pt;height:63pt;margin-top:9.39pt;margin-left:152pt;mso-position-horizontal-relative:page;mso-wrap-distance-left:0;mso-wrap-distance-right:0;position:absolute;z-index:-251657216" coordorigin="3040,188" coordsize="12660,1260">
            <v:shape id="_x0000_s1032" type="#_x0000_t75" style="width:12660;height:1260;left:3040;position:absolute;top:187" stroked="f">
              <v:imagedata r:id="rId6" o:title=""/>
            </v:shape>
            <v:shape id="_x0000_s1033" type="#_x0000_t202" style="width:2541;height:376;left:4259;position:absolute;top:710" filled="f" stroked="f">
              <v:textbox inset="0,0,0,0">
                <w:txbxContent>
                  <w:p>
                    <w:pPr>
                      <w:tabs>
                        <w:tab w:val="left" w:pos="719"/>
                        <w:tab w:val="left" w:pos="1440"/>
                        <w:tab w:val="left" w:pos="2160"/>
                      </w:tabs>
                      <w:spacing w:before="0" w:line="375" w:lineRule="exact"/>
                      <w:ind w:left="0" w:right="0" w:firstLine="0"/>
                      <w:jc w:val="left"/>
                      <w:rPr>
                        <w:sz w:val="36"/>
                      </w:rPr>
                    </w:pPr>
                    <w:r>
                      <w:rPr>
                        <w:sz w:val="36"/>
                      </w:rPr>
                      <w:t>项</w:t>
                      <w:tab/>
                      <w:t>目</w:t>
                      <w:tab/>
                      <w:t>名</w:t>
                      <w:tab/>
                      <w:t>称</w:t>
                    </w:r>
                  </w:p>
                </w:txbxContent>
              </v:textbox>
            </v:shape>
            <v:shape id="_x0000_s1034" type="#_x0000_t202" style="width:1460;height:376;left:8346;position:absolute;top:710" filled="f" stroked="f">
              <v:textbox inset="0,0,0,0">
                <w:txbxContent>
                  <w:p>
                    <w:pPr>
                      <w:spacing w:before="0" w:line="375" w:lineRule="exact"/>
                      <w:ind w:left="0" w:right="0" w:firstLine="0"/>
                      <w:jc w:val="left"/>
                      <w:rPr>
                        <w:sz w:val="36"/>
                      </w:rPr>
                    </w:pPr>
                    <w:r>
                      <w:rPr>
                        <w:sz w:val="36"/>
                      </w:rPr>
                      <w:t>工期目标</w:t>
                    </w:r>
                  </w:p>
                </w:txbxContent>
              </v:textbox>
            </v:shape>
            <v:shape id="_x0000_s1035" type="#_x0000_t202" style="width:740;height:977;left:10460;position:absolute;top:408" filled="f" stroked="f">
              <v:textbox inset="0,0,0,0">
                <w:txbxContent>
                  <w:p>
                    <w:pPr>
                      <w:spacing w:before="0" w:line="459" w:lineRule="exact"/>
                      <w:ind w:left="0" w:right="0" w:firstLine="0"/>
                      <w:jc w:val="left"/>
                      <w:rPr>
                        <w:sz w:val="36"/>
                      </w:rPr>
                    </w:pPr>
                    <w:r>
                      <w:rPr>
                        <w:sz w:val="36"/>
                      </w:rPr>
                      <w:t>质量</w:t>
                    </w:r>
                  </w:p>
                  <w:p>
                    <w:pPr>
                      <w:spacing w:before="59" w:line="459" w:lineRule="exact"/>
                      <w:ind w:left="0" w:right="0" w:firstLine="0"/>
                      <w:jc w:val="left"/>
                      <w:rPr>
                        <w:sz w:val="36"/>
                      </w:rPr>
                    </w:pPr>
                    <w:r>
                      <w:rPr>
                        <w:sz w:val="36"/>
                      </w:rPr>
                      <w:t>目标</w:t>
                    </w:r>
                  </w:p>
                </w:txbxContent>
              </v:textbox>
            </v:shape>
            <v:shape id="_x0000_s1036" type="#_x0000_t202" style="width:1460;height:977;left:11856;position:absolute;top:408" filled="f" stroked="f">
              <v:textbox inset="0,0,0,0">
                <w:txbxContent>
                  <w:p>
                    <w:pPr>
                      <w:spacing w:before="0" w:line="459" w:lineRule="exact"/>
                      <w:ind w:left="0" w:right="0" w:firstLine="0"/>
                      <w:jc w:val="left"/>
                      <w:rPr>
                        <w:sz w:val="36"/>
                      </w:rPr>
                    </w:pPr>
                    <w:r>
                      <w:rPr>
                        <w:sz w:val="36"/>
                      </w:rPr>
                      <w:t>投资目标</w:t>
                    </w:r>
                  </w:p>
                  <w:p>
                    <w:pPr>
                      <w:spacing w:before="59" w:line="459" w:lineRule="exact"/>
                      <w:ind w:left="0" w:right="0" w:firstLine="0"/>
                      <w:jc w:val="left"/>
                      <w:rPr>
                        <w:sz w:val="36"/>
                      </w:rPr>
                    </w:pPr>
                    <w:r>
                      <w:rPr>
                        <w:sz w:val="36"/>
                      </w:rPr>
                      <w:t>（万元）</w:t>
                    </w:r>
                  </w:p>
                </w:txbxContent>
              </v:textbox>
            </v:shape>
            <v:shape id="_x0000_s1037" type="#_x0000_t202" style="width:1460;height:977;left:13935;position:absolute;top:408" filled="f" stroked="f">
              <v:textbox inset="0,0,0,0">
                <w:txbxContent>
                  <w:p>
                    <w:pPr>
                      <w:spacing w:before="0" w:line="459" w:lineRule="exact"/>
                      <w:ind w:left="0" w:right="18" w:firstLine="0"/>
                      <w:jc w:val="center"/>
                      <w:rPr>
                        <w:sz w:val="36"/>
                      </w:rPr>
                    </w:pPr>
                    <w:r>
                      <w:rPr>
                        <w:sz w:val="36"/>
                      </w:rPr>
                      <w:t>安全文明</w:t>
                    </w:r>
                  </w:p>
                  <w:p>
                    <w:pPr>
                      <w:spacing w:before="59" w:line="459" w:lineRule="exact"/>
                      <w:ind w:left="0" w:right="18" w:firstLine="0"/>
                      <w:jc w:val="center"/>
                      <w:rPr>
                        <w:sz w:val="36"/>
                      </w:rPr>
                    </w:pPr>
                    <w:r>
                      <w:rPr>
                        <w:sz w:val="36"/>
                      </w:rPr>
                      <w:t>施工</w:t>
                    </w:r>
                  </w:p>
                </w:txbxContent>
              </v:textbox>
            </v:shape>
            <w10:wrap type="topAndBottom"/>
          </v:group>
        </w:pict>
      </w:r>
    </w:p>
    <w:p>
      <w:pPr>
        <w:spacing w:after="0"/>
        <w:rPr>
          <w:sz w:val="9"/>
        </w:rPr>
        <w:sectPr>
          <w:pgSz w:w="17860" w:h="25260"/>
          <w:pgMar w:top="1940" w:right="480" w:bottom="280" w:left="2380" w:header="708" w:footer="708"/>
          <w:pgNumType w:start="5"/>
          <w:cols w:space="708"/>
        </w:sectPr>
      </w:pPr>
    </w:p>
    <w:p>
      <w:pPr>
        <w:pStyle w:val="BodyText"/>
        <w:ind w:left="120"/>
        <w:rPr>
          <w:sz w:val="20"/>
        </w:rPr>
      </w:pPr>
      <w:r>
        <w:rPr>
          <w:sz w:val="20"/>
        </w:rPr>
        <w:pict>
          <v:group id="_x0000_i1038" style="width:687pt;height:20pt;mso-position-horizontal-relative:char;mso-position-vertical-relative:line" coordorigin="0,0" coordsize="13740,400">
            <v:shape id="_x0000_s1039" type="#_x0000_t75" style="width:13740;height:400;position:absolute" stroked="f">
              <v:imagedata r:id="rId4" o:title=""/>
            </v:shape>
            <v:shape id="_x0000_s1040" type="#_x0000_t202" style="width:88;height:270;left:9594;position:absolute;top:63" filled="f" stroked="f">
              <v:textbox inset="0,0,0,0">
                <w:txbxContent>
                  <w:p>
                    <w:pPr>
                      <w:spacing w:before="13" w:line="257" w:lineRule="exact"/>
                      <w:ind w:left="0" w:right="0" w:firstLine="0"/>
                      <w:jc w:val="left"/>
                      <w:rPr>
                        <w:rFonts w:ascii="Arial"/>
                        <w:sz w:val="27"/>
                      </w:rPr>
                    </w:pPr>
                    <w:r>
                      <w:rPr>
                        <w:rFonts w:ascii="Arial"/>
                        <w:w w:val="89"/>
                        <w:sz w:val="27"/>
                      </w:rPr>
                      <w:t>.</w:t>
                    </w:r>
                  </w:p>
                </w:txbxContent>
              </v:textbox>
            </v:shape>
            <w10:wrap type="none"/>
          </v:group>
        </w:pict>
      </w:r>
    </w:p>
    <w:p>
      <w:pPr>
        <w:pStyle w:val="BodyText"/>
        <w:rPr>
          <w:b/>
          <w:sz w:val="20"/>
        </w:rPr>
      </w:pPr>
    </w:p>
    <w:p>
      <w:pPr>
        <w:pStyle w:val="BodyText"/>
        <w:rPr>
          <w:b/>
          <w:sz w:val="20"/>
        </w:rPr>
      </w:pPr>
    </w:p>
    <w:p>
      <w:pPr>
        <w:spacing w:after="0"/>
        <w:rPr>
          <w:sz w:val="20"/>
        </w:rPr>
        <w:sectPr>
          <w:pgSz w:w="17860" w:h="25260"/>
          <w:pgMar w:top="840" w:right="480" w:bottom="280" w:left="2380" w:header="708" w:footer="708"/>
          <w:pgNumType w:start="6"/>
          <w:cols w:space="708"/>
        </w:sectPr>
      </w:pPr>
    </w:p>
    <w:p>
      <w:pPr>
        <w:spacing w:before="178" w:line="415" w:lineRule="auto"/>
        <w:ind w:left="2239" w:right="0" w:hanging="1260"/>
        <w:jc w:val="left"/>
        <w:rPr>
          <w:sz w:val="36"/>
        </w:rPr>
      </w:pPr>
      <w:r>
        <w:drawing>
          <wp:anchor distT="0" distB="0" distL="0" distR="0" simplePos="0" relativeHeight="251660288" behindDoc="1" locked="0" layoutInCell="1" allowOverlap="1">
            <wp:simplePos x="0" y="0"/>
            <wp:positionH relativeFrom="page">
              <wp:posOffset>1930400</wp:posOffset>
            </wp:positionH>
            <wp:positionV relativeFrom="paragraph">
              <wp:posOffset>-41455</wp:posOffset>
            </wp:positionV>
            <wp:extent cx="8039100" cy="124460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7" cstate="print"/>
                    <a:stretch>
                      <a:fillRect/>
                    </a:stretch>
                  </pic:blipFill>
                  <pic:spPr>
                    <a:xfrm>
                      <a:off x="0" y="0"/>
                      <a:ext cx="8039100" cy="1244600"/>
                    </a:xfrm>
                    <a:prstGeom prst="rect">
                      <a:avLst/>
                    </a:prstGeom>
                  </pic:spPr>
                </pic:pic>
              </a:graphicData>
            </a:graphic>
          </wp:anchor>
        </w:drawing>
      </w:r>
      <w:r>
        <w:rPr>
          <w:sz w:val="36"/>
        </w:rPr>
        <w:t>华亭县四大机关办公楼室内外装饰装修</w:t>
      </w:r>
    </w:p>
    <w:p>
      <w:pPr>
        <w:pStyle w:val="BodyText"/>
        <w:spacing w:before="3"/>
        <w:rPr>
          <w:sz w:val="51"/>
        </w:rPr>
      </w:pPr>
      <w:r>
        <w:br w:type="column"/>
      </w:r>
    </w:p>
    <w:p>
      <w:pPr>
        <w:pStyle w:val="BodyText"/>
        <w:tabs>
          <w:tab w:val="left" w:pos="2683"/>
          <w:tab w:val="left" w:pos="4227"/>
          <w:tab w:val="left" w:pos="6517"/>
        </w:tabs>
        <w:spacing w:before="1"/>
        <w:ind w:left="428"/>
      </w:pPr>
      <w:r>
        <w:t>180</w:t>
      </w:r>
      <w:r>
        <w:rPr>
          <w:spacing w:val="-10"/>
        </w:rPr>
        <w:t xml:space="preserve"> </w:t>
      </w:r>
      <w:r>
        <w:t>天</w:t>
        <w:tab/>
        <w:t>合格</w:t>
        <w:tab/>
        <w:t>合同价</w:t>
        <w:tab/>
        <w:t>达标</w:t>
      </w:r>
    </w:p>
    <w:p>
      <w:pPr>
        <w:spacing w:after="0"/>
        <w:sectPr>
          <w:type w:val="continuous"/>
          <w:pgSz w:w="17860" w:h="25260"/>
          <w:pgMar w:top="2420" w:right="480" w:bottom="280" w:left="2380" w:header="708" w:footer="708"/>
          <w:pgNumType w:start="7"/>
          <w:cols w:num="2" w:space="708" w:equalWidth="0">
            <w:col w:w="5300" w:space="40"/>
            <w:col w:w="9660" w:space="0"/>
          </w:cols>
        </w:sectPr>
      </w:pPr>
    </w:p>
    <w:p>
      <w:pPr>
        <w:pStyle w:val="Heading3"/>
        <w:spacing w:line="572" w:lineRule="exact"/>
      </w:pPr>
      <w:r>
        <w:t>五、监理工作依据</w:t>
      </w:r>
    </w:p>
    <w:p>
      <w:pPr>
        <w:pStyle w:val="BodyText"/>
        <w:spacing w:before="158"/>
        <w:ind w:left="1011"/>
      </w:pPr>
      <w:r>
        <w:t>1、建设工程委托监理合同。</w:t>
      </w:r>
    </w:p>
    <w:p>
      <w:pPr>
        <w:pStyle w:val="BodyText"/>
        <w:spacing w:before="149"/>
        <w:ind w:left="1011"/>
      </w:pPr>
      <w:r>
        <w:t>2、建设工程施工合同。</w:t>
      </w:r>
    </w:p>
    <w:p>
      <w:pPr>
        <w:pStyle w:val="BodyText"/>
        <w:spacing w:before="145"/>
        <w:ind w:left="1011"/>
      </w:pPr>
      <w:r>
        <w:t>3、建设工程相关法律、法规及施工规范。</w:t>
      </w:r>
    </w:p>
    <w:p>
      <w:pPr>
        <w:pStyle w:val="BodyText"/>
        <w:spacing w:before="149"/>
        <w:ind w:left="1011"/>
      </w:pPr>
      <w:r>
        <w:t>4、设计文件。</w:t>
      </w:r>
    </w:p>
    <w:p>
      <w:pPr>
        <w:pStyle w:val="BodyText"/>
        <w:spacing w:before="149"/>
        <w:ind w:left="1011"/>
      </w:pPr>
      <w:r>
        <w:t>5、政府批准的工程建设文件。</w:t>
      </w:r>
    </w:p>
    <w:p>
      <w:pPr>
        <w:pStyle w:val="Heading3"/>
        <w:spacing w:before="91" w:line="276" w:lineRule="auto"/>
        <w:ind w:right="5374"/>
      </w:pPr>
      <w:r>
        <w:t>六、项目监理机构人员配备计划及岗位职责1.组织形式</w:t>
      </w:r>
    </w:p>
    <w:p>
      <w:pPr>
        <w:pStyle w:val="BodyText"/>
        <w:spacing w:before="12"/>
        <w:rPr>
          <w:b/>
          <w:sz w:val="6"/>
        </w:rPr>
      </w:pPr>
      <w:r>
        <w:pict>
          <v:group id="_x0000_s1041" style="width:407pt;height:294pt;margin-top:7.11pt;margin-left:222pt;mso-position-horizontal-relative:page;mso-wrap-distance-left:0;mso-wrap-distance-right:0;position:absolute;z-index:-251654144" coordorigin="4440,142" coordsize="8140,5880">
            <v:shape id="_x0000_s1042" type="#_x0000_t75" style="width:8140;height:5880;left:4440;position:absolute;top:142" stroked="f">
              <v:imagedata r:id="rId8" o:title=""/>
            </v:shape>
            <v:shape id="_x0000_s1043" type="#_x0000_t202" style="width:2393;height:785;left:7100;position:absolute;top:368" filled="f" stroked="f">
              <v:textbox inset="0,0,0,0">
                <w:txbxContent>
                  <w:p>
                    <w:pPr>
                      <w:spacing w:before="0" w:line="359" w:lineRule="exact"/>
                      <w:ind w:left="604" w:right="0" w:firstLine="0"/>
                      <w:jc w:val="left"/>
                      <w:rPr>
                        <w:rFonts w:ascii="宋体" w:eastAsia="宋体" w:hint="eastAsia"/>
                        <w:sz w:val="31"/>
                      </w:rPr>
                    </w:pPr>
                    <w:r>
                      <w:rPr>
                        <w:rFonts w:ascii="宋体" w:eastAsia="宋体" w:hint="eastAsia"/>
                        <w:sz w:val="31"/>
                      </w:rPr>
                      <w:t>监理项目部</w:t>
                    </w:r>
                  </w:p>
                  <w:p>
                    <w:pPr>
                      <w:tabs>
                        <w:tab w:val="left" w:pos="788"/>
                      </w:tabs>
                      <w:spacing w:before="71" w:line="355" w:lineRule="exact"/>
                      <w:ind w:left="0" w:right="0" w:firstLine="0"/>
                      <w:jc w:val="left"/>
                      <w:rPr>
                        <w:rFonts w:ascii="宋体" w:eastAsia="宋体" w:hint="eastAsia"/>
                        <w:sz w:val="31"/>
                      </w:rPr>
                    </w:pPr>
                    <w:r>
                      <w:rPr>
                        <w:rFonts w:ascii="宋体" w:eastAsia="宋体" w:hint="eastAsia"/>
                        <w:sz w:val="31"/>
                      </w:rPr>
                      <w:t>总</w:t>
                      <w:tab/>
                      <w:t>监：李秀娟</w:t>
                    </w:r>
                  </w:p>
                </w:txbxContent>
              </v:textbox>
            </v:shape>
            <v:shape id="_x0000_s1044" type="#_x0000_t202" style="width:1604;height:317;left:5227;position:absolute;top:247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室内装饰组</w:t>
                    </w:r>
                  </w:p>
                </w:txbxContent>
              </v:textbox>
            </v:shape>
            <v:shape id="_x0000_s1045" type="#_x0000_t202" style="width:1604;height:317;left:10089;position:absolute;top:247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室外装饰组</w:t>
                    </w:r>
                  </w:p>
                </w:txbxContent>
              </v:textbox>
            </v:shape>
            <v:shape id="_x0000_s1046" type="#_x0000_t202" style="width:337;height:951;left:4719;position:absolute;top:4611" filled="f" stroked="f">
              <v:textbox inset="0,0,0,0">
                <w:txbxContent>
                  <w:p>
                    <w:pPr>
                      <w:spacing w:before="24" w:line="192" w:lineRule="auto"/>
                      <w:ind w:left="0" w:right="18" w:firstLine="0"/>
                      <w:jc w:val="both"/>
                      <w:rPr>
                        <w:rFonts w:ascii="宋体" w:eastAsia="宋体" w:hint="eastAsia"/>
                        <w:sz w:val="31"/>
                      </w:rPr>
                    </w:pPr>
                    <w:r>
                      <w:rPr>
                        <w:rFonts w:ascii="宋体" w:eastAsia="宋体" w:hint="eastAsia"/>
                        <w:sz w:val="31"/>
                      </w:rPr>
                      <w:t>朱生乐</w:t>
                    </w:r>
                  </w:p>
                </w:txbxContent>
              </v:textbox>
            </v:shape>
            <v:shape id="_x0000_s1047" type="#_x0000_t202" style="width:337;height:951;left:6609;position:absolute;top:4611" filled="f" stroked="f">
              <v:textbox inset="0,0,0,0">
                <w:txbxContent>
                  <w:p>
                    <w:pPr>
                      <w:spacing w:before="24" w:line="192" w:lineRule="auto"/>
                      <w:ind w:left="0" w:right="18" w:firstLine="0"/>
                      <w:jc w:val="both"/>
                      <w:rPr>
                        <w:rFonts w:ascii="宋体" w:eastAsia="宋体" w:hint="eastAsia"/>
                        <w:sz w:val="31"/>
                      </w:rPr>
                    </w:pPr>
                    <w:r>
                      <w:rPr>
                        <w:rFonts w:ascii="宋体" w:eastAsia="宋体" w:hint="eastAsia"/>
                        <w:sz w:val="31"/>
                      </w:rPr>
                      <w:t>郭建军</w:t>
                    </w:r>
                  </w:p>
                </w:txbxContent>
              </v:textbox>
            </v:shape>
            <v:shape id="_x0000_s1048" type="#_x0000_t202" style="width:337;height:951;left:9580;position:absolute;top:4611" filled="f" stroked="f">
              <v:textbox inset="0,0,0,0">
                <w:txbxContent>
                  <w:p>
                    <w:pPr>
                      <w:spacing w:before="24" w:line="192" w:lineRule="auto"/>
                      <w:ind w:left="0" w:right="18" w:firstLine="0"/>
                      <w:jc w:val="both"/>
                      <w:rPr>
                        <w:rFonts w:ascii="宋体" w:eastAsia="宋体" w:hint="eastAsia"/>
                        <w:sz w:val="31"/>
                      </w:rPr>
                    </w:pPr>
                    <w:r>
                      <w:rPr>
                        <w:rFonts w:ascii="宋体" w:eastAsia="宋体" w:hint="eastAsia"/>
                        <w:sz w:val="31"/>
                      </w:rPr>
                      <w:t>郭建军</w:t>
                    </w:r>
                  </w:p>
                </w:txbxContent>
              </v:textbox>
            </v:shape>
            <v:shape id="_x0000_s1049" type="#_x0000_t202" style="width:337;height:317;left:12010;position:absolute;top:461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杨</w:t>
                    </w:r>
                  </w:p>
                </w:txbxContent>
              </v:textbox>
            </v:shape>
            <v:shape id="_x0000_s1050" type="#_x0000_t202" style="width:337;height:317;left:12010;position:absolute;top:524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龙</w:t>
                    </w:r>
                  </w:p>
                </w:txbxContent>
              </v:textbox>
            </v:shape>
            <w10:wrap type="topAndBottom"/>
          </v:group>
        </w:pict>
      </w:r>
    </w:p>
    <w:p>
      <w:pPr>
        <w:pStyle w:val="BodyText"/>
        <w:rPr>
          <w:b/>
          <w:sz w:val="20"/>
        </w:rPr>
      </w:pPr>
    </w:p>
    <w:p>
      <w:pPr>
        <w:pStyle w:val="ListParagraph"/>
        <w:numPr>
          <w:ilvl w:val="1"/>
          <w:numId w:val="23"/>
        </w:numPr>
        <w:tabs>
          <w:tab w:val="left" w:pos="1433"/>
        </w:tabs>
        <w:spacing w:before="175" w:after="0" w:line="240" w:lineRule="auto"/>
        <w:ind w:left="1432" w:right="0" w:hanging="360"/>
        <w:jc w:val="left"/>
        <w:rPr>
          <w:b/>
          <w:sz w:val="45"/>
        </w:rPr>
      </w:pPr>
      <w:r>
        <w:drawing>
          <wp:anchor distT="0" distB="0" distL="0" distR="0" simplePos="0" relativeHeight="251661312" behindDoc="1" locked="0" layoutInCell="1" allowOverlap="1">
            <wp:simplePos x="0" y="0"/>
            <wp:positionH relativeFrom="page">
              <wp:posOffset>1574800</wp:posOffset>
            </wp:positionH>
            <wp:positionV relativeFrom="paragraph">
              <wp:posOffset>653730</wp:posOffset>
            </wp:positionV>
            <wp:extent cx="8728424" cy="3053048"/>
            <wp:effectExtent l="0" t="0" r="0" b="0"/>
            <wp:wrapNone/>
            <wp:docPr id="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png"/>
                    <pic:cNvPicPr/>
                  </pic:nvPicPr>
                  <pic:blipFill>
                    <a:blip xmlns:r="http://schemas.openxmlformats.org/officeDocument/2006/relationships" r:embed="rId9" cstate="print"/>
                    <a:stretch>
                      <a:fillRect/>
                    </a:stretch>
                  </pic:blipFill>
                  <pic:spPr>
                    <a:xfrm>
                      <a:off x="0" y="0"/>
                      <a:ext cx="8728424" cy="3053048"/>
                    </a:xfrm>
                    <a:prstGeom prst="rect">
                      <a:avLst/>
                    </a:prstGeom>
                  </pic:spPr>
                </pic:pic>
              </a:graphicData>
            </a:graphic>
          </wp:anchor>
        </w:drawing>
      </w:r>
      <w:r>
        <w:rPr>
          <w:b/>
          <w:sz w:val="45"/>
        </w:rPr>
        <w:t>人员配备计划</w:t>
      </w:r>
    </w:p>
    <w:p>
      <w:pPr>
        <w:pStyle w:val="BodyText"/>
        <w:rPr>
          <w:b/>
          <w:sz w:val="20"/>
        </w:rPr>
      </w:pPr>
    </w:p>
    <w:p>
      <w:pPr>
        <w:pStyle w:val="BodyText"/>
        <w:spacing w:before="1"/>
        <w:rPr>
          <w:b/>
          <w:sz w:val="13"/>
        </w:rPr>
      </w:pPr>
    </w:p>
    <w:tbl>
      <w:tblPr>
        <w:tblStyle w:val="TableNormal1"/>
        <w:tblW w:w="0" w:type="auto"/>
        <w:jc w:val="left"/>
        <w:tblInd w:w="3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24"/>
        <w:gridCol w:w="1741"/>
        <w:gridCol w:w="1277"/>
        <w:gridCol w:w="1192"/>
        <w:gridCol w:w="2467"/>
        <w:gridCol w:w="1614"/>
        <w:gridCol w:w="4092"/>
      </w:tblGrid>
      <w:tr>
        <w:tblPrEx>
          <w:tblW w:w="0" w:type="auto"/>
          <w:jc w:val="left"/>
          <w:tblInd w:w="3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3"/>
          <w:jc w:val="left"/>
        </w:trPr>
        <w:tc>
          <w:tcPr>
            <w:tcW w:w="1024" w:type="dxa"/>
          </w:tcPr>
          <w:p>
            <w:pPr>
              <w:pStyle w:val="TableParagraph"/>
              <w:spacing w:before="0" w:line="459" w:lineRule="exact"/>
              <w:ind w:left="30" w:right="233"/>
              <w:jc w:val="center"/>
              <w:rPr>
                <w:sz w:val="36"/>
              </w:rPr>
            </w:pPr>
            <w:r>
              <w:rPr>
                <w:sz w:val="36"/>
              </w:rPr>
              <w:t>序号</w:t>
            </w:r>
          </w:p>
        </w:tc>
        <w:tc>
          <w:tcPr>
            <w:tcW w:w="1741" w:type="dxa"/>
          </w:tcPr>
          <w:p>
            <w:pPr>
              <w:pStyle w:val="TableParagraph"/>
              <w:spacing w:before="0"/>
              <w:rPr>
                <w:rFonts w:ascii="Times New Roman"/>
                <w:sz w:val="38"/>
              </w:rPr>
            </w:pPr>
          </w:p>
        </w:tc>
        <w:tc>
          <w:tcPr>
            <w:tcW w:w="1277" w:type="dxa"/>
          </w:tcPr>
          <w:p>
            <w:pPr>
              <w:pStyle w:val="TableParagraph"/>
              <w:spacing w:before="0" w:line="459" w:lineRule="exact"/>
              <w:ind w:left="279" w:right="238"/>
              <w:jc w:val="center"/>
              <w:rPr>
                <w:sz w:val="36"/>
              </w:rPr>
            </w:pPr>
            <w:r>
              <w:rPr>
                <w:sz w:val="36"/>
              </w:rPr>
              <w:t>性别</w:t>
            </w:r>
          </w:p>
        </w:tc>
        <w:tc>
          <w:tcPr>
            <w:tcW w:w="1192" w:type="dxa"/>
          </w:tcPr>
          <w:p>
            <w:pPr>
              <w:pStyle w:val="TableParagraph"/>
              <w:spacing w:before="0" w:line="459" w:lineRule="exact"/>
              <w:ind w:left="236" w:right="195"/>
              <w:jc w:val="center"/>
              <w:rPr>
                <w:sz w:val="36"/>
              </w:rPr>
            </w:pPr>
            <w:r>
              <w:rPr>
                <w:sz w:val="36"/>
              </w:rPr>
              <w:t>年龄</w:t>
            </w:r>
          </w:p>
        </w:tc>
        <w:tc>
          <w:tcPr>
            <w:tcW w:w="2467" w:type="dxa"/>
          </w:tcPr>
          <w:p>
            <w:pPr>
              <w:pStyle w:val="TableParagraph"/>
              <w:spacing w:before="0" w:line="459" w:lineRule="exact"/>
              <w:ind w:left="194" w:right="432"/>
              <w:jc w:val="center"/>
              <w:rPr>
                <w:sz w:val="36"/>
              </w:rPr>
            </w:pPr>
            <w:r>
              <w:rPr>
                <w:sz w:val="36"/>
              </w:rPr>
              <w:t>职称</w:t>
            </w:r>
          </w:p>
        </w:tc>
        <w:tc>
          <w:tcPr>
            <w:tcW w:w="1614" w:type="dxa"/>
          </w:tcPr>
          <w:p>
            <w:pPr>
              <w:pStyle w:val="TableParagraph"/>
              <w:spacing w:before="0" w:line="459" w:lineRule="exact"/>
              <w:ind w:left="450"/>
              <w:rPr>
                <w:sz w:val="36"/>
              </w:rPr>
            </w:pPr>
            <w:r>
              <w:rPr>
                <w:sz w:val="36"/>
              </w:rPr>
              <w:t>专业</w:t>
            </w:r>
          </w:p>
        </w:tc>
        <w:tc>
          <w:tcPr>
            <w:tcW w:w="4092" w:type="dxa"/>
          </w:tcPr>
          <w:p>
            <w:pPr>
              <w:pStyle w:val="TableParagraph"/>
              <w:spacing w:before="0" w:line="459" w:lineRule="exact"/>
              <w:ind w:left="418" w:right="34"/>
              <w:jc w:val="center"/>
              <w:rPr>
                <w:sz w:val="36"/>
              </w:rPr>
            </w:pPr>
            <w:r>
              <w:rPr>
                <w:sz w:val="36"/>
              </w:rPr>
              <w:t>在本工程中担任的工作</w:t>
            </w:r>
          </w:p>
        </w:tc>
      </w:tr>
      <w:tr>
        <w:tblPrEx>
          <w:tblW w:w="0" w:type="auto"/>
          <w:jc w:val="left"/>
          <w:tblInd w:w="310" w:type="dxa"/>
          <w:tblLayout w:type="fixed"/>
          <w:tblCellMar>
            <w:top w:w="0" w:type="dxa"/>
            <w:left w:w="0" w:type="dxa"/>
            <w:bottom w:w="0" w:type="dxa"/>
            <w:right w:w="0" w:type="dxa"/>
          </w:tblCellMar>
          <w:tblLook w:val="01E0"/>
        </w:tblPrEx>
        <w:trPr>
          <w:trHeight w:val="952"/>
          <w:jc w:val="left"/>
        </w:trPr>
        <w:tc>
          <w:tcPr>
            <w:tcW w:w="1024" w:type="dxa"/>
          </w:tcPr>
          <w:p>
            <w:pPr>
              <w:pStyle w:val="TableParagraph"/>
              <w:ind w:right="206"/>
              <w:jc w:val="center"/>
              <w:rPr>
                <w:sz w:val="36"/>
              </w:rPr>
            </w:pPr>
            <w:r>
              <w:rPr>
                <w:sz w:val="36"/>
              </w:rPr>
              <w:t>1</w:t>
            </w:r>
          </w:p>
        </w:tc>
        <w:tc>
          <w:tcPr>
            <w:tcW w:w="1741" w:type="dxa"/>
          </w:tcPr>
          <w:p>
            <w:pPr>
              <w:pStyle w:val="TableParagraph"/>
              <w:ind w:left="288" w:right="332"/>
              <w:jc w:val="center"/>
              <w:rPr>
                <w:sz w:val="36"/>
              </w:rPr>
            </w:pPr>
            <w:r>
              <w:rPr>
                <w:sz w:val="36"/>
              </w:rPr>
              <w:t>李秀娟</w:t>
            </w:r>
          </w:p>
        </w:tc>
        <w:tc>
          <w:tcPr>
            <w:tcW w:w="1277" w:type="dxa"/>
          </w:tcPr>
          <w:p>
            <w:pPr>
              <w:pStyle w:val="TableParagraph"/>
              <w:ind w:left="41"/>
              <w:jc w:val="center"/>
              <w:rPr>
                <w:sz w:val="36"/>
              </w:rPr>
            </w:pPr>
            <w:r>
              <w:rPr>
                <w:sz w:val="36"/>
              </w:rPr>
              <w:t>女</w:t>
            </w:r>
          </w:p>
        </w:tc>
        <w:tc>
          <w:tcPr>
            <w:tcW w:w="1192" w:type="dxa"/>
          </w:tcPr>
          <w:p>
            <w:pPr>
              <w:pStyle w:val="TableParagraph"/>
              <w:ind w:left="233" w:right="195"/>
              <w:jc w:val="center"/>
              <w:rPr>
                <w:sz w:val="36"/>
              </w:rPr>
            </w:pPr>
            <w:r>
              <w:rPr>
                <w:sz w:val="36"/>
              </w:rPr>
              <w:t>46</w:t>
            </w:r>
          </w:p>
        </w:tc>
        <w:tc>
          <w:tcPr>
            <w:tcW w:w="2467" w:type="dxa"/>
          </w:tcPr>
          <w:p>
            <w:pPr>
              <w:pStyle w:val="TableParagraph"/>
              <w:ind w:left="194" w:right="432"/>
              <w:jc w:val="center"/>
              <w:rPr>
                <w:sz w:val="36"/>
              </w:rPr>
            </w:pPr>
            <w:r>
              <w:rPr>
                <w:sz w:val="36"/>
              </w:rPr>
              <w:t>高级工程师</w:t>
            </w:r>
          </w:p>
        </w:tc>
        <w:tc>
          <w:tcPr>
            <w:tcW w:w="1614" w:type="dxa"/>
          </w:tcPr>
          <w:p>
            <w:pPr>
              <w:pStyle w:val="TableParagraph"/>
              <w:ind w:left="450"/>
              <w:rPr>
                <w:sz w:val="36"/>
              </w:rPr>
            </w:pPr>
            <w:r>
              <w:rPr>
                <w:sz w:val="36"/>
              </w:rPr>
              <w:t>土建</w:t>
            </w:r>
          </w:p>
        </w:tc>
        <w:tc>
          <w:tcPr>
            <w:tcW w:w="4092" w:type="dxa"/>
          </w:tcPr>
          <w:p>
            <w:pPr>
              <w:pStyle w:val="TableParagraph"/>
              <w:ind w:left="418" w:right="20"/>
              <w:jc w:val="center"/>
              <w:rPr>
                <w:sz w:val="36"/>
              </w:rPr>
            </w:pPr>
            <w:r>
              <w:rPr>
                <w:sz w:val="36"/>
              </w:rPr>
              <w:t>总监理工程师</w:t>
            </w:r>
          </w:p>
        </w:tc>
      </w:tr>
      <w:tr>
        <w:tblPrEx>
          <w:tblW w:w="0" w:type="auto"/>
          <w:jc w:val="left"/>
          <w:tblInd w:w="310" w:type="dxa"/>
          <w:tblLayout w:type="fixed"/>
          <w:tblCellMar>
            <w:top w:w="0" w:type="dxa"/>
            <w:left w:w="0" w:type="dxa"/>
            <w:bottom w:w="0" w:type="dxa"/>
            <w:right w:w="0" w:type="dxa"/>
          </w:tblCellMar>
          <w:tblLook w:val="01E0"/>
        </w:tblPrEx>
        <w:trPr>
          <w:trHeight w:val="952"/>
          <w:jc w:val="left"/>
        </w:trPr>
        <w:tc>
          <w:tcPr>
            <w:tcW w:w="1024" w:type="dxa"/>
          </w:tcPr>
          <w:p>
            <w:pPr>
              <w:pStyle w:val="TableParagraph"/>
              <w:spacing w:before="206"/>
              <w:ind w:right="206"/>
              <w:jc w:val="center"/>
              <w:rPr>
                <w:sz w:val="36"/>
              </w:rPr>
            </w:pPr>
            <w:r>
              <w:rPr>
                <w:sz w:val="36"/>
              </w:rPr>
              <w:t>2</w:t>
            </w:r>
          </w:p>
        </w:tc>
        <w:tc>
          <w:tcPr>
            <w:tcW w:w="1741" w:type="dxa"/>
          </w:tcPr>
          <w:p>
            <w:pPr>
              <w:pStyle w:val="TableParagraph"/>
              <w:spacing w:before="206"/>
              <w:ind w:left="288" w:right="332"/>
              <w:jc w:val="center"/>
              <w:rPr>
                <w:sz w:val="36"/>
              </w:rPr>
            </w:pPr>
            <w:r>
              <w:rPr>
                <w:sz w:val="36"/>
              </w:rPr>
              <w:t>鲁怡娜</w:t>
            </w:r>
          </w:p>
        </w:tc>
        <w:tc>
          <w:tcPr>
            <w:tcW w:w="1277" w:type="dxa"/>
          </w:tcPr>
          <w:p>
            <w:pPr>
              <w:pStyle w:val="TableParagraph"/>
              <w:spacing w:before="206"/>
              <w:ind w:left="41"/>
              <w:jc w:val="center"/>
              <w:rPr>
                <w:sz w:val="36"/>
              </w:rPr>
            </w:pPr>
            <w:r>
              <w:rPr>
                <w:sz w:val="36"/>
              </w:rPr>
              <w:t>女</w:t>
            </w:r>
          </w:p>
        </w:tc>
        <w:tc>
          <w:tcPr>
            <w:tcW w:w="1192" w:type="dxa"/>
          </w:tcPr>
          <w:p>
            <w:pPr>
              <w:pStyle w:val="TableParagraph"/>
              <w:spacing w:before="206"/>
              <w:ind w:left="233" w:right="195"/>
              <w:jc w:val="center"/>
              <w:rPr>
                <w:sz w:val="36"/>
              </w:rPr>
            </w:pPr>
            <w:r>
              <w:rPr>
                <w:sz w:val="36"/>
              </w:rPr>
              <w:t>42</w:t>
            </w:r>
          </w:p>
        </w:tc>
        <w:tc>
          <w:tcPr>
            <w:tcW w:w="2467" w:type="dxa"/>
          </w:tcPr>
          <w:p>
            <w:pPr>
              <w:pStyle w:val="TableParagraph"/>
              <w:spacing w:before="206"/>
              <w:ind w:left="194" w:right="432"/>
              <w:jc w:val="center"/>
              <w:rPr>
                <w:sz w:val="36"/>
              </w:rPr>
            </w:pPr>
            <w:r>
              <w:rPr>
                <w:sz w:val="36"/>
              </w:rPr>
              <w:t>工程师</w:t>
            </w:r>
          </w:p>
        </w:tc>
        <w:tc>
          <w:tcPr>
            <w:tcW w:w="1614" w:type="dxa"/>
          </w:tcPr>
          <w:p>
            <w:pPr>
              <w:pStyle w:val="TableParagraph"/>
              <w:spacing w:before="206"/>
              <w:ind w:left="450"/>
              <w:rPr>
                <w:sz w:val="36"/>
              </w:rPr>
            </w:pPr>
            <w:r>
              <w:rPr>
                <w:sz w:val="36"/>
              </w:rPr>
              <w:t>电气</w:t>
            </w:r>
          </w:p>
        </w:tc>
        <w:tc>
          <w:tcPr>
            <w:tcW w:w="4092" w:type="dxa"/>
          </w:tcPr>
          <w:p>
            <w:pPr>
              <w:pStyle w:val="TableParagraph"/>
              <w:spacing w:before="206"/>
              <w:ind w:left="418" w:right="18"/>
              <w:jc w:val="center"/>
              <w:rPr>
                <w:sz w:val="36"/>
              </w:rPr>
            </w:pPr>
            <w:r>
              <w:rPr>
                <w:sz w:val="36"/>
              </w:rPr>
              <w:t>总监代表</w:t>
            </w:r>
          </w:p>
        </w:tc>
      </w:tr>
      <w:tr>
        <w:tblPrEx>
          <w:tblW w:w="0" w:type="auto"/>
          <w:jc w:val="left"/>
          <w:tblInd w:w="310" w:type="dxa"/>
          <w:tblLayout w:type="fixed"/>
          <w:tblCellMar>
            <w:top w:w="0" w:type="dxa"/>
            <w:left w:w="0" w:type="dxa"/>
            <w:bottom w:w="0" w:type="dxa"/>
            <w:right w:w="0" w:type="dxa"/>
          </w:tblCellMar>
          <w:tblLook w:val="01E0"/>
        </w:tblPrEx>
        <w:trPr>
          <w:trHeight w:val="950"/>
          <w:jc w:val="left"/>
        </w:trPr>
        <w:tc>
          <w:tcPr>
            <w:tcW w:w="1024" w:type="dxa"/>
          </w:tcPr>
          <w:p>
            <w:pPr>
              <w:pStyle w:val="TableParagraph"/>
              <w:ind w:right="206"/>
              <w:jc w:val="center"/>
              <w:rPr>
                <w:sz w:val="36"/>
              </w:rPr>
            </w:pPr>
            <w:r>
              <w:rPr>
                <w:sz w:val="36"/>
              </w:rPr>
              <w:t>2</w:t>
            </w:r>
          </w:p>
        </w:tc>
        <w:tc>
          <w:tcPr>
            <w:tcW w:w="1741" w:type="dxa"/>
          </w:tcPr>
          <w:p>
            <w:pPr>
              <w:pStyle w:val="TableParagraph"/>
              <w:ind w:left="288" w:right="332"/>
              <w:jc w:val="center"/>
              <w:rPr>
                <w:sz w:val="36"/>
              </w:rPr>
            </w:pPr>
            <w:r>
              <w:rPr>
                <w:sz w:val="36"/>
              </w:rPr>
              <w:t>朱生乐</w:t>
            </w:r>
          </w:p>
        </w:tc>
        <w:tc>
          <w:tcPr>
            <w:tcW w:w="1277" w:type="dxa"/>
          </w:tcPr>
          <w:p>
            <w:pPr>
              <w:pStyle w:val="TableParagraph"/>
              <w:ind w:left="41"/>
              <w:jc w:val="center"/>
              <w:rPr>
                <w:sz w:val="36"/>
              </w:rPr>
            </w:pPr>
            <w:r>
              <w:rPr>
                <w:sz w:val="36"/>
              </w:rPr>
              <w:t>男</w:t>
            </w:r>
          </w:p>
        </w:tc>
        <w:tc>
          <w:tcPr>
            <w:tcW w:w="1192" w:type="dxa"/>
          </w:tcPr>
          <w:p>
            <w:pPr>
              <w:pStyle w:val="TableParagraph"/>
              <w:ind w:left="233" w:right="195"/>
              <w:jc w:val="center"/>
              <w:rPr>
                <w:sz w:val="36"/>
              </w:rPr>
            </w:pPr>
            <w:r>
              <w:rPr>
                <w:sz w:val="36"/>
              </w:rPr>
              <w:t>39</w:t>
            </w:r>
          </w:p>
        </w:tc>
        <w:tc>
          <w:tcPr>
            <w:tcW w:w="2467" w:type="dxa"/>
          </w:tcPr>
          <w:p>
            <w:pPr>
              <w:pStyle w:val="TableParagraph"/>
              <w:ind w:left="194" w:right="432"/>
              <w:jc w:val="center"/>
              <w:rPr>
                <w:sz w:val="36"/>
              </w:rPr>
            </w:pPr>
            <w:r>
              <w:rPr>
                <w:sz w:val="36"/>
              </w:rPr>
              <w:t>工程师</w:t>
            </w:r>
          </w:p>
        </w:tc>
        <w:tc>
          <w:tcPr>
            <w:tcW w:w="1614" w:type="dxa"/>
          </w:tcPr>
          <w:p>
            <w:pPr>
              <w:pStyle w:val="TableParagraph"/>
              <w:ind w:left="450"/>
              <w:rPr>
                <w:sz w:val="36"/>
              </w:rPr>
            </w:pPr>
            <w:r>
              <w:rPr>
                <w:sz w:val="36"/>
              </w:rPr>
              <w:t>安装</w:t>
            </w:r>
          </w:p>
        </w:tc>
        <w:tc>
          <w:tcPr>
            <w:tcW w:w="4092" w:type="dxa"/>
          </w:tcPr>
          <w:p>
            <w:pPr>
              <w:pStyle w:val="TableParagraph"/>
              <w:ind w:left="418" w:right="20"/>
              <w:jc w:val="center"/>
              <w:rPr>
                <w:sz w:val="36"/>
              </w:rPr>
            </w:pPr>
            <w:r>
              <w:rPr>
                <w:sz w:val="36"/>
              </w:rPr>
              <w:t>总监理工程师</w:t>
            </w:r>
          </w:p>
        </w:tc>
      </w:tr>
      <w:tr>
        <w:tblPrEx>
          <w:tblW w:w="0" w:type="auto"/>
          <w:jc w:val="left"/>
          <w:tblInd w:w="310" w:type="dxa"/>
          <w:tblLayout w:type="fixed"/>
          <w:tblCellMar>
            <w:top w:w="0" w:type="dxa"/>
            <w:left w:w="0" w:type="dxa"/>
            <w:bottom w:w="0" w:type="dxa"/>
            <w:right w:w="0" w:type="dxa"/>
          </w:tblCellMar>
          <w:tblLook w:val="01E0"/>
        </w:tblPrEx>
        <w:trPr>
          <w:trHeight w:val="662"/>
          <w:jc w:val="left"/>
        </w:trPr>
        <w:tc>
          <w:tcPr>
            <w:tcW w:w="1024" w:type="dxa"/>
          </w:tcPr>
          <w:p>
            <w:pPr>
              <w:pStyle w:val="TableParagraph"/>
              <w:spacing w:line="439" w:lineRule="exact"/>
              <w:ind w:right="206"/>
              <w:jc w:val="center"/>
              <w:rPr>
                <w:sz w:val="36"/>
              </w:rPr>
            </w:pPr>
            <w:r>
              <w:rPr>
                <w:sz w:val="36"/>
              </w:rPr>
              <w:t>3</w:t>
            </w:r>
          </w:p>
        </w:tc>
        <w:tc>
          <w:tcPr>
            <w:tcW w:w="1741" w:type="dxa"/>
          </w:tcPr>
          <w:p>
            <w:pPr>
              <w:pStyle w:val="TableParagraph"/>
              <w:spacing w:line="439" w:lineRule="exact"/>
              <w:ind w:left="288" w:right="332"/>
              <w:jc w:val="center"/>
              <w:rPr>
                <w:sz w:val="36"/>
              </w:rPr>
            </w:pPr>
            <w:r>
              <w:rPr>
                <w:sz w:val="36"/>
              </w:rPr>
              <w:t>程振华</w:t>
            </w:r>
          </w:p>
        </w:tc>
        <w:tc>
          <w:tcPr>
            <w:tcW w:w="1277" w:type="dxa"/>
          </w:tcPr>
          <w:p>
            <w:pPr>
              <w:pStyle w:val="TableParagraph"/>
              <w:spacing w:line="439" w:lineRule="exact"/>
              <w:ind w:left="41"/>
              <w:jc w:val="center"/>
              <w:rPr>
                <w:sz w:val="36"/>
              </w:rPr>
            </w:pPr>
            <w:r>
              <w:rPr>
                <w:sz w:val="36"/>
              </w:rPr>
              <w:t>男</w:t>
            </w:r>
          </w:p>
        </w:tc>
        <w:tc>
          <w:tcPr>
            <w:tcW w:w="1192" w:type="dxa"/>
          </w:tcPr>
          <w:p>
            <w:pPr>
              <w:pStyle w:val="TableParagraph"/>
              <w:spacing w:line="439" w:lineRule="exact"/>
              <w:ind w:left="233" w:right="195"/>
              <w:jc w:val="center"/>
              <w:rPr>
                <w:sz w:val="36"/>
              </w:rPr>
            </w:pPr>
            <w:r>
              <w:rPr>
                <w:sz w:val="36"/>
              </w:rPr>
              <w:t>31</w:t>
            </w:r>
          </w:p>
        </w:tc>
        <w:tc>
          <w:tcPr>
            <w:tcW w:w="2467" w:type="dxa"/>
          </w:tcPr>
          <w:p>
            <w:pPr>
              <w:pStyle w:val="TableParagraph"/>
              <w:spacing w:line="439" w:lineRule="exact"/>
              <w:ind w:left="194" w:right="432"/>
              <w:jc w:val="center"/>
              <w:rPr>
                <w:sz w:val="36"/>
              </w:rPr>
            </w:pPr>
            <w:r>
              <w:rPr>
                <w:sz w:val="36"/>
              </w:rPr>
              <w:t>助 工</w:t>
            </w:r>
          </w:p>
        </w:tc>
        <w:tc>
          <w:tcPr>
            <w:tcW w:w="1614" w:type="dxa"/>
          </w:tcPr>
          <w:p>
            <w:pPr>
              <w:pStyle w:val="TableParagraph"/>
              <w:spacing w:line="439" w:lineRule="exact"/>
              <w:ind w:left="450"/>
              <w:rPr>
                <w:sz w:val="36"/>
              </w:rPr>
            </w:pPr>
            <w:r>
              <w:rPr>
                <w:sz w:val="36"/>
              </w:rPr>
              <w:t>水暖</w:t>
            </w:r>
          </w:p>
        </w:tc>
        <w:tc>
          <w:tcPr>
            <w:tcW w:w="4092" w:type="dxa"/>
          </w:tcPr>
          <w:p>
            <w:pPr>
              <w:pStyle w:val="TableParagraph"/>
              <w:spacing w:line="439" w:lineRule="exact"/>
              <w:ind w:left="418" w:right="18"/>
              <w:jc w:val="center"/>
              <w:rPr>
                <w:sz w:val="36"/>
              </w:rPr>
            </w:pPr>
            <w:r>
              <w:rPr>
                <w:sz w:val="36"/>
              </w:rPr>
              <w:t>监理工程师</w:t>
            </w:r>
          </w:p>
        </w:tc>
      </w:tr>
    </w:tbl>
    <w:p>
      <w:pPr>
        <w:pStyle w:val="BodyText"/>
        <w:rPr>
          <w:b/>
          <w:sz w:val="46"/>
        </w:rPr>
      </w:pPr>
    </w:p>
    <w:p>
      <w:pPr>
        <w:pStyle w:val="BodyText"/>
        <w:spacing w:before="12"/>
        <w:rPr>
          <w:b/>
          <w:sz w:val="36"/>
        </w:rPr>
      </w:pPr>
    </w:p>
    <w:p>
      <w:pPr>
        <w:spacing w:before="0"/>
        <w:ind w:left="173" w:right="0" w:firstLine="0"/>
        <w:jc w:val="left"/>
        <w:rPr>
          <w:rFonts w:ascii="宋体" w:eastAsia="宋体" w:hint="eastAsia"/>
          <w:sz w:val="27"/>
        </w:rPr>
      </w:pPr>
      <w:r>
        <w:rPr>
          <w:rFonts w:ascii="Arial" w:eastAsia="Arial"/>
          <w:sz w:val="27"/>
        </w:rPr>
        <w:t xml:space="preserve">Word </w:t>
      </w:r>
      <w:r>
        <w:rPr>
          <w:rFonts w:ascii="宋体" w:eastAsia="宋体" w:hint="eastAsia"/>
          <w:sz w:val="27"/>
        </w:rPr>
        <w:t>文档</w:t>
      </w:r>
    </w:p>
    <w:p>
      <w:pPr>
        <w:spacing w:after="0"/>
        <w:jc w:val="left"/>
        <w:rPr>
          <w:rFonts w:ascii="宋体" w:eastAsia="宋体" w:hint="eastAsia"/>
          <w:sz w:val="27"/>
        </w:rPr>
        <w:sectPr>
          <w:type w:val="continuous"/>
          <w:pgSz w:w="17860" w:h="25260"/>
          <w:pgMar w:top="2420" w:right="480" w:bottom="280" w:left="2380" w:header="708" w:footer="708"/>
          <w:pgNumType w:start="8"/>
          <w:cols w:space="708"/>
        </w:sectPr>
      </w:pPr>
    </w:p>
    <w:p>
      <w:pPr>
        <w:pStyle w:val="BodyText"/>
        <w:spacing w:before="1"/>
        <w:rPr>
          <w:rFonts w:ascii="宋体"/>
          <w:sz w:val="26"/>
        </w:rPr>
      </w:pPr>
    </w:p>
    <w:tbl>
      <w:tblPr>
        <w:tblStyle w:val="TableNormal2"/>
        <w:tblW w:w="0" w:type="auto"/>
        <w:jc w:val="left"/>
        <w:tblInd w:w="5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7"/>
        <w:gridCol w:w="1965"/>
        <w:gridCol w:w="1181"/>
        <w:gridCol w:w="1291"/>
        <w:gridCol w:w="2192"/>
        <w:gridCol w:w="2243"/>
        <w:gridCol w:w="2748"/>
      </w:tblGrid>
      <w:tr>
        <w:tblPrEx>
          <w:tblW w:w="0" w:type="auto"/>
          <w:jc w:val="left"/>
          <w:tblInd w:w="5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2"/>
          <w:jc w:val="left"/>
        </w:trPr>
        <w:tc>
          <w:tcPr>
            <w:tcW w:w="627" w:type="dxa"/>
          </w:tcPr>
          <w:p>
            <w:pPr>
              <w:pStyle w:val="TableParagraph"/>
              <w:spacing w:before="0" w:line="459" w:lineRule="exact"/>
              <w:ind w:left="50"/>
              <w:rPr>
                <w:sz w:val="36"/>
              </w:rPr>
            </w:pPr>
            <w:r>
              <w:rPr>
                <w:sz w:val="36"/>
              </w:rPr>
              <w:t>4</w:t>
            </w:r>
          </w:p>
        </w:tc>
        <w:tc>
          <w:tcPr>
            <w:tcW w:w="1965" w:type="dxa"/>
          </w:tcPr>
          <w:p>
            <w:pPr>
              <w:pStyle w:val="TableParagraph"/>
              <w:spacing w:before="0" w:line="459" w:lineRule="exact"/>
              <w:ind w:left="387"/>
              <w:rPr>
                <w:sz w:val="36"/>
              </w:rPr>
            </w:pPr>
            <w:r>
              <w:rPr>
                <w:sz w:val="36"/>
              </w:rPr>
              <w:t>郭建军</w:t>
            </w:r>
          </w:p>
        </w:tc>
        <w:tc>
          <w:tcPr>
            <w:tcW w:w="1181" w:type="dxa"/>
          </w:tcPr>
          <w:p>
            <w:pPr>
              <w:pStyle w:val="TableParagraph"/>
              <w:spacing w:before="0" w:line="459" w:lineRule="exact"/>
              <w:ind w:right="40"/>
              <w:jc w:val="center"/>
              <w:rPr>
                <w:sz w:val="36"/>
              </w:rPr>
            </w:pPr>
            <w:r>
              <w:rPr>
                <w:sz w:val="36"/>
              </w:rPr>
              <w:t>男</w:t>
            </w:r>
          </w:p>
        </w:tc>
        <w:tc>
          <w:tcPr>
            <w:tcW w:w="1291" w:type="dxa"/>
          </w:tcPr>
          <w:p>
            <w:pPr>
              <w:pStyle w:val="TableParagraph"/>
              <w:spacing w:before="0" w:line="459" w:lineRule="exact"/>
              <w:ind w:left="432"/>
              <w:rPr>
                <w:sz w:val="36"/>
              </w:rPr>
            </w:pPr>
            <w:r>
              <w:rPr>
                <w:sz w:val="36"/>
              </w:rPr>
              <w:t>50</w:t>
            </w:r>
          </w:p>
        </w:tc>
        <w:tc>
          <w:tcPr>
            <w:tcW w:w="2192" w:type="dxa"/>
          </w:tcPr>
          <w:p>
            <w:pPr>
              <w:pStyle w:val="TableParagraph"/>
              <w:spacing w:before="0" w:line="459" w:lineRule="exact"/>
              <w:ind w:left="461" w:right="610"/>
              <w:jc w:val="center"/>
              <w:rPr>
                <w:sz w:val="36"/>
              </w:rPr>
            </w:pPr>
            <w:r>
              <w:rPr>
                <w:sz w:val="36"/>
              </w:rPr>
              <w:t>助 工</w:t>
            </w:r>
          </w:p>
        </w:tc>
        <w:tc>
          <w:tcPr>
            <w:tcW w:w="2243" w:type="dxa"/>
          </w:tcPr>
          <w:p>
            <w:pPr>
              <w:pStyle w:val="TableParagraph"/>
              <w:spacing w:before="0" w:line="459" w:lineRule="exact"/>
              <w:ind w:left="632"/>
              <w:rPr>
                <w:sz w:val="36"/>
              </w:rPr>
            </w:pPr>
            <w:r>
              <w:rPr>
                <w:sz w:val="36"/>
              </w:rPr>
              <w:t>土建</w:t>
            </w:r>
          </w:p>
        </w:tc>
        <w:tc>
          <w:tcPr>
            <w:tcW w:w="2748" w:type="dxa"/>
          </w:tcPr>
          <w:p>
            <w:pPr>
              <w:pStyle w:val="TableParagraph"/>
              <w:spacing w:before="0" w:line="459" w:lineRule="exact"/>
              <w:ind w:right="46"/>
              <w:jc w:val="right"/>
              <w:rPr>
                <w:sz w:val="36"/>
              </w:rPr>
            </w:pPr>
            <w:r>
              <w:rPr>
                <w:sz w:val="36"/>
              </w:rPr>
              <w:t>监理工程师</w:t>
            </w:r>
          </w:p>
        </w:tc>
      </w:tr>
      <w:tr>
        <w:tblPrEx>
          <w:tblW w:w="0" w:type="auto"/>
          <w:jc w:val="left"/>
          <w:tblInd w:w="573" w:type="dxa"/>
          <w:tblLayout w:type="fixed"/>
          <w:tblCellMar>
            <w:top w:w="0" w:type="dxa"/>
            <w:left w:w="0" w:type="dxa"/>
            <w:bottom w:w="0" w:type="dxa"/>
            <w:right w:w="0" w:type="dxa"/>
          </w:tblCellMar>
          <w:tblLook w:val="01E0"/>
        </w:tblPrEx>
        <w:trPr>
          <w:trHeight w:val="950"/>
          <w:jc w:val="left"/>
        </w:trPr>
        <w:tc>
          <w:tcPr>
            <w:tcW w:w="627" w:type="dxa"/>
          </w:tcPr>
          <w:p>
            <w:pPr>
              <w:pStyle w:val="TableParagraph"/>
              <w:ind w:left="50"/>
              <w:rPr>
                <w:sz w:val="36"/>
              </w:rPr>
            </w:pPr>
            <w:r>
              <w:rPr>
                <w:sz w:val="36"/>
              </w:rPr>
              <w:t>5</w:t>
            </w:r>
          </w:p>
        </w:tc>
        <w:tc>
          <w:tcPr>
            <w:tcW w:w="1965" w:type="dxa"/>
          </w:tcPr>
          <w:p>
            <w:pPr>
              <w:pStyle w:val="TableParagraph"/>
              <w:ind w:left="387"/>
              <w:rPr>
                <w:sz w:val="36"/>
              </w:rPr>
            </w:pPr>
            <w:r>
              <w:rPr>
                <w:sz w:val="36"/>
              </w:rPr>
              <w:t>景千红</w:t>
            </w:r>
          </w:p>
        </w:tc>
        <w:tc>
          <w:tcPr>
            <w:tcW w:w="1181" w:type="dxa"/>
          </w:tcPr>
          <w:p>
            <w:pPr>
              <w:pStyle w:val="TableParagraph"/>
              <w:ind w:right="40"/>
              <w:jc w:val="center"/>
              <w:rPr>
                <w:sz w:val="36"/>
              </w:rPr>
            </w:pPr>
            <w:r>
              <w:rPr>
                <w:sz w:val="36"/>
              </w:rPr>
              <w:t>男</w:t>
            </w:r>
          </w:p>
        </w:tc>
        <w:tc>
          <w:tcPr>
            <w:tcW w:w="1291" w:type="dxa"/>
          </w:tcPr>
          <w:p>
            <w:pPr>
              <w:pStyle w:val="TableParagraph"/>
              <w:ind w:left="432"/>
              <w:rPr>
                <w:sz w:val="36"/>
              </w:rPr>
            </w:pPr>
            <w:r>
              <w:rPr>
                <w:sz w:val="36"/>
              </w:rPr>
              <w:t>34</w:t>
            </w:r>
          </w:p>
        </w:tc>
        <w:tc>
          <w:tcPr>
            <w:tcW w:w="2192" w:type="dxa"/>
          </w:tcPr>
          <w:p>
            <w:pPr>
              <w:pStyle w:val="TableParagraph"/>
              <w:ind w:left="461" w:right="610"/>
              <w:jc w:val="center"/>
              <w:rPr>
                <w:sz w:val="36"/>
              </w:rPr>
            </w:pPr>
            <w:r>
              <w:rPr>
                <w:sz w:val="36"/>
              </w:rPr>
              <w:t>工程师</w:t>
            </w:r>
          </w:p>
        </w:tc>
        <w:tc>
          <w:tcPr>
            <w:tcW w:w="2243" w:type="dxa"/>
          </w:tcPr>
          <w:p>
            <w:pPr>
              <w:pStyle w:val="TableParagraph"/>
              <w:ind w:left="632"/>
              <w:rPr>
                <w:sz w:val="36"/>
              </w:rPr>
            </w:pPr>
            <w:r>
              <w:rPr>
                <w:sz w:val="36"/>
              </w:rPr>
              <w:t>安装</w:t>
            </w:r>
          </w:p>
        </w:tc>
        <w:tc>
          <w:tcPr>
            <w:tcW w:w="2748" w:type="dxa"/>
          </w:tcPr>
          <w:p>
            <w:pPr>
              <w:pStyle w:val="TableParagraph"/>
              <w:ind w:right="46"/>
              <w:jc w:val="right"/>
              <w:rPr>
                <w:sz w:val="36"/>
              </w:rPr>
            </w:pPr>
            <w:r>
              <w:rPr>
                <w:sz w:val="36"/>
              </w:rPr>
              <w:t>监理工程师</w:t>
            </w:r>
          </w:p>
        </w:tc>
      </w:tr>
      <w:tr>
        <w:tblPrEx>
          <w:tblW w:w="0" w:type="auto"/>
          <w:jc w:val="left"/>
          <w:tblInd w:w="573" w:type="dxa"/>
          <w:tblLayout w:type="fixed"/>
          <w:tblCellMar>
            <w:top w:w="0" w:type="dxa"/>
            <w:left w:w="0" w:type="dxa"/>
            <w:bottom w:w="0" w:type="dxa"/>
            <w:right w:w="0" w:type="dxa"/>
          </w:tblCellMar>
          <w:tblLook w:val="01E0"/>
        </w:tblPrEx>
        <w:trPr>
          <w:trHeight w:val="662"/>
          <w:jc w:val="left"/>
        </w:trPr>
        <w:tc>
          <w:tcPr>
            <w:tcW w:w="627" w:type="dxa"/>
          </w:tcPr>
          <w:p>
            <w:pPr>
              <w:pStyle w:val="TableParagraph"/>
              <w:spacing w:line="439" w:lineRule="exact"/>
              <w:ind w:left="50"/>
              <w:rPr>
                <w:sz w:val="36"/>
              </w:rPr>
            </w:pPr>
            <w:r>
              <w:rPr>
                <w:sz w:val="36"/>
              </w:rPr>
              <w:t>6</w:t>
            </w:r>
          </w:p>
        </w:tc>
        <w:tc>
          <w:tcPr>
            <w:tcW w:w="1965" w:type="dxa"/>
          </w:tcPr>
          <w:p>
            <w:pPr>
              <w:pStyle w:val="TableParagraph"/>
              <w:spacing w:line="439" w:lineRule="exact"/>
              <w:ind w:right="172"/>
              <w:jc w:val="center"/>
              <w:rPr>
                <w:sz w:val="36"/>
              </w:rPr>
            </w:pPr>
            <w:r>
              <w:rPr>
                <w:sz w:val="36"/>
              </w:rPr>
              <w:t>龙</w:t>
            </w:r>
          </w:p>
        </w:tc>
        <w:tc>
          <w:tcPr>
            <w:tcW w:w="1181" w:type="dxa"/>
          </w:tcPr>
          <w:p>
            <w:pPr>
              <w:pStyle w:val="TableParagraph"/>
              <w:spacing w:line="439" w:lineRule="exact"/>
              <w:ind w:right="40"/>
              <w:jc w:val="center"/>
              <w:rPr>
                <w:sz w:val="36"/>
              </w:rPr>
            </w:pPr>
            <w:r>
              <w:rPr>
                <w:sz w:val="36"/>
              </w:rPr>
              <w:t>男</w:t>
            </w:r>
          </w:p>
        </w:tc>
        <w:tc>
          <w:tcPr>
            <w:tcW w:w="1291" w:type="dxa"/>
          </w:tcPr>
          <w:p>
            <w:pPr>
              <w:pStyle w:val="TableParagraph"/>
              <w:spacing w:line="439" w:lineRule="exact"/>
              <w:ind w:left="432"/>
              <w:rPr>
                <w:sz w:val="36"/>
              </w:rPr>
            </w:pPr>
            <w:r>
              <w:rPr>
                <w:sz w:val="36"/>
              </w:rPr>
              <w:t>28</w:t>
            </w:r>
          </w:p>
        </w:tc>
        <w:tc>
          <w:tcPr>
            <w:tcW w:w="2192" w:type="dxa"/>
          </w:tcPr>
          <w:p>
            <w:pPr>
              <w:pStyle w:val="TableParagraph"/>
              <w:spacing w:line="439" w:lineRule="exact"/>
              <w:ind w:left="461" w:right="610"/>
              <w:jc w:val="center"/>
              <w:rPr>
                <w:sz w:val="36"/>
              </w:rPr>
            </w:pPr>
            <w:r>
              <w:rPr>
                <w:sz w:val="36"/>
              </w:rPr>
              <w:t>助 工</w:t>
            </w:r>
          </w:p>
        </w:tc>
        <w:tc>
          <w:tcPr>
            <w:tcW w:w="2243" w:type="dxa"/>
          </w:tcPr>
          <w:p>
            <w:pPr>
              <w:pStyle w:val="TableParagraph"/>
              <w:spacing w:line="439" w:lineRule="exact"/>
              <w:ind w:left="632"/>
              <w:rPr>
                <w:sz w:val="36"/>
              </w:rPr>
            </w:pPr>
            <w:r>
              <w:rPr>
                <w:sz w:val="36"/>
              </w:rPr>
              <w:t>土建</w:t>
            </w:r>
          </w:p>
        </w:tc>
        <w:tc>
          <w:tcPr>
            <w:tcW w:w="2748" w:type="dxa"/>
          </w:tcPr>
          <w:p>
            <w:pPr>
              <w:pStyle w:val="TableParagraph"/>
              <w:spacing w:line="439" w:lineRule="exact"/>
              <w:ind w:right="53"/>
              <w:jc w:val="right"/>
              <w:rPr>
                <w:sz w:val="36"/>
              </w:rPr>
            </w:pPr>
            <w:r>
              <w:rPr>
                <w:sz w:val="36"/>
              </w:rPr>
              <w:t>监理工程师</w:t>
            </w:r>
          </w:p>
        </w:tc>
      </w:tr>
    </w:tbl>
    <w:p>
      <w:pPr>
        <w:pStyle w:val="BodyText"/>
        <w:rPr>
          <w:rFonts w:ascii="宋体"/>
          <w:sz w:val="20"/>
        </w:rPr>
      </w:pPr>
    </w:p>
    <w:p>
      <w:pPr>
        <w:pStyle w:val="BodyText"/>
        <w:rPr>
          <w:rFonts w:ascii="宋体"/>
          <w:sz w:val="20"/>
        </w:rPr>
      </w:pPr>
    </w:p>
    <w:p>
      <w:pPr>
        <w:pStyle w:val="BodyText"/>
        <w:rPr>
          <w:rFonts w:ascii="宋体"/>
          <w:sz w:val="20"/>
        </w:rPr>
      </w:pPr>
    </w:p>
    <w:p>
      <w:pPr>
        <w:pStyle w:val="Heading3"/>
        <w:numPr>
          <w:ilvl w:val="1"/>
          <w:numId w:val="22"/>
        </w:numPr>
        <w:tabs>
          <w:tab w:val="left" w:pos="1433"/>
        </w:tabs>
        <w:spacing w:before="136" w:after="0" w:line="240" w:lineRule="auto"/>
        <w:ind w:left="1432" w:right="0" w:hanging="360"/>
        <w:jc w:val="left"/>
      </w:pPr>
      <w:r>
        <w:drawing>
          <wp:anchor distT="0" distB="0" distL="0" distR="0" simplePos="0" relativeHeight="251663360" behindDoc="1" locked="0" layoutInCell="1" allowOverlap="1">
            <wp:simplePos x="0" y="0"/>
            <wp:positionH relativeFrom="page">
              <wp:posOffset>1574800</wp:posOffset>
            </wp:positionH>
            <wp:positionV relativeFrom="paragraph">
              <wp:posOffset>-2140777</wp:posOffset>
            </wp:positionV>
            <wp:extent cx="8728424" cy="1849564"/>
            <wp:effectExtent l="0" t="0" r="0" b="0"/>
            <wp:wrapNone/>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pic:cNvPicPr/>
                  </pic:nvPicPr>
                  <pic:blipFill>
                    <a:blip xmlns:r="http://schemas.openxmlformats.org/officeDocument/2006/relationships" r:embed="rId10" cstate="print"/>
                    <a:stretch>
                      <a:fillRect/>
                    </a:stretch>
                  </pic:blipFill>
                  <pic:spPr>
                    <a:xfrm>
                      <a:off x="0" y="0"/>
                      <a:ext cx="8728424" cy="1849564"/>
                    </a:xfrm>
                    <a:prstGeom prst="rect">
                      <a:avLst/>
                    </a:prstGeom>
                  </pic:spPr>
                </pic:pic>
              </a:graphicData>
            </a:graphic>
          </wp:anchor>
        </w:drawing>
      </w:r>
      <w:r>
        <w:t>项目机构人员岗位职责</w:t>
      </w:r>
    </w:p>
    <w:p>
      <w:pPr>
        <w:pStyle w:val="BodyText"/>
        <w:spacing w:before="255"/>
        <w:ind w:left="1011"/>
      </w:pPr>
      <w:r>
        <w:t>1、总监理工程师</w:t>
      </w:r>
    </w:p>
    <w:p>
      <w:pPr>
        <w:pStyle w:val="ListParagraph"/>
        <w:numPr>
          <w:ilvl w:val="0"/>
          <w:numId w:val="21"/>
        </w:numPr>
        <w:tabs>
          <w:tab w:val="left" w:pos="1658"/>
        </w:tabs>
        <w:spacing w:before="304" w:after="0" w:line="240" w:lineRule="auto"/>
        <w:ind w:left="1657" w:right="0" w:hanging="647"/>
        <w:jc w:val="left"/>
        <w:rPr>
          <w:sz w:val="42"/>
        </w:rPr>
      </w:pPr>
      <w:r>
        <w:rPr>
          <w:sz w:val="42"/>
        </w:rPr>
        <w:t>确定项目监理机构人员的分工和岗位职责。</w:t>
      </w:r>
    </w:p>
    <w:p>
      <w:pPr>
        <w:pStyle w:val="ListParagraph"/>
        <w:numPr>
          <w:ilvl w:val="0"/>
          <w:numId w:val="21"/>
        </w:numPr>
        <w:tabs>
          <w:tab w:val="left" w:pos="1658"/>
        </w:tabs>
        <w:spacing w:before="304" w:after="0" w:line="355" w:lineRule="auto"/>
        <w:ind w:left="173" w:right="1200" w:firstLine="838"/>
        <w:jc w:val="left"/>
        <w:rPr>
          <w:sz w:val="42"/>
        </w:rPr>
      </w:pPr>
      <w:r>
        <w:rPr>
          <w:sz w:val="42"/>
        </w:rPr>
        <w:t>主持编写项目《监理规划</w:t>
      </w:r>
      <w:r>
        <w:rPr>
          <w:spacing w:val="-22"/>
          <w:sz w:val="42"/>
        </w:rPr>
        <w:t>》、审批项目《监理实施细则</w:t>
      </w:r>
      <w:r>
        <w:rPr>
          <w:spacing w:val="-46"/>
          <w:sz w:val="42"/>
        </w:rPr>
        <w:t>》，并负责管</w:t>
      </w:r>
      <w:r>
        <w:rPr>
          <w:sz w:val="42"/>
        </w:rPr>
        <w:t>理项目监理机构的日常工作。</w:t>
      </w:r>
    </w:p>
    <w:p>
      <w:pPr>
        <w:pStyle w:val="ListParagraph"/>
        <w:numPr>
          <w:ilvl w:val="0"/>
          <w:numId w:val="21"/>
        </w:numPr>
        <w:tabs>
          <w:tab w:val="left" w:pos="1658"/>
        </w:tabs>
        <w:spacing w:before="0" w:after="0" w:line="240" w:lineRule="auto"/>
        <w:ind w:left="1657" w:right="0" w:hanging="647"/>
        <w:jc w:val="left"/>
        <w:rPr>
          <w:sz w:val="42"/>
        </w:rPr>
      </w:pPr>
      <w:r>
        <w:rPr>
          <w:sz w:val="42"/>
        </w:rPr>
        <w:t>审查分包单位的资质，并提出审查意见。</w:t>
      </w:r>
    </w:p>
    <w:p>
      <w:pPr>
        <w:pStyle w:val="ListParagraph"/>
        <w:numPr>
          <w:ilvl w:val="0"/>
          <w:numId w:val="21"/>
        </w:numPr>
        <w:tabs>
          <w:tab w:val="left" w:pos="1658"/>
        </w:tabs>
        <w:spacing w:before="304" w:after="0" w:line="355" w:lineRule="auto"/>
        <w:ind w:left="173" w:right="1126" w:firstLine="838"/>
        <w:jc w:val="left"/>
        <w:rPr>
          <w:sz w:val="42"/>
        </w:rPr>
      </w:pPr>
      <w:r>
        <w:rPr>
          <w:spacing w:val="-1"/>
          <w:sz w:val="42"/>
        </w:rPr>
        <w:t>检查和监督监理人员的工作，根据工程项目的进展情况可进行监理</w:t>
      </w:r>
      <w:r>
        <w:rPr>
          <w:sz w:val="42"/>
        </w:rPr>
        <w:t>人员调配，对不称职的监理人员应调换其工作。</w:t>
      </w:r>
    </w:p>
    <w:p>
      <w:pPr>
        <w:pStyle w:val="ListParagraph"/>
        <w:numPr>
          <w:ilvl w:val="0"/>
          <w:numId w:val="21"/>
        </w:numPr>
        <w:tabs>
          <w:tab w:val="left" w:pos="1658"/>
        </w:tabs>
        <w:spacing w:before="0" w:after="0" w:line="240" w:lineRule="auto"/>
        <w:ind w:left="1657" w:right="0" w:hanging="647"/>
        <w:jc w:val="left"/>
        <w:rPr>
          <w:sz w:val="42"/>
        </w:rPr>
      </w:pPr>
      <w:r>
        <w:rPr>
          <w:sz w:val="42"/>
        </w:rPr>
        <w:t>主持监理工作会议，签发项目监理机构的文件和指令。</w:t>
      </w:r>
    </w:p>
    <w:p>
      <w:pPr>
        <w:pStyle w:val="ListParagraph"/>
        <w:numPr>
          <w:ilvl w:val="0"/>
          <w:numId w:val="21"/>
        </w:numPr>
        <w:tabs>
          <w:tab w:val="left" w:pos="1658"/>
        </w:tabs>
        <w:spacing w:before="304" w:after="0" w:line="355" w:lineRule="auto"/>
        <w:ind w:left="173" w:right="1126" w:firstLine="838"/>
        <w:jc w:val="left"/>
        <w:rPr>
          <w:sz w:val="42"/>
        </w:rPr>
      </w:pPr>
      <w:r>
        <w:rPr>
          <w:spacing w:val="-1"/>
          <w:sz w:val="42"/>
        </w:rPr>
        <w:t>审定承包单位提交的开工报告、施工组织设计、技术方案、进度计</w:t>
      </w:r>
      <w:r>
        <w:rPr>
          <w:sz w:val="42"/>
        </w:rPr>
        <w:t>划。</w:t>
      </w:r>
    </w:p>
    <w:p>
      <w:pPr>
        <w:pStyle w:val="ListParagraph"/>
        <w:numPr>
          <w:ilvl w:val="0"/>
          <w:numId w:val="21"/>
        </w:numPr>
        <w:tabs>
          <w:tab w:val="left" w:pos="1658"/>
        </w:tabs>
        <w:spacing w:before="0" w:after="0" w:line="240" w:lineRule="auto"/>
        <w:ind w:left="1657" w:right="0" w:hanging="647"/>
        <w:jc w:val="left"/>
        <w:rPr>
          <w:sz w:val="42"/>
        </w:rPr>
      </w:pPr>
      <w:r>
        <w:rPr>
          <w:sz w:val="42"/>
        </w:rPr>
        <w:t>审核签署承包单位的申请、支付证书和竣工结算。</w:t>
      </w:r>
    </w:p>
    <w:p>
      <w:pPr>
        <w:pStyle w:val="ListParagraph"/>
        <w:numPr>
          <w:ilvl w:val="0"/>
          <w:numId w:val="21"/>
        </w:numPr>
        <w:tabs>
          <w:tab w:val="left" w:pos="1658"/>
        </w:tabs>
        <w:spacing w:before="303" w:after="0" w:line="240" w:lineRule="auto"/>
        <w:ind w:left="1657" w:right="0" w:hanging="647"/>
        <w:jc w:val="left"/>
        <w:rPr>
          <w:sz w:val="42"/>
        </w:rPr>
      </w:pPr>
      <w:r>
        <w:rPr>
          <w:sz w:val="42"/>
        </w:rPr>
        <w:t>审查和处理工程变更。</w:t>
      </w:r>
    </w:p>
    <w:p>
      <w:pPr>
        <w:pStyle w:val="ListParagraph"/>
        <w:numPr>
          <w:ilvl w:val="0"/>
          <w:numId w:val="21"/>
        </w:numPr>
        <w:tabs>
          <w:tab w:val="left" w:pos="1658"/>
        </w:tabs>
        <w:spacing w:before="304" w:after="0" w:line="240" w:lineRule="auto"/>
        <w:ind w:left="1657" w:right="0" w:hanging="647"/>
        <w:jc w:val="left"/>
        <w:rPr>
          <w:sz w:val="42"/>
        </w:rPr>
      </w:pPr>
      <w:r>
        <w:rPr>
          <w:sz w:val="42"/>
        </w:rPr>
        <w:t>主持或参与工程质量事故的调查。</w:t>
      </w:r>
    </w:p>
    <w:p>
      <w:pPr>
        <w:pStyle w:val="ListParagraph"/>
        <w:numPr>
          <w:ilvl w:val="0"/>
          <w:numId w:val="21"/>
        </w:numPr>
        <w:tabs>
          <w:tab w:val="left" w:pos="1737"/>
        </w:tabs>
        <w:spacing w:before="304" w:after="0" w:line="240" w:lineRule="auto"/>
        <w:ind w:left="1736" w:right="0" w:hanging="819"/>
        <w:jc w:val="left"/>
        <w:rPr>
          <w:sz w:val="42"/>
        </w:rPr>
      </w:pPr>
      <w:r>
        <w:rPr>
          <w:spacing w:val="-11"/>
          <w:sz w:val="42"/>
        </w:rPr>
        <w:t>调解建设单位与承包单位的合同争议、处理索赔、审批工程延期。</w:t>
      </w:r>
    </w:p>
    <w:p>
      <w:pPr>
        <w:pStyle w:val="ListParagraph"/>
        <w:numPr>
          <w:ilvl w:val="0"/>
          <w:numId w:val="21"/>
        </w:numPr>
        <w:tabs>
          <w:tab w:val="left" w:pos="1884"/>
        </w:tabs>
        <w:spacing w:before="303" w:after="0" w:line="355" w:lineRule="auto"/>
        <w:ind w:left="173" w:right="1322" w:firstLine="838"/>
        <w:jc w:val="left"/>
        <w:rPr>
          <w:sz w:val="42"/>
        </w:rPr>
      </w:pPr>
      <w:r>
        <w:rPr>
          <w:spacing w:val="-1"/>
          <w:sz w:val="42"/>
        </w:rPr>
        <w:t>组织编写并签发监理月报、监理工作阶段报告、专题报告和项目</w:t>
      </w:r>
      <w:r>
        <w:rPr>
          <w:sz w:val="42"/>
        </w:rPr>
        <w:t>监理工作总结。</w:t>
      </w:r>
    </w:p>
    <w:p>
      <w:pPr>
        <w:pStyle w:val="ListParagraph"/>
        <w:numPr>
          <w:ilvl w:val="0"/>
          <w:numId w:val="21"/>
        </w:numPr>
        <w:tabs>
          <w:tab w:val="left" w:pos="1884"/>
        </w:tabs>
        <w:spacing w:before="0" w:after="0" w:line="355" w:lineRule="auto"/>
        <w:ind w:left="173" w:right="1322" w:firstLine="838"/>
        <w:jc w:val="left"/>
        <w:rPr>
          <w:sz w:val="42"/>
        </w:rPr>
      </w:pPr>
      <w:r>
        <w:rPr>
          <w:spacing w:val="-1"/>
          <w:sz w:val="42"/>
        </w:rPr>
        <w:t>审核签认分部工程和单位工程的质量检验评定资料，审查承包单</w:t>
      </w:r>
      <w:r>
        <w:rPr>
          <w:sz w:val="42"/>
        </w:rPr>
        <w:t>位的竣工申请，组织监理人员对待验收的工程项目进行质量检查，参与工</w:t>
      </w:r>
    </w:p>
    <w:p>
      <w:pPr>
        <w:spacing w:after="0" w:line="355" w:lineRule="auto"/>
        <w:jc w:val="left"/>
        <w:rPr>
          <w:sz w:val="42"/>
        </w:rPr>
        <w:sectPr>
          <w:pgSz w:w="17860" w:h="25260"/>
          <w:pgMar w:top="1780" w:right="480" w:bottom="280" w:left="2380" w:header="708" w:footer="708"/>
          <w:pgNumType w:start="9"/>
          <w:cols w:space="708"/>
        </w:sectPr>
      </w:pPr>
    </w:p>
    <w:p>
      <w:pPr>
        <w:pStyle w:val="BodyText"/>
        <w:ind w:left="120"/>
        <w:rPr>
          <w:sz w:val="20"/>
        </w:rPr>
      </w:pPr>
      <w:r>
        <w:rPr>
          <w:sz w:val="20"/>
        </w:rPr>
        <w:pict>
          <v:group id="_x0000_i1051" style="width:687pt;height:20pt;mso-position-horizontal-relative:char;mso-position-vertical-relative:line" coordorigin="0,0" coordsize="13740,400">
            <v:shape id="_x0000_s1052" type="#_x0000_t75" style="width:13740;height:400;position:absolute" stroked="f">
              <v:imagedata r:id="rId4" o:title=""/>
            </v:shape>
            <v:shape id="_x0000_s1053" type="#_x0000_t202" style="width:88;height:270;left:9594;position:absolute;top:63" filled="f" stroked="f">
              <v:textbox inset="0,0,0,0">
                <w:txbxContent>
                  <w:p>
                    <w:pPr>
                      <w:spacing w:before="13" w:line="257" w:lineRule="exact"/>
                      <w:ind w:left="0" w:right="0" w:firstLine="0"/>
                      <w:jc w:val="left"/>
                      <w:rPr>
                        <w:rFonts w:ascii="Arial"/>
                        <w:sz w:val="27"/>
                      </w:rPr>
                    </w:pPr>
                    <w:r>
                      <w:rPr>
                        <w:rFonts w:ascii="Arial"/>
                        <w:w w:val="89"/>
                        <w:sz w:val="27"/>
                      </w:rPr>
                      <w:t>.</w:t>
                    </w:r>
                  </w:p>
                </w:txbxContent>
              </v:textbox>
            </v:shape>
            <w10:wrap type="none"/>
          </v:group>
        </w:pict>
      </w:r>
    </w:p>
    <w:p>
      <w:pPr>
        <w:pStyle w:val="BodyText"/>
        <w:rPr>
          <w:sz w:val="20"/>
        </w:rPr>
      </w:pPr>
    </w:p>
    <w:p>
      <w:pPr>
        <w:pStyle w:val="BodyText"/>
        <w:spacing w:before="2"/>
        <w:rPr>
          <w:sz w:val="24"/>
        </w:rPr>
      </w:pPr>
    </w:p>
    <w:p>
      <w:pPr>
        <w:pStyle w:val="BodyText"/>
        <w:spacing w:before="4" w:line="355" w:lineRule="auto"/>
        <w:ind w:left="1011" w:right="7221" w:hanging="839"/>
      </w:pPr>
      <w:r>
        <w:t>程项目的竣工验收。                          13）</w:t>
      </w:r>
      <w:r>
        <w:rPr>
          <w:spacing w:val="-2"/>
        </w:rPr>
        <w:t>主持整理工程项目的监理资料。</w:t>
      </w:r>
    </w:p>
    <w:p>
      <w:pPr>
        <w:pStyle w:val="BodyText"/>
        <w:ind w:left="1011"/>
      </w:pPr>
      <w:r>
        <w:t>2、监理工程师</w:t>
      </w:r>
    </w:p>
    <w:p>
      <w:pPr>
        <w:pStyle w:val="ListParagraph"/>
        <w:numPr>
          <w:ilvl w:val="0"/>
          <w:numId w:val="20"/>
        </w:numPr>
        <w:tabs>
          <w:tab w:val="left" w:pos="2079"/>
        </w:tabs>
        <w:spacing w:before="303" w:after="0" w:line="240" w:lineRule="auto"/>
        <w:ind w:left="2078" w:right="0" w:hanging="1068"/>
        <w:jc w:val="left"/>
        <w:rPr>
          <w:sz w:val="42"/>
        </w:rPr>
      </w:pPr>
      <w:r>
        <w:rPr>
          <w:sz w:val="42"/>
        </w:rPr>
        <w:t>负责编制本专业的《监理实施细则</w:t>
      </w:r>
      <w:r>
        <w:rPr>
          <w:spacing w:val="-116"/>
          <w:sz w:val="42"/>
        </w:rPr>
        <w:t>》。</w:t>
      </w:r>
    </w:p>
    <w:p>
      <w:pPr>
        <w:pStyle w:val="ListParagraph"/>
        <w:numPr>
          <w:ilvl w:val="0"/>
          <w:numId w:val="20"/>
        </w:numPr>
        <w:tabs>
          <w:tab w:val="left" w:pos="2079"/>
        </w:tabs>
        <w:spacing w:before="304" w:after="0" w:line="240" w:lineRule="auto"/>
        <w:ind w:left="2078" w:right="0" w:hanging="1068"/>
        <w:jc w:val="left"/>
        <w:rPr>
          <w:sz w:val="42"/>
        </w:rPr>
      </w:pPr>
      <w:r>
        <w:rPr>
          <w:sz w:val="42"/>
        </w:rPr>
        <w:t>负责本专业监理工作的具体实施。</w:t>
      </w:r>
    </w:p>
    <w:p>
      <w:pPr>
        <w:pStyle w:val="ListParagraph"/>
        <w:numPr>
          <w:ilvl w:val="0"/>
          <w:numId w:val="20"/>
        </w:numPr>
        <w:tabs>
          <w:tab w:val="left" w:pos="2079"/>
        </w:tabs>
        <w:spacing w:before="303" w:after="0" w:line="355" w:lineRule="auto"/>
        <w:ind w:left="173" w:right="1126" w:firstLine="838"/>
        <w:jc w:val="left"/>
        <w:rPr>
          <w:sz w:val="42"/>
        </w:rPr>
      </w:pPr>
      <w:r>
        <w:rPr>
          <w:spacing w:val="-1"/>
          <w:sz w:val="42"/>
        </w:rPr>
        <w:t>组织、指导、检查和监督本专业监理员的工作，当人员需要调整</w:t>
      </w:r>
      <w:r>
        <w:rPr>
          <w:sz w:val="42"/>
        </w:rPr>
        <w:t>时，向总监理工程师提出建议。</w:t>
      </w:r>
    </w:p>
    <w:p>
      <w:pPr>
        <w:pStyle w:val="ListParagraph"/>
        <w:numPr>
          <w:ilvl w:val="0"/>
          <w:numId w:val="20"/>
        </w:numPr>
        <w:tabs>
          <w:tab w:val="left" w:pos="2079"/>
        </w:tabs>
        <w:spacing w:before="1" w:after="0" w:line="355" w:lineRule="auto"/>
        <w:ind w:left="173" w:right="1005" w:firstLine="838"/>
        <w:jc w:val="left"/>
        <w:rPr>
          <w:sz w:val="42"/>
        </w:rPr>
      </w:pPr>
      <w:r>
        <w:rPr>
          <w:spacing w:val="-14"/>
          <w:sz w:val="42"/>
        </w:rPr>
        <w:t>审查承包方提交的涉及本专业的计划、方案、申请、变更、洽商、</w:t>
      </w:r>
      <w:r>
        <w:rPr>
          <w:sz w:val="42"/>
        </w:rPr>
        <w:t>报告，提出建议向总监汇报。</w:t>
      </w:r>
    </w:p>
    <w:p>
      <w:pPr>
        <w:pStyle w:val="ListParagraph"/>
        <w:numPr>
          <w:ilvl w:val="0"/>
          <w:numId w:val="20"/>
        </w:numPr>
        <w:tabs>
          <w:tab w:val="left" w:pos="2079"/>
        </w:tabs>
        <w:spacing w:before="0" w:after="0" w:line="240" w:lineRule="auto"/>
        <w:ind w:left="2078" w:right="0" w:hanging="1068"/>
        <w:jc w:val="left"/>
        <w:rPr>
          <w:sz w:val="42"/>
        </w:rPr>
      </w:pPr>
      <w:r>
        <w:rPr>
          <w:sz w:val="42"/>
        </w:rPr>
        <w:t>负责分项工程验收及隐藏工程验收。</w:t>
      </w:r>
    </w:p>
    <w:p>
      <w:pPr>
        <w:pStyle w:val="ListParagraph"/>
        <w:numPr>
          <w:ilvl w:val="0"/>
          <w:numId w:val="20"/>
        </w:numPr>
        <w:tabs>
          <w:tab w:val="left" w:pos="2079"/>
        </w:tabs>
        <w:spacing w:before="304" w:after="0" w:line="355" w:lineRule="auto"/>
        <w:ind w:left="173" w:right="1126" w:firstLine="838"/>
        <w:jc w:val="left"/>
        <w:rPr>
          <w:sz w:val="42"/>
        </w:rPr>
      </w:pPr>
      <w:r>
        <w:rPr>
          <w:spacing w:val="-1"/>
          <w:sz w:val="42"/>
        </w:rPr>
        <w:t>定期向总监提交本专业监理工作实施情况报告，对重大问题及时</w:t>
      </w:r>
      <w:r>
        <w:rPr>
          <w:sz w:val="42"/>
        </w:rPr>
        <w:t>向总监汇报和请示。</w:t>
      </w:r>
    </w:p>
    <w:p>
      <w:pPr>
        <w:pStyle w:val="ListParagraph"/>
        <w:numPr>
          <w:ilvl w:val="0"/>
          <w:numId w:val="20"/>
        </w:numPr>
        <w:tabs>
          <w:tab w:val="left" w:pos="2079"/>
        </w:tabs>
        <w:spacing w:before="0" w:after="0" w:line="240" w:lineRule="auto"/>
        <w:ind w:left="2078" w:right="0" w:hanging="1068"/>
        <w:jc w:val="left"/>
        <w:rPr>
          <w:sz w:val="42"/>
        </w:rPr>
      </w:pPr>
      <w:r>
        <w:rPr>
          <w:sz w:val="42"/>
        </w:rPr>
        <w:t>负责检查本专业监理工作实施情况并做好监理日记。</w:t>
      </w:r>
    </w:p>
    <w:p>
      <w:pPr>
        <w:pStyle w:val="ListParagraph"/>
        <w:numPr>
          <w:ilvl w:val="0"/>
          <w:numId w:val="20"/>
        </w:numPr>
        <w:tabs>
          <w:tab w:val="left" w:pos="2079"/>
        </w:tabs>
        <w:spacing w:before="304" w:after="0" w:line="355" w:lineRule="auto"/>
        <w:ind w:left="173" w:right="1126" w:firstLine="838"/>
        <w:jc w:val="left"/>
        <w:rPr>
          <w:sz w:val="42"/>
        </w:rPr>
      </w:pPr>
      <w:r>
        <w:rPr>
          <w:spacing w:val="-1"/>
          <w:sz w:val="42"/>
        </w:rPr>
        <w:t>核查进场材料、设备、构配件的原始凭证、检测报告等质量文件</w:t>
      </w:r>
      <w:r>
        <w:rPr>
          <w:sz w:val="42"/>
        </w:rPr>
        <w:t>及其质量情况。根据实际情况对进场材料、设备、构配件进行平行检验， 合格时予以签认。</w:t>
      </w:r>
    </w:p>
    <w:p>
      <w:pPr>
        <w:pStyle w:val="ListParagraph"/>
        <w:numPr>
          <w:ilvl w:val="0"/>
          <w:numId w:val="20"/>
        </w:numPr>
        <w:tabs>
          <w:tab w:val="left" w:pos="2079"/>
        </w:tabs>
        <w:spacing w:before="0" w:after="0" w:line="240" w:lineRule="auto"/>
        <w:ind w:left="2078" w:right="0" w:hanging="1068"/>
        <w:jc w:val="left"/>
        <w:rPr>
          <w:sz w:val="42"/>
        </w:rPr>
      </w:pPr>
      <w:r>
        <w:rPr>
          <w:sz w:val="42"/>
        </w:rPr>
        <w:t>负责本专业工程计量，审核工程量的数据和原始凭证。</w:t>
      </w:r>
    </w:p>
    <w:p>
      <w:pPr>
        <w:pStyle w:val="ListParagraph"/>
        <w:numPr>
          <w:ilvl w:val="0"/>
          <w:numId w:val="20"/>
        </w:numPr>
        <w:tabs>
          <w:tab w:val="left" w:pos="2298"/>
        </w:tabs>
        <w:spacing w:before="303" w:after="0" w:line="240" w:lineRule="auto"/>
        <w:ind w:left="2298" w:right="0" w:hanging="1287"/>
        <w:jc w:val="left"/>
        <w:rPr>
          <w:sz w:val="42"/>
        </w:rPr>
      </w:pPr>
      <w:r>
        <w:rPr>
          <w:sz w:val="42"/>
        </w:rPr>
        <w:t>参与分部、单位、单项工程及检验批的质量检验验收工作。</w:t>
      </w:r>
    </w:p>
    <w:p>
      <w:pPr>
        <w:pStyle w:val="ListParagraph"/>
        <w:numPr>
          <w:ilvl w:val="0"/>
          <w:numId w:val="20"/>
        </w:numPr>
        <w:tabs>
          <w:tab w:val="left" w:pos="2298"/>
        </w:tabs>
        <w:spacing w:before="304" w:after="0" w:line="240" w:lineRule="auto"/>
        <w:ind w:left="2298" w:right="0" w:hanging="1287"/>
        <w:jc w:val="left"/>
        <w:rPr>
          <w:sz w:val="42"/>
        </w:rPr>
      </w:pPr>
      <w:r>
        <w:rPr>
          <w:sz w:val="42"/>
        </w:rPr>
        <w:t>负责工程进度的检查分析和动态分析和动态管理。</w:t>
      </w:r>
    </w:p>
    <w:p>
      <w:pPr>
        <w:pStyle w:val="ListParagraph"/>
        <w:numPr>
          <w:ilvl w:val="0"/>
          <w:numId w:val="20"/>
        </w:numPr>
        <w:tabs>
          <w:tab w:val="left" w:pos="2298"/>
        </w:tabs>
        <w:spacing w:before="304" w:after="0" w:line="240" w:lineRule="auto"/>
        <w:ind w:left="2298" w:right="0" w:hanging="1287"/>
        <w:jc w:val="left"/>
        <w:rPr>
          <w:sz w:val="42"/>
        </w:rPr>
      </w:pPr>
      <w:r>
        <w:rPr>
          <w:sz w:val="42"/>
        </w:rPr>
        <w:t>负责本专业监理资料的收集汇总和整理，参与编写监理月报。</w:t>
      </w:r>
    </w:p>
    <w:p>
      <w:pPr>
        <w:pStyle w:val="ListParagraph"/>
        <w:numPr>
          <w:ilvl w:val="0"/>
          <w:numId w:val="20"/>
        </w:numPr>
        <w:tabs>
          <w:tab w:val="left" w:pos="2298"/>
        </w:tabs>
        <w:spacing w:before="303" w:after="0" w:line="240" w:lineRule="auto"/>
        <w:ind w:left="2298" w:right="0" w:hanging="1287"/>
        <w:jc w:val="left"/>
        <w:rPr>
          <w:sz w:val="42"/>
        </w:rPr>
      </w:pPr>
      <w:r>
        <w:rPr>
          <w:sz w:val="42"/>
        </w:rPr>
        <w:t>参与工程质量事故的处理。</w:t>
      </w:r>
    </w:p>
    <w:p>
      <w:pPr>
        <w:pStyle w:val="ListParagraph"/>
        <w:numPr>
          <w:ilvl w:val="0"/>
          <w:numId w:val="20"/>
        </w:numPr>
        <w:tabs>
          <w:tab w:val="left" w:pos="2298"/>
        </w:tabs>
        <w:spacing w:before="304" w:after="0" w:line="240" w:lineRule="auto"/>
        <w:ind w:left="2298" w:right="0" w:hanging="1287"/>
        <w:jc w:val="left"/>
        <w:rPr>
          <w:sz w:val="42"/>
        </w:rPr>
      </w:pPr>
      <w:r>
        <w:rPr>
          <w:sz w:val="42"/>
        </w:rPr>
        <w:t>负责现场安全、防火检查。</w:t>
      </w:r>
    </w:p>
    <w:p>
      <w:pPr>
        <w:pStyle w:val="BodyText"/>
        <w:spacing w:before="13"/>
        <w:rPr>
          <w:sz w:val="63"/>
        </w:rPr>
      </w:pPr>
    </w:p>
    <w:p>
      <w:pPr>
        <w:spacing w:before="0"/>
        <w:ind w:left="173" w:right="0" w:firstLine="0"/>
        <w:jc w:val="left"/>
        <w:rPr>
          <w:rFonts w:ascii="幼圆" w:eastAsia="幼圆" w:hint="eastAsia"/>
          <w:sz w:val="27"/>
        </w:rPr>
      </w:pPr>
      <w:r>
        <w:rPr>
          <w:rFonts w:ascii="Arial" w:eastAsia="Arial"/>
          <w:sz w:val="27"/>
        </w:rPr>
        <w:t xml:space="preserve">Word </w:t>
      </w:r>
      <w:r>
        <w:rPr>
          <w:rFonts w:ascii="幼圆" w:eastAsia="幼圆" w:hint="eastAsia"/>
          <w:sz w:val="27"/>
        </w:rPr>
        <w:t>文档</w:t>
      </w:r>
    </w:p>
    <w:p>
      <w:pPr>
        <w:spacing w:after="0"/>
        <w:jc w:val="left"/>
        <w:rPr>
          <w:rFonts w:ascii="幼圆" w:eastAsia="幼圆" w:hint="eastAsia"/>
          <w:sz w:val="27"/>
        </w:rPr>
        <w:sectPr>
          <w:pgSz w:w="17860" w:h="25260"/>
          <w:pgMar w:top="840" w:right="480" w:bottom="280" w:left="2380" w:header="708" w:footer="708"/>
          <w:pgNumType w:start="10"/>
          <w:cols w:space="708"/>
        </w:sectPr>
      </w:pPr>
    </w:p>
    <w:p>
      <w:pPr>
        <w:pStyle w:val="ListParagraph"/>
        <w:numPr>
          <w:ilvl w:val="0"/>
          <w:numId w:val="20"/>
        </w:numPr>
        <w:tabs>
          <w:tab w:val="left" w:pos="2298"/>
        </w:tabs>
        <w:spacing w:before="0" w:after="0" w:line="611" w:lineRule="exact"/>
        <w:ind w:left="2298" w:right="0" w:hanging="1287"/>
        <w:jc w:val="left"/>
        <w:rPr>
          <w:sz w:val="42"/>
        </w:rPr>
      </w:pPr>
      <w:r>
        <w:rPr>
          <w:sz w:val="42"/>
        </w:rPr>
        <w:t>定期或不定期地向总监提交质量及进度的动态报告。</w:t>
      </w:r>
    </w:p>
    <w:p>
      <w:pPr>
        <w:pStyle w:val="BodyText"/>
        <w:spacing w:before="303"/>
        <w:ind w:left="1011"/>
      </w:pPr>
      <w:r>
        <w:t>3、监理员</w:t>
      </w:r>
    </w:p>
    <w:p>
      <w:pPr>
        <w:pStyle w:val="ListParagraph"/>
        <w:numPr>
          <w:ilvl w:val="0"/>
          <w:numId w:val="19"/>
        </w:numPr>
        <w:tabs>
          <w:tab w:val="left" w:pos="2079"/>
        </w:tabs>
        <w:spacing w:before="304" w:after="0" w:line="240" w:lineRule="auto"/>
        <w:ind w:left="2078" w:right="0" w:hanging="1068"/>
        <w:jc w:val="left"/>
        <w:rPr>
          <w:sz w:val="42"/>
        </w:rPr>
      </w:pPr>
      <w:r>
        <w:rPr>
          <w:sz w:val="42"/>
        </w:rPr>
        <w:t>在专业监理工程师的指导下开展现场监理工作。</w:t>
      </w:r>
    </w:p>
    <w:p>
      <w:pPr>
        <w:pStyle w:val="ListParagraph"/>
        <w:numPr>
          <w:ilvl w:val="0"/>
          <w:numId w:val="19"/>
        </w:numPr>
        <w:tabs>
          <w:tab w:val="left" w:pos="2079"/>
        </w:tabs>
        <w:spacing w:before="303" w:after="0" w:line="355" w:lineRule="auto"/>
        <w:ind w:left="173" w:right="1126" w:firstLine="838"/>
        <w:jc w:val="left"/>
        <w:rPr>
          <w:sz w:val="42"/>
        </w:rPr>
      </w:pPr>
      <w:r>
        <w:rPr>
          <w:spacing w:val="-1"/>
          <w:sz w:val="42"/>
        </w:rPr>
        <w:t>检查承包单位投入项目的人力、材料、主要设备及其使用、运行</w:t>
      </w:r>
      <w:r>
        <w:rPr>
          <w:sz w:val="42"/>
        </w:rPr>
        <w:t>情况，并做好检查记录。</w:t>
      </w:r>
    </w:p>
    <w:p>
      <w:pPr>
        <w:pStyle w:val="ListParagraph"/>
        <w:numPr>
          <w:ilvl w:val="0"/>
          <w:numId w:val="19"/>
        </w:numPr>
        <w:tabs>
          <w:tab w:val="left" w:pos="1910"/>
        </w:tabs>
        <w:spacing w:before="0" w:after="0" w:line="240" w:lineRule="auto"/>
        <w:ind w:left="1909" w:right="0" w:hanging="992"/>
        <w:jc w:val="left"/>
        <w:rPr>
          <w:sz w:val="42"/>
        </w:rPr>
      </w:pPr>
      <w:r>
        <w:rPr>
          <w:spacing w:val="-19"/>
          <w:sz w:val="42"/>
        </w:rPr>
        <w:t>复核或从施工现场直接获取工程计量的有关数据并签署原始凭证。</w:t>
      </w:r>
    </w:p>
    <w:p>
      <w:pPr>
        <w:pStyle w:val="ListParagraph"/>
        <w:numPr>
          <w:ilvl w:val="0"/>
          <w:numId w:val="19"/>
        </w:numPr>
        <w:tabs>
          <w:tab w:val="left" w:pos="1910"/>
        </w:tabs>
        <w:spacing w:before="305" w:after="0" w:line="355" w:lineRule="auto"/>
        <w:ind w:left="173" w:right="101" w:firstLine="745"/>
        <w:jc w:val="left"/>
        <w:rPr>
          <w:sz w:val="42"/>
        </w:rPr>
      </w:pPr>
      <w:r>
        <w:rPr>
          <w:spacing w:val="-3"/>
          <w:sz w:val="42"/>
        </w:rPr>
        <w:t>按设计图及有关标</w:t>
      </w:r>
      <w:r>
        <w:rPr>
          <w:spacing w:val="-23"/>
          <w:sz w:val="42"/>
        </w:rPr>
        <w:t xml:space="preserve">，准对承包单位的工艺过程或施工工序进行检查和记 </w:t>
      </w:r>
      <w:r>
        <w:rPr>
          <w:spacing w:val="-30"/>
          <w:sz w:val="42"/>
        </w:rPr>
        <w:t>对对加工制作及工序施工质</w:t>
      </w:r>
      <w:r>
        <w:rPr>
          <w:spacing w:val="-31"/>
          <w:sz w:val="42"/>
        </w:rPr>
        <w:t>量检查结果进行记录。</w:t>
      </w:r>
    </w:p>
    <w:p>
      <w:pPr>
        <w:pStyle w:val="ListParagraph"/>
        <w:numPr>
          <w:ilvl w:val="0"/>
          <w:numId w:val="19"/>
        </w:numPr>
        <w:tabs>
          <w:tab w:val="left" w:pos="1910"/>
        </w:tabs>
        <w:spacing w:before="0" w:after="0" w:line="240" w:lineRule="auto"/>
        <w:ind w:left="1909" w:right="0" w:hanging="992"/>
        <w:jc w:val="left"/>
        <w:rPr>
          <w:sz w:val="42"/>
        </w:rPr>
      </w:pPr>
      <w:r>
        <w:rPr>
          <w:spacing w:val="-19"/>
          <w:sz w:val="42"/>
        </w:rPr>
        <w:t>担任旁站监理工作，发现问题及时指出并向专业监理工程师报告。</w:t>
      </w:r>
    </w:p>
    <w:p>
      <w:pPr>
        <w:pStyle w:val="ListParagraph"/>
        <w:numPr>
          <w:ilvl w:val="0"/>
          <w:numId w:val="19"/>
        </w:numPr>
        <w:tabs>
          <w:tab w:val="left" w:pos="2079"/>
        </w:tabs>
        <w:spacing w:before="303" w:after="0" w:line="240" w:lineRule="auto"/>
        <w:ind w:left="2078" w:right="0" w:hanging="1068"/>
        <w:jc w:val="left"/>
        <w:rPr>
          <w:sz w:val="42"/>
        </w:rPr>
      </w:pPr>
      <w:r>
        <w:rPr>
          <w:sz w:val="42"/>
        </w:rPr>
        <w:t>做好监理日记和有关的监理记录。</w:t>
      </w:r>
    </w:p>
    <w:p>
      <w:pPr>
        <w:pStyle w:val="BodyText"/>
        <w:spacing w:before="1"/>
        <w:rPr>
          <w:sz w:val="28"/>
        </w:rPr>
      </w:pPr>
    </w:p>
    <w:p>
      <w:pPr>
        <w:spacing w:before="0"/>
        <w:ind w:left="1073" w:right="0" w:firstLine="0"/>
        <w:jc w:val="left"/>
        <w:rPr>
          <w:b/>
          <w:sz w:val="29"/>
        </w:rPr>
      </w:pPr>
      <w:r>
        <w:rPr>
          <w:b/>
          <w:sz w:val="29"/>
        </w:rPr>
        <w:t>七、监理工作制度</w:t>
      </w:r>
    </w:p>
    <w:p>
      <w:pPr>
        <w:pStyle w:val="BodyText"/>
        <w:spacing w:before="4"/>
        <w:rPr>
          <w:b/>
          <w:sz w:val="25"/>
        </w:rPr>
      </w:pPr>
    </w:p>
    <w:p>
      <w:pPr>
        <w:pStyle w:val="BodyText"/>
        <w:ind w:left="1011"/>
      </w:pPr>
      <w:r>
        <w:t>1、施工图纸会审及设计交底制度</w:t>
      </w:r>
    </w:p>
    <w:p>
      <w:pPr>
        <w:pStyle w:val="BodyText"/>
        <w:spacing w:before="304" w:line="355" w:lineRule="auto"/>
        <w:ind w:left="173" w:right="1203" w:firstLine="838"/>
        <w:jc w:val="both"/>
      </w:pPr>
      <w:r>
        <w:t>监理工程师收到施工图纸后，应在开工前，对图纸进行认真复查避免图纸中的差错、遗漏并督促、协调、组织设计单位向承包单位进行施工设</w:t>
      </w:r>
      <w:r>
        <w:rPr>
          <w:w w:val="100"/>
        </w:rPr>
        <w:t>计图纸的全面交底（设计意图、施工要求、质量标准、技术措施</w:t>
      </w:r>
      <w:r>
        <w:rPr>
          <w:spacing w:val="-279"/>
          <w:w w:val="100"/>
        </w:rPr>
        <w:t>）</w:t>
      </w:r>
      <w:r>
        <w:rPr>
          <w:spacing w:val="-5"/>
          <w:w w:val="100"/>
        </w:rPr>
        <w:t>，并根据</w:t>
      </w:r>
      <w:r>
        <w:t>讨论决定的事项做出书面纪要交设计、承包单位执行。</w:t>
      </w:r>
    </w:p>
    <w:p>
      <w:pPr>
        <w:pStyle w:val="BodyText"/>
        <w:ind w:left="1011"/>
      </w:pPr>
      <w:r>
        <w:t>2、施工组织设计审核制度</w:t>
      </w:r>
    </w:p>
    <w:p>
      <w:pPr>
        <w:pStyle w:val="BodyText"/>
        <w:spacing w:before="303" w:line="355" w:lineRule="auto"/>
        <w:ind w:left="173" w:right="1347" w:firstLine="838"/>
        <w:jc w:val="both"/>
      </w:pPr>
      <w:r>
        <w:t>监理工程师要根据工程的质量、进度要求审核承包单位提出的施工组织设计和施工方案，论证承包单位的施工组织设计和施工方案对工程质量的保证情况和工程进度的落实情况，提出修改建议。</w:t>
      </w:r>
    </w:p>
    <w:p>
      <w:pPr>
        <w:pStyle w:val="BodyText"/>
        <w:spacing w:before="1"/>
        <w:ind w:left="1011"/>
      </w:pPr>
      <w:r>
        <w:t>3、工程开工申请审批制度</w:t>
      </w:r>
    </w:p>
    <w:p>
      <w:pPr>
        <w:pStyle w:val="BodyText"/>
        <w:spacing w:before="304"/>
        <w:ind w:left="965"/>
      </w:pPr>
      <w:r>
        <w:t>当单位工程的主要施工准备工作已完成时，施工单位可提出《工程开工报</w:t>
      </w:r>
    </w:p>
    <w:p>
      <w:pPr>
        <w:spacing w:after="0"/>
        <w:sectPr>
          <w:pgSz w:w="17860" w:h="25260"/>
          <w:pgMar w:top="1940" w:right="480" w:bottom="280" w:left="2380" w:header="708" w:footer="708"/>
          <w:pgNumType w:start="11"/>
          <w:cols w:space="708"/>
        </w:sectPr>
      </w:pPr>
    </w:p>
    <w:p>
      <w:pPr>
        <w:pStyle w:val="BodyText"/>
        <w:ind w:left="120"/>
        <w:rPr>
          <w:sz w:val="20"/>
        </w:rPr>
      </w:pPr>
      <w:r>
        <w:rPr>
          <w:sz w:val="20"/>
        </w:rPr>
        <w:pict>
          <v:group id="_x0000_i1054" style="width:687pt;height:20pt;mso-position-horizontal-relative:char;mso-position-vertical-relative:line" coordorigin="0,0" coordsize="13740,400">
            <v:shape id="_x0000_s1055" type="#_x0000_t75" style="width:13740;height:400;position:absolute" stroked="f">
              <v:imagedata r:id="rId4" o:title=""/>
            </v:shape>
            <v:shape id="_x0000_s1056" type="#_x0000_t202" style="width:88;height:270;left:9594;position:absolute;top:63" filled="f" stroked="f">
              <v:textbox inset="0,0,0,0">
                <w:txbxContent>
                  <w:p>
                    <w:pPr>
                      <w:spacing w:before="13" w:line="257" w:lineRule="exact"/>
                      <w:ind w:left="0" w:right="0" w:firstLine="0"/>
                      <w:jc w:val="left"/>
                      <w:rPr>
                        <w:rFonts w:ascii="Arial"/>
                        <w:sz w:val="27"/>
                      </w:rPr>
                    </w:pPr>
                    <w:r>
                      <w:rPr>
                        <w:rFonts w:ascii="Arial"/>
                        <w:w w:val="89"/>
                        <w:sz w:val="27"/>
                      </w:rPr>
                      <w:t>.</w:t>
                    </w:r>
                  </w:p>
                </w:txbxContent>
              </v:textbox>
            </v:shape>
            <w10:wrap type="none"/>
          </v:group>
        </w:pict>
      </w:r>
    </w:p>
    <w:p>
      <w:pPr>
        <w:pStyle w:val="BodyText"/>
        <w:rPr>
          <w:sz w:val="20"/>
        </w:rPr>
      </w:pPr>
    </w:p>
    <w:p>
      <w:pPr>
        <w:pStyle w:val="BodyText"/>
        <w:spacing w:before="2"/>
        <w:rPr>
          <w:sz w:val="24"/>
        </w:rPr>
      </w:pPr>
    </w:p>
    <w:p>
      <w:pPr>
        <w:pStyle w:val="BodyText"/>
        <w:spacing w:before="4" w:line="355" w:lineRule="auto"/>
        <w:ind w:left="1011" w:right="2883" w:hanging="839"/>
      </w:pPr>
      <w:r>
        <w:rPr>
          <w:spacing w:val="-18"/>
        </w:rPr>
        <w:t>告书》，经监理工程师现场落实后，报监理部总监理工程师审批。</w:t>
      </w:r>
      <w:r>
        <w:t>4、工程材料、构件质量检验制度</w:t>
      </w:r>
    </w:p>
    <w:p>
      <w:pPr>
        <w:pStyle w:val="BodyText"/>
        <w:spacing w:line="355" w:lineRule="auto"/>
        <w:ind w:left="173" w:right="1347" w:firstLine="838"/>
        <w:jc w:val="both"/>
      </w:pPr>
      <w:r>
        <w:t>分项、分部工程施工前，监理人员审阅进场材料和构件的出厂证明、材质报告，填写材料、构件监理报验资料。并对于主要材料进行抽样，在监理工程师的督促下，进行复查。双方有争议时，可委托权威机构进行复验，不合格材料不允许进入施工现场。</w:t>
      </w:r>
    </w:p>
    <w:p>
      <w:pPr>
        <w:pStyle w:val="BodyText"/>
        <w:ind w:left="1011"/>
      </w:pPr>
      <w:r>
        <w:t>5、隐蔽工程检查验收制度</w:t>
      </w:r>
    </w:p>
    <w:p>
      <w:pPr>
        <w:pStyle w:val="BodyText"/>
        <w:spacing w:before="304" w:line="355" w:lineRule="auto"/>
        <w:ind w:left="173" w:right="503" w:firstLine="791"/>
        <w:jc w:val="both"/>
      </w:pPr>
      <w:r>
        <w:t>隐藏工程进行下道工序施工以前，如钢筋绑扎好后，在浇筑混凝土前，承包单位应根据《建筑工程施工质量验收统一标准》进行自检，并将评定资料提前报监理工程师，由监理工程师进行验收。重点部位或重要的分部、分项、检验批工程，监理机构应会同设计单位共同检查验收。</w:t>
      </w:r>
    </w:p>
    <w:p>
      <w:pPr>
        <w:pStyle w:val="BodyText"/>
        <w:ind w:left="1011"/>
      </w:pPr>
      <w:r>
        <w:t>6、变更设计处理制度</w:t>
      </w:r>
    </w:p>
    <w:p>
      <w:pPr>
        <w:pStyle w:val="BodyText"/>
        <w:spacing w:before="304" w:line="355" w:lineRule="auto"/>
        <w:ind w:left="173" w:right="924" w:firstLine="838"/>
      </w:pPr>
      <w:r>
        <w:t xml:space="preserve">如因设计图纸错漏或实际情况与设计不符时，由提议单位提出变更设 计申请，经承包单位、设计单位、监理三方会勘同意后进行变更设计，设 </w:t>
      </w:r>
      <w:r>
        <w:rPr>
          <w:spacing w:val="-23"/>
        </w:rPr>
        <w:t xml:space="preserve">计完成后由设计方填写变更通知单，监理部审核无误签发《设计变更指令》。对重大设计变更，如引起投资大幅度变动的设计变更必须向建设单位汇报， </w:t>
      </w:r>
      <w:r>
        <w:t>征求建设单位意见。</w:t>
      </w:r>
    </w:p>
    <w:p>
      <w:pPr>
        <w:pStyle w:val="BodyText"/>
        <w:spacing w:line="632" w:lineRule="exact"/>
        <w:ind w:left="1011"/>
      </w:pPr>
      <w:r>
        <w:t>7、工程质量事故处理制度</w:t>
      </w:r>
    </w:p>
    <w:p>
      <w:pPr>
        <w:pStyle w:val="ListParagraph"/>
        <w:numPr>
          <w:ilvl w:val="0"/>
          <w:numId w:val="18"/>
        </w:numPr>
        <w:tabs>
          <w:tab w:val="left" w:pos="2086"/>
        </w:tabs>
        <w:spacing w:before="304" w:after="0" w:line="355" w:lineRule="auto"/>
        <w:ind w:left="173" w:right="1324" w:firstLine="838"/>
        <w:jc w:val="both"/>
        <w:rPr>
          <w:sz w:val="42"/>
        </w:rPr>
      </w:pPr>
      <w:r>
        <w:rPr>
          <w:sz w:val="42"/>
        </w:rPr>
        <w:t>、凡是建设过程中，因设计或施工原因，造成工程质量不符合</w:t>
      </w:r>
      <w:r>
        <w:rPr>
          <w:spacing w:val="-4"/>
          <w:sz w:val="42"/>
        </w:rPr>
        <w:t>规范或设计要求，或者超出《验收规范》规定的偏差范围，需做返工处理的统称工程质量事故。</w:t>
      </w:r>
    </w:p>
    <w:p>
      <w:pPr>
        <w:pStyle w:val="ListParagraph"/>
        <w:numPr>
          <w:ilvl w:val="0"/>
          <w:numId w:val="18"/>
        </w:numPr>
        <w:tabs>
          <w:tab w:val="left" w:pos="2086"/>
        </w:tabs>
        <w:spacing w:before="0" w:after="0" w:line="240" w:lineRule="auto"/>
        <w:ind w:left="2085" w:right="0" w:hanging="1075"/>
        <w:jc w:val="left"/>
        <w:rPr>
          <w:sz w:val="42"/>
        </w:rPr>
      </w:pPr>
      <w:r>
        <w:rPr>
          <w:sz w:val="42"/>
        </w:rPr>
        <w:t>、工程质量事故发生后，施工单位必须用电话或书面形式逐级上</w:t>
      </w:r>
    </w:p>
    <w:p>
      <w:pPr>
        <w:pStyle w:val="BodyText"/>
        <w:spacing w:before="13"/>
        <w:rPr>
          <w:sz w:val="63"/>
        </w:rPr>
      </w:pPr>
    </w:p>
    <w:p>
      <w:pPr>
        <w:spacing w:before="0"/>
        <w:ind w:left="173" w:right="0" w:firstLine="0"/>
        <w:jc w:val="left"/>
        <w:rPr>
          <w:rFonts w:ascii="幼圆" w:eastAsia="幼圆" w:hint="eastAsia"/>
          <w:sz w:val="27"/>
        </w:rPr>
      </w:pPr>
      <w:r>
        <w:rPr>
          <w:rFonts w:ascii="Arial" w:eastAsia="Arial"/>
          <w:sz w:val="27"/>
        </w:rPr>
        <w:t xml:space="preserve">Word </w:t>
      </w:r>
      <w:r>
        <w:rPr>
          <w:rFonts w:ascii="幼圆" w:eastAsia="幼圆" w:hint="eastAsia"/>
          <w:sz w:val="27"/>
        </w:rPr>
        <w:t>文档</w:t>
      </w:r>
    </w:p>
    <w:p>
      <w:pPr>
        <w:spacing w:after="0"/>
        <w:jc w:val="left"/>
        <w:rPr>
          <w:rFonts w:ascii="幼圆" w:eastAsia="幼圆" w:hint="eastAsia"/>
          <w:sz w:val="27"/>
        </w:rPr>
        <w:sectPr>
          <w:pgSz w:w="17860" w:h="25260"/>
          <w:pgMar w:top="840" w:right="480" w:bottom="280" w:left="2380" w:header="708" w:footer="708"/>
          <w:pgNumType w:start="12"/>
          <w:cols w:space="708"/>
        </w:sectPr>
      </w:pPr>
    </w:p>
    <w:p>
      <w:pPr>
        <w:pStyle w:val="BodyText"/>
        <w:spacing w:line="611" w:lineRule="exact"/>
        <w:ind w:left="173"/>
      </w:pPr>
      <w:r>
        <w:t>报，对重大质量事故和工伤事故，监理部应立即报建设单位。</w:t>
      </w:r>
    </w:p>
    <w:p>
      <w:pPr>
        <w:pStyle w:val="ListParagraph"/>
        <w:numPr>
          <w:ilvl w:val="0"/>
          <w:numId w:val="24"/>
        </w:numPr>
        <w:tabs>
          <w:tab w:val="left" w:pos="2086"/>
        </w:tabs>
        <w:spacing w:before="303" w:after="0" w:line="355" w:lineRule="auto"/>
        <w:ind w:left="173" w:right="1324" w:firstLine="838"/>
        <w:jc w:val="both"/>
        <w:rPr>
          <w:sz w:val="42"/>
        </w:rPr>
      </w:pPr>
      <w:r>
        <w:rPr>
          <w:sz w:val="42"/>
        </w:rPr>
        <w:t>、凡是工程质量事故隐瞒不报，或拖延自理，或处理不当，或</w:t>
      </w:r>
      <w:r>
        <w:rPr>
          <w:spacing w:val="-4"/>
          <w:sz w:val="42"/>
        </w:rPr>
        <w:t>处理结果未经监理部门同意的，对事故部分及受事故影响的部分工程应视为不合格，不予验收计价，待合格后，再补办验收计价。</w:t>
      </w:r>
    </w:p>
    <w:p>
      <w:pPr>
        <w:pStyle w:val="BodyText"/>
        <w:spacing w:line="355" w:lineRule="auto"/>
        <w:ind w:left="173" w:right="1208" w:firstLine="838"/>
        <w:jc w:val="both"/>
      </w:pPr>
      <w:r>
        <w:rPr>
          <w:spacing w:val="-10"/>
        </w:rPr>
        <w:t>施工单位应及时上报“质量问题报告单”，并应抄报建设单位和监理各一</w:t>
      </w:r>
      <w:r>
        <w:t>份，对一般工程质量事故，应由施工单位研究处理，填写事故报告报监理部，对大质量事故，施工单位填写事故报告一式二份，由监理部组织有关单位研究处理：对重大质量事故，施工单位填写事故报告一式三份，报监理部，由监理部组织有关单位研究处理方案，报建设单位批准后，施工单位方能进行事故处理。待事故处理后，由监理部复查，确认无误，方可继续施工。</w:t>
      </w:r>
    </w:p>
    <w:p>
      <w:pPr>
        <w:pStyle w:val="BodyText"/>
        <w:spacing w:before="1"/>
        <w:ind w:left="1011"/>
      </w:pPr>
      <w:r>
        <w:t>8、施工进度监督及报告制度</w:t>
      </w:r>
    </w:p>
    <w:p>
      <w:pPr>
        <w:pStyle w:val="ListParagraph"/>
        <w:numPr>
          <w:ilvl w:val="0"/>
          <w:numId w:val="17"/>
        </w:numPr>
        <w:tabs>
          <w:tab w:val="left" w:pos="2086"/>
        </w:tabs>
        <w:spacing w:before="304" w:after="0" w:line="355" w:lineRule="auto"/>
        <w:ind w:left="173" w:right="1324" w:firstLine="838"/>
        <w:jc w:val="both"/>
        <w:rPr>
          <w:sz w:val="42"/>
        </w:rPr>
      </w:pPr>
      <w:r>
        <w:rPr>
          <w:sz w:val="42"/>
        </w:rPr>
        <w:t>、监督施工单位严格按照合同规定的计划进度组织实施，监理</w:t>
      </w:r>
      <w:r>
        <w:rPr>
          <w:spacing w:val="-4"/>
          <w:sz w:val="42"/>
        </w:rPr>
        <w:t>部每月以月报的形式向建设单位报告各项工程实际进度及计划的对比和形象进度情况。</w:t>
      </w:r>
    </w:p>
    <w:p>
      <w:pPr>
        <w:pStyle w:val="ListParagraph"/>
        <w:numPr>
          <w:ilvl w:val="0"/>
          <w:numId w:val="17"/>
        </w:numPr>
        <w:tabs>
          <w:tab w:val="left" w:pos="2090"/>
        </w:tabs>
        <w:spacing w:before="0" w:after="0" w:line="355" w:lineRule="auto"/>
        <w:ind w:left="173" w:right="1322" w:firstLine="842"/>
        <w:jc w:val="left"/>
        <w:rPr>
          <w:sz w:val="42"/>
        </w:rPr>
      </w:pPr>
      <w:r>
        <w:rPr>
          <w:sz w:val="42"/>
        </w:rPr>
        <w:t>、审查施工单位编制的实施性施工组织设计要突出重点，并使</w:t>
      </w:r>
      <w:r>
        <w:rPr>
          <w:spacing w:val="-4"/>
          <w:sz w:val="42"/>
        </w:rPr>
        <w:t>各单位、各工序进度紧密衔接。</w:t>
      </w:r>
    </w:p>
    <w:p>
      <w:pPr>
        <w:pStyle w:val="BodyText"/>
        <w:ind w:left="1011"/>
      </w:pPr>
      <w:r>
        <w:t>9、安全监督制度</w:t>
      </w:r>
    </w:p>
    <w:p>
      <w:pPr>
        <w:pStyle w:val="BodyText"/>
        <w:spacing w:before="304"/>
        <w:ind w:left="1011"/>
      </w:pPr>
      <w:r>
        <w:rPr>
          <w:w w:val="100"/>
        </w:rPr>
        <w:t>（</w:t>
      </w:r>
      <w:r>
        <w:rPr>
          <w:spacing w:val="-3"/>
          <w:w w:val="100"/>
        </w:rPr>
        <w:t>1</w:t>
      </w:r>
      <w:r>
        <w:rPr>
          <w:spacing w:val="-209"/>
          <w:w w:val="100"/>
        </w:rPr>
        <w:t>）</w:t>
      </w:r>
      <w:r>
        <w:rPr>
          <w:w w:val="100"/>
        </w:rPr>
        <w:t>、项目监理机构进驻后</w:t>
      </w:r>
      <w:r>
        <w:rPr>
          <w:spacing w:val="-24"/>
          <w:w w:val="100"/>
        </w:rPr>
        <w:t>，要求施工单位建立健全安全管理制</w:t>
      </w:r>
      <w:r>
        <w:rPr>
          <w:spacing w:val="-84"/>
          <w:w w:val="100"/>
        </w:rPr>
        <w:t>度,明确责</w:t>
      </w:r>
    </w:p>
    <w:p>
      <w:pPr>
        <w:pStyle w:val="BodyText"/>
        <w:spacing w:before="304" w:line="355" w:lineRule="auto"/>
        <w:ind w:left="173" w:right="436"/>
      </w:pPr>
      <w:r>
        <w:t>任到人,对施工现场的临边防护、三保、四口做定期不定期检查，预防不安全事故发生。</w:t>
      </w:r>
    </w:p>
    <w:p>
      <w:pPr>
        <w:pStyle w:val="BodyText"/>
        <w:ind w:left="594"/>
      </w:pPr>
      <w:r>
        <w:rPr>
          <w:spacing w:val="3"/>
          <w:w w:val="100"/>
        </w:rPr>
        <w:t>（</w:t>
      </w:r>
      <w:r>
        <w:rPr>
          <w:spacing w:val="4"/>
          <w:w w:val="100"/>
        </w:rPr>
        <w:t>2</w:t>
      </w:r>
      <w:r>
        <w:rPr>
          <w:spacing w:val="-206"/>
          <w:w w:val="100"/>
        </w:rPr>
        <w:t>）</w:t>
      </w:r>
      <w:r>
        <w:rPr>
          <w:w w:val="100"/>
        </w:rPr>
        <w:t>、现场监理人员要对施工现场的所有安全设施，即包括临边防护、</w:t>
      </w:r>
    </w:p>
    <w:p>
      <w:pPr>
        <w:spacing w:after="0"/>
        <w:sectPr>
          <w:pgSz w:w="17860" w:h="25260"/>
          <w:pgMar w:top="1940" w:right="480" w:bottom="280" w:left="2380" w:header="708" w:footer="708"/>
          <w:pgNumType w:start="13"/>
          <w:cols w:space="708"/>
        </w:sectPr>
      </w:pPr>
    </w:p>
    <w:p>
      <w:pPr>
        <w:pStyle w:val="BodyText"/>
        <w:ind w:left="120"/>
        <w:rPr>
          <w:sz w:val="20"/>
        </w:rPr>
      </w:pPr>
      <w:r>
        <w:rPr>
          <w:sz w:val="20"/>
        </w:rPr>
        <w:pict>
          <v:group id="_x0000_i1057" style="width:687pt;height:20pt;mso-position-horizontal-relative:char;mso-position-vertical-relative:line" coordorigin="0,0" coordsize="13740,400">
            <v:shape id="_x0000_s1058" type="#_x0000_t75" style="width:13740;height:400;position:absolute" stroked="f">
              <v:imagedata r:id="rId4" o:title=""/>
            </v:shape>
            <v:shape id="_x0000_s1059" type="#_x0000_t202" style="width:88;height:270;left:9594;position:absolute;top:63" filled="f" stroked="f">
              <v:textbox inset="0,0,0,0">
                <w:txbxContent>
                  <w:p>
                    <w:pPr>
                      <w:spacing w:before="13" w:line="257" w:lineRule="exact"/>
                      <w:ind w:left="0" w:right="0" w:firstLine="0"/>
                      <w:jc w:val="left"/>
                      <w:rPr>
                        <w:rFonts w:ascii="Arial"/>
                        <w:sz w:val="27"/>
                      </w:rPr>
                    </w:pPr>
                    <w:r>
                      <w:rPr>
                        <w:rFonts w:ascii="Arial"/>
                        <w:w w:val="89"/>
                        <w:sz w:val="27"/>
                      </w:rPr>
                      <w:t>.</w:t>
                    </w:r>
                  </w:p>
                </w:txbxContent>
              </v:textbox>
            </v:shape>
            <w10:wrap type="none"/>
          </v:group>
        </w:pict>
      </w:r>
    </w:p>
    <w:p>
      <w:pPr>
        <w:pStyle w:val="BodyText"/>
        <w:rPr>
          <w:sz w:val="20"/>
        </w:rPr>
      </w:pPr>
    </w:p>
    <w:p>
      <w:pPr>
        <w:pStyle w:val="BodyText"/>
        <w:spacing w:before="2"/>
        <w:rPr>
          <w:sz w:val="24"/>
        </w:rPr>
      </w:pPr>
    </w:p>
    <w:p>
      <w:pPr>
        <w:pStyle w:val="BodyText"/>
        <w:spacing w:before="4" w:line="355" w:lineRule="auto"/>
        <w:ind w:left="173" w:right="1347"/>
      </w:pPr>
      <w:r>
        <w:t>现场临时用电设施、线路、机具设备、架体搭设进行随时抽查检查验收， 坚决杜绝不安全隐患存在。</w:t>
      </w:r>
    </w:p>
    <w:p>
      <w:pPr>
        <w:pStyle w:val="BodyText"/>
        <w:spacing w:line="355" w:lineRule="auto"/>
        <w:ind w:left="173" w:right="1322" w:firstLine="842"/>
      </w:pPr>
      <w:r>
        <w:rPr>
          <w:spacing w:val="3"/>
          <w:w w:val="100"/>
        </w:rPr>
        <w:t>（</w:t>
      </w:r>
      <w:r>
        <w:rPr>
          <w:spacing w:val="4"/>
          <w:w w:val="100"/>
        </w:rPr>
        <w:t>3</w:t>
      </w:r>
      <w:r>
        <w:rPr>
          <w:spacing w:val="-206"/>
          <w:w w:val="100"/>
        </w:rPr>
        <w:t>）</w:t>
      </w:r>
      <w:r>
        <w:rPr>
          <w:spacing w:val="-1"/>
          <w:w w:val="100"/>
        </w:rPr>
        <w:t>、加强监督文明施工现场管理，材料、料具堆放整齐，环境卫生</w:t>
      </w:r>
      <w:r>
        <w:t>要求整洁，安全标志、警示牌悬挂要醒目。</w:t>
      </w:r>
    </w:p>
    <w:p>
      <w:pPr>
        <w:pStyle w:val="BodyText"/>
        <w:ind w:left="1011"/>
      </w:pPr>
      <w:r>
        <w:t>10、监理日志和会议制度</w:t>
      </w:r>
    </w:p>
    <w:p>
      <w:pPr>
        <w:pStyle w:val="BodyText"/>
        <w:spacing w:before="303"/>
        <w:ind w:left="1011"/>
      </w:pPr>
      <w:r>
        <w:t>11、工程竣工验收制度</w:t>
      </w:r>
    </w:p>
    <w:p>
      <w:pPr>
        <w:pStyle w:val="ListParagraph"/>
        <w:numPr>
          <w:ilvl w:val="0"/>
          <w:numId w:val="16"/>
        </w:numPr>
        <w:tabs>
          <w:tab w:val="left" w:pos="2075"/>
        </w:tabs>
        <w:spacing w:before="305" w:after="0" w:line="355" w:lineRule="auto"/>
        <w:ind w:left="173" w:right="1183" w:firstLine="838"/>
        <w:jc w:val="left"/>
        <w:rPr>
          <w:sz w:val="42"/>
        </w:rPr>
      </w:pPr>
      <w:r>
        <w:rPr>
          <w:w w:val="100"/>
          <w:sz w:val="42"/>
        </w:rPr>
        <w:t>、竣工验收的依据是批准的设计文件（包括变更设计</w:t>
      </w:r>
      <w:r>
        <w:rPr>
          <w:spacing w:val="-264"/>
          <w:w w:val="100"/>
          <w:sz w:val="42"/>
        </w:rPr>
        <w:t>）</w:t>
      </w:r>
      <w:r>
        <w:rPr>
          <w:w w:val="100"/>
          <w:sz w:val="42"/>
        </w:rPr>
        <w:t>，设计、</w:t>
      </w:r>
      <w:r>
        <w:rPr>
          <w:spacing w:val="-5"/>
          <w:sz w:val="42"/>
        </w:rPr>
        <w:t>施工有关规范，工程质量验收标准以及合同及协议文件等。</w:t>
      </w:r>
    </w:p>
    <w:p>
      <w:pPr>
        <w:pStyle w:val="ListParagraph"/>
        <w:numPr>
          <w:ilvl w:val="0"/>
          <w:numId w:val="16"/>
        </w:numPr>
        <w:tabs>
          <w:tab w:val="left" w:pos="2086"/>
        </w:tabs>
        <w:spacing w:before="0" w:after="0" w:line="355" w:lineRule="auto"/>
        <w:ind w:left="173" w:right="1324" w:firstLine="838"/>
        <w:jc w:val="left"/>
        <w:rPr>
          <w:sz w:val="42"/>
        </w:rPr>
      </w:pPr>
      <w:r>
        <w:rPr>
          <w:sz w:val="42"/>
        </w:rPr>
        <w:t>、施工单位按规定编写和提出验收交接文件是申请竣工验收的</w:t>
      </w:r>
      <w:r>
        <w:rPr>
          <w:spacing w:val="-4"/>
          <w:sz w:val="42"/>
        </w:rPr>
        <w:t>必要条件，竣工文件不齐全、不正确、不清晰的，不能验收交接。</w:t>
      </w:r>
    </w:p>
    <w:p>
      <w:pPr>
        <w:pStyle w:val="ListParagraph"/>
        <w:numPr>
          <w:ilvl w:val="0"/>
          <w:numId w:val="16"/>
        </w:numPr>
        <w:tabs>
          <w:tab w:val="left" w:pos="2086"/>
        </w:tabs>
        <w:spacing w:before="0" w:after="0" w:line="355" w:lineRule="auto"/>
        <w:ind w:left="173" w:right="1324" w:firstLine="838"/>
        <w:jc w:val="both"/>
        <w:rPr>
          <w:sz w:val="42"/>
        </w:rPr>
      </w:pPr>
      <w:r>
        <w:rPr>
          <w:sz w:val="42"/>
        </w:rPr>
        <w:t>、施工单位应在验收前将编好的全部文件及绘制的竣工图，提</w:t>
      </w:r>
      <w:r>
        <w:rPr>
          <w:spacing w:val="-4"/>
          <w:sz w:val="42"/>
        </w:rPr>
        <w:t>供监理部一份，审查确认完整后报建设单位，交有关及使用单位保管。交接竣工文件内容如下：</w:t>
      </w:r>
    </w:p>
    <w:p>
      <w:pPr>
        <w:pStyle w:val="ListParagraph"/>
        <w:numPr>
          <w:ilvl w:val="0"/>
          <w:numId w:val="15"/>
        </w:numPr>
        <w:tabs>
          <w:tab w:val="left" w:pos="1658"/>
        </w:tabs>
        <w:spacing w:before="0" w:after="0" w:line="240" w:lineRule="auto"/>
        <w:ind w:left="1657" w:right="0" w:hanging="647"/>
        <w:jc w:val="left"/>
        <w:rPr>
          <w:sz w:val="42"/>
        </w:rPr>
      </w:pPr>
      <w:r>
        <w:rPr>
          <w:w w:val="100"/>
          <w:sz w:val="42"/>
        </w:rPr>
        <w:t>全部设计文件一份（包括变更设计</w:t>
      </w:r>
      <w:r>
        <w:rPr>
          <w:spacing w:val="-232"/>
          <w:w w:val="100"/>
          <w:sz w:val="42"/>
        </w:rPr>
        <w:t>）</w:t>
      </w:r>
      <w:r>
        <w:rPr>
          <w:w w:val="100"/>
          <w:sz w:val="42"/>
        </w:rPr>
        <w:t>；</w:t>
      </w:r>
    </w:p>
    <w:p>
      <w:pPr>
        <w:pStyle w:val="ListParagraph"/>
        <w:numPr>
          <w:ilvl w:val="0"/>
          <w:numId w:val="15"/>
        </w:numPr>
        <w:tabs>
          <w:tab w:val="left" w:pos="1658"/>
        </w:tabs>
        <w:spacing w:before="303" w:after="0" w:line="240" w:lineRule="auto"/>
        <w:ind w:left="1657" w:right="0" w:hanging="647"/>
        <w:jc w:val="left"/>
        <w:rPr>
          <w:sz w:val="42"/>
        </w:rPr>
      </w:pPr>
      <w:r>
        <w:rPr>
          <w:sz w:val="42"/>
        </w:rPr>
        <w:t>各项工程施工记录一份；</w:t>
      </w:r>
    </w:p>
    <w:p>
      <w:pPr>
        <w:pStyle w:val="ListParagraph"/>
        <w:numPr>
          <w:ilvl w:val="0"/>
          <w:numId w:val="15"/>
        </w:numPr>
        <w:tabs>
          <w:tab w:val="left" w:pos="1658"/>
        </w:tabs>
        <w:spacing w:before="304" w:after="0" w:line="240" w:lineRule="auto"/>
        <w:ind w:left="1657" w:right="0" w:hanging="647"/>
        <w:jc w:val="left"/>
        <w:rPr>
          <w:sz w:val="42"/>
        </w:rPr>
      </w:pPr>
      <w:r>
        <w:rPr>
          <w:sz w:val="42"/>
        </w:rPr>
        <w:t>工作小结；</w:t>
      </w:r>
    </w:p>
    <w:p>
      <w:pPr>
        <w:pStyle w:val="ListParagraph"/>
        <w:numPr>
          <w:ilvl w:val="0"/>
          <w:numId w:val="15"/>
        </w:numPr>
        <w:tabs>
          <w:tab w:val="left" w:pos="1658"/>
        </w:tabs>
        <w:spacing w:before="304" w:after="0" w:line="240" w:lineRule="auto"/>
        <w:ind w:left="1657" w:right="0" w:hanging="647"/>
        <w:jc w:val="left"/>
        <w:rPr>
          <w:sz w:val="42"/>
        </w:rPr>
      </w:pPr>
      <w:r>
        <w:rPr>
          <w:sz w:val="42"/>
        </w:rPr>
        <w:t>主要设备的技术证书一份。</w:t>
      </w:r>
    </w:p>
    <w:p>
      <w:pPr>
        <w:pStyle w:val="BodyText"/>
        <w:spacing w:before="303"/>
        <w:ind w:left="1011"/>
      </w:pPr>
      <w:r>
        <w:t>12、监理日志和会议制度</w:t>
      </w:r>
    </w:p>
    <w:p>
      <w:pPr>
        <w:pStyle w:val="ListParagraph"/>
        <w:numPr>
          <w:ilvl w:val="0"/>
          <w:numId w:val="14"/>
        </w:numPr>
        <w:tabs>
          <w:tab w:val="left" w:pos="2086"/>
        </w:tabs>
        <w:spacing w:before="304" w:after="0" w:line="355" w:lineRule="auto"/>
        <w:ind w:left="173" w:right="1324" w:firstLine="838"/>
        <w:jc w:val="left"/>
        <w:rPr>
          <w:sz w:val="42"/>
        </w:rPr>
      </w:pPr>
      <w:r>
        <w:rPr>
          <w:sz w:val="42"/>
        </w:rPr>
        <w:t>、监理工程师应逐日将所从事的监理工作写入监理日志，特别</w:t>
      </w:r>
      <w:r>
        <w:rPr>
          <w:spacing w:val="-4"/>
          <w:sz w:val="42"/>
        </w:rPr>
        <w:t>是涉及设计、施工单位和需要返工、改正的事项，应详细做出记录。</w:t>
      </w:r>
    </w:p>
    <w:p>
      <w:pPr>
        <w:pStyle w:val="ListParagraph"/>
        <w:numPr>
          <w:ilvl w:val="0"/>
          <w:numId w:val="14"/>
        </w:numPr>
        <w:tabs>
          <w:tab w:val="left" w:pos="2086"/>
        </w:tabs>
        <w:spacing w:before="0" w:after="0" w:line="355" w:lineRule="auto"/>
        <w:ind w:left="173" w:right="1324" w:firstLine="838"/>
        <w:jc w:val="left"/>
        <w:rPr>
          <w:sz w:val="42"/>
        </w:rPr>
      </w:pPr>
      <w:r>
        <w:rPr>
          <w:sz w:val="42"/>
        </w:rPr>
        <w:t>、监理公司每周六上午召开监理例会，检查本周监理工作，沟</w:t>
      </w:r>
      <w:r>
        <w:rPr>
          <w:spacing w:val="-4"/>
          <w:sz w:val="42"/>
        </w:rPr>
        <w:t>通情况，商讨难点问题，布置下周监理工作计划，总结经验不断提高监理业</w:t>
      </w:r>
    </w:p>
    <w:p>
      <w:pPr>
        <w:pStyle w:val="BodyText"/>
        <w:spacing w:before="11"/>
        <w:rPr>
          <w:sz w:val="43"/>
        </w:rPr>
      </w:pPr>
    </w:p>
    <w:p>
      <w:pPr>
        <w:spacing w:before="0"/>
        <w:ind w:left="173" w:right="0" w:firstLine="0"/>
        <w:jc w:val="left"/>
        <w:rPr>
          <w:rFonts w:ascii="幼圆" w:eastAsia="幼圆" w:hint="eastAsia"/>
          <w:sz w:val="27"/>
        </w:rPr>
      </w:pPr>
      <w:r>
        <w:rPr>
          <w:rFonts w:ascii="Arial" w:eastAsia="Arial"/>
          <w:sz w:val="27"/>
        </w:rPr>
        <w:t xml:space="preserve">Word </w:t>
      </w:r>
      <w:r>
        <w:rPr>
          <w:rFonts w:ascii="幼圆" w:eastAsia="幼圆" w:hint="eastAsia"/>
          <w:sz w:val="27"/>
        </w:rPr>
        <w:t>文档</w:t>
      </w:r>
    </w:p>
    <w:p>
      <w:pPr>
        <w:spacing w:after="0"/>
        <w:jc w:val="left"/>
        <w:rPr>
          <w:rFonts w:ascii="幼圆" w:eastAsia="幼圆" w:hint="eastAsia"/>
          <w:sz w:val="27"/>
        </w:rPr>
        <w:sectPr>
          <w:pgSz w:w="17860" w:h="25260"/>
          <w:pgMar w:top="840" w:right="480" w:bottom="280" w:left="2380" w:header="708" w:footer="708"/>
          <w:pgNumType w:start="14"/>
          <w:cols w:space="708"/>
        </w:sectPr>
      </w:pPr>
    </w:p>
    <w:p>
      <w:pPr>
        <w:pStyle w:val="BodyText"/>
        <w:spacing w:line="611" w:lineRule="exact"/>
        <w:ind w:left="173"/>
      </w:pPr>
      <w:r>
        <w:t>务水平。</w:t>
      </w:r>
    </w:p>
    <w:p>
      <w:pPr>
        <w:pStyle w:val="BodyText"/>
        <w:spacing w:before="303"/>
        <w:ind w:left="1011"/>
      </w:pPr>
      <w:r>
        <w:t>13、廉政制度</w:t>
      </w:r>
    </w:p>
    <w:p>
      <w:pPr>
        <w:pStyle w:val="BodyText"/>
        <w:spacing w:before="304" w:line="355" w:lineRule="auto"/>
        <w:ind w:left="173" w:right="928" w:firstLine="838"/>
      </w:pPr>
      <w:r>
        <w:rPr>
          <w:spacing w:val="-1"/>
        </w:rPr>
        <w:t>项目监理部的所有监理人员要严格遵守监理工程师的职业道德，诚实、</w:t>
      </w:r>
      <w:r>
        <w:t>守信、公正、廉洁，监理人员严禁收取、索取施工单位及材料供应商的任 何财物，一经发现严肃查处</w:t>
      </w:r>
    </w:p>
    <w:p>
      <w:pPr>
        <w:tabs>
          <w:tab w:val="left" w:pos="4972"/>
        </w:tabs>
        <w:spacing w:before="18" w:line="348" w:lineRule="auto"/>
        <w:ind w:left="1011" w:right="5812" w:firstLine="122"/>
        <w:jc w:val="left"/>
        <w:rPr>
          <w:sz w:val="42"/>
        </w:rPr>
      </w:pPr>
      <w:r>
        <w:rPr>
          <w:b/>
          <w:position w:val="5"/>
          <w:sz w:val="29"/>
        </w:rPr>
        <w:t>八、工程进度控制</w:t>
        <w:tab/>
      </w:r>
      <w:r>
        <w:rPr>
          <w:sz w:val="42"/>
        </w:rPr>
        <w:t>（其工作流程见下页</w:t>
      </w:r>
      <w:r>
        <w:rPr>
          <w:spacing w:val="-17"/>
          <w:sz w:val="42"/>
        </w:rPr>
        <w:t xml:space="preserve">） </w:t>
      </w:r>
      <w:r>
        <w:rPr>
          <w:sz w:val="42"/>
        </w:rPr>
        <w:t>1、进度的事前控制</w:t>
      </w:r>
    </w:p>
    <w:p>
      <w:pPr>
        <w:pStyle w:val="BodyText"/>
        <w:tabs>
          <w:tab w:val="left" w:pos="2091"/>
        </w:tabs>
        <w:spacing w:before="21" w:line="355" w:lineRule="auto"/>
        <w:ind w:left="1011" w:right="4298"/>
      </w:pPr>
      <w:r>
        <w:pict>
          <v:group id="_x0000_s1060" style="width:623.6pt;height:735.5pt;margin-top:88.59pt;margin-left:127pt;mso-position-horizontal-relative:page;position:absolute;z-index:-251652096" coordorigin="2540,1772" coordsize="12472,14710">
            <v:shape id="_x0000_s1061" type="#_x0000_t75" style="width:12472;height:14710;left:2540;position:absolute;top:1771" stroked="f">
              <v:imagedata r:id="rId11" o:title=""/>
            </v:shape>
            <v:shape id="_x0000_s1062" type="#_x0000_t202" style="width:2180;height:360;left:7817;position:absolute;top:194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发中标通知书</w:t>
                    </w:r>
                  </w:p>
                </w:txbxContent>
              </v:textbox>
            </v:shape>
            <v:shape id="_x0000_s1063" type="#_x0000_t202" style="width:3620;height:360;left:4936;position:absolute;top:335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承包单位提出进度计划</w:t>
                    </w:r>
                  </w:p>
                </w:txbxContent>
              </v:textbox>
            </v:shape>
            <v:shape id="_x0000_s1064" type="#_x0000_t202" style="width:2540;height:360;left:10607;position:absolute;top:335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总监下达开工令</w:t>
                    </w:r>
                  </w:p>
                </w:txbxContent>
              </v:textbox>
            </v:shape>
            <v:shape id="_x0000_s1065" type="#_x0000_t202" style="width:2180;height:360;left:3089;position:absolute;top:5225"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监理审批延期</w:t>
                    </w:r>
                  </w:p>
                </w:txbxContent>
              </v:textbox>
            </v:shape>
            <v:shape id="_x0000_s1066" type="#_x0000_t202" style="width:1460;height:360;left:6557;position:absolute;top:5225"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监理审批</w:t>
                    </w:r>
                  </w:p>
                </w:txbxContent>
              </v:textbox>
            </v:shape>
            <v:shape id="_x0000_s1067" type="#_x0000_t202" style="width:859;height:1451;left:8132;position:absolute;top:3990" filled="f" stroked="f">
              <v:textbox inset="0,0,0,0">
                <w:txbxContent>
                  <w:p>
                    <w:pPr>
                      <w:spacing w:before="21"/>
                      <w:ind w:left="451" w:right="0" w:firstLine="0"/>
                      <w:jc w:val="left"/>
                      <w:rPr>
                        <w:rFonts w:ascii="Arial"/>
                        <w:sz w:val="31"/>
                      </w:rPr>
                    </w:pPr>
                    <w:r>
                      <w:rPr>
                        <w:rFonts w:ascii="Arial"/>
                        <w:sz w:val="31"/>
                      </w:rPr>
                      <w:t>Uk</w:t>
                    </w:r>
                  </w:p>
                  <w:p>
                    <w:pPr>
                      <w:spacing w:before="88" w:line="397" w:lineRule="exact"/>
                      <w:ind w:left="0" w:right="0" w:firstLine="0"/>
                      <w:jc w:val="left"/>
                      <w:rPr>
                        <w:rFonts w:ascii="宋体" w:eastAsia="宋体" w:hint="eastAsia"/>
                        <w:sz w:val="31"/>
                      </w:rPr>
                    </w:pPr>
                    <w:r>
                      <w:rPr>
                        <w:rFonts w:ascii="宋体" w:eastAsia="宋体" w:hint="eastAsia"/>
                        <w:spacing w:val="4"/>
                        <w:position w:val="-7"/>
                        <w:sz w:val="31"/>
                      </w:rPr>
                      <w:t xml:space="preserve">改 </w:t>
                    </w:r>
                    <w:r>
                      <w:rPr>
                        <w:rFonts w:ascii="宋体" w:eastAsia="宋体" w:hint="eastAsia"/>
                        <w:sz w:val="31"/>
                      </w:rPr>
                      <w:t>要</w:t>
                    </w:r>
                  </w:p>
                  <w:p>
                    <w:pPr>
                      <w:spacing w:before="0" w:line="275" w:lineRule="exact"/>
                      <w:ind w:left="467" w:right="0" w:firstLine="0"/>
                      <w:jc w:val="left"/>
                      <w:rPr>
                        <w:rFonts w:ascii="宋体" w:eastAsia="宋体" w:hint="eastAsia"/>
                        <w:sz w:val="31"/>
                      </w:rPr>
                    </w:pPr>
                    <w:r>
                      <w:rPr>
                        <w:rFonts w:ascii="宋体" w:eastAsia="宋体" w:hint="eastAsia"/>
                        <w:w w:val="102"/>
                        <w:sz w:val="31"/>
                      </w:rPr>
                      <w:t>求</w:t>
                    </w:r>
                  </w:p>
                  <w:p>
                    <w:pPr>
                      <w:spacing w:before="0" w:line="313" w:lineRule="exact"/>
                      <w:ind w:left="467" w:right="0" w:firstLine="0"/>
                      <w:jc w:val="left"/>
                      <w:rPr>
                        <w:rFonts w:ascii="宋体" w:eastAsia="宋体" w:hint="eastAsia"/>
                        <w:sz w:val="31"/>
                      </w:rPr>
                    </w:pPr>
                    <w:r>
                      <w:rPr>
                        <w:rFonts w:ascii="宋体" w:eastAsia="宋体" w:hint="eastAsia"/>
                        <w:w w:val="102"/>
                        <w:sz w:val="31"/>
                      </w:rPr>
                      <w:t>整</w:t>
                    </w:r>
                  </w:p>
                </w:txbxContent>
              </v:textbox>
            </v:shape>
            <v:shape id="_x0000_s1068" type="#_x0000_t202" style="width:654;height:317;left:9257;position:absolute;top:552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同意</w:t>
                    </w:r>
                  </w:p>
                </w:txbxContent>
              </v:textbox>
            </v:shape>
            <v:shape id="_x0000_s1069" type="#_x0000_t202" style="width:2540;height:360;left:6690;position:absolute;top:733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协调会议与指令</w:t>
                    </w:r>
                  </w:p>
                </w:txbxContent>
              </v:textbox>
            </v:shape>
            <v:shape id="_x0000_s1070" type="#_x0000_t202" style="width:2180;height:360;left:11057;position:absolute;top:733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监督计划实施</w:t>
                    </w:r>
                  </w:p>
                </w:txbxContent>
              </v:textbox>
            </v:shape>
            <v:shape id="_x0000_s1071" type="#_x0000_t202" style="width:654;height:317;left:12364;position:absolute;top:892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正常</w:t>
                    </w:r>
                  </w:p>
                </w:txbxContent>
              </v:textbox>
            </v:shape>
            <v:shape id="_x0000_s1072" type="#_x0000_t202" style="width:2900;height:360;left:2690;position:absolute;top:920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承包单位提出延期</w:t>
                    </w:r>
                  </w:p>
                </w:txbxContent>
              </v:textbox>
            </v:shape>
            <v:shape id="_x0000_s1073" type="#_x0000_t202" style="width:2180;height:360;left:8357;position:absolute;top:920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检查执行情况</w:t>
                    </w:r>
                  </w:p>
                </w:txbxContent>
              </v:textbox>
            </v:shape>
            <v:shape id="_x0000_s1074" type="#_x0000_t202" style="width:337;height:317;left:4597;position:absolute;top:1010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是</w:t>
                    </w:r>
                  </w:p>
                </w:txbxContent>
              </v:textbox>
            </v:shape>
            <v:shape id="_x0000_s1075" type="#_x0000_t202" style="width:971;height:317;left:9408;position:absolute;top:1010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在拖延</w:t>
                    </w:r>
                  </w:p>
                </w:txbxContent>
              </v:textbox>
            </v:shape>
            <v:shape id="_x0000_s1076" type="#_x0000_t202" style="width:337;height:317;left:6780;position:absolute;top:1079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否</w:t>
                    </w:r>
                  </w:p>
                </w:txbxContent>
              </v:textbox>
            </v:shape>
            <v:shape id="_x0000_s1077" type="#_x0000_t202" style="width:1460;height:360;left:3856;position:absolute;top:1107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影响工期</w:t>
                    </w:r>
                  </w:p>
                </w:txbxContent>
              </v:textbox>
            </v:shape>
            <v:shape id="_x0000_s1078" type="#_x0000_t202" style="width:2540;height:360;left:8310;position:absolute;top:1107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承包单位责任？</w:t>
                    </w:r>
                  </w:p>
                </w:txbxContent>
              </v:textbox>
            </v:shape>
            <v:shape id="_x0000_s1079" type="#_x0000_t202" style="width:337;height:317;left:9563;position:absolute;top:1184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是</w:t>
                    </w:r>
                  </w:p>
                </w:txbxContent>
              </v:textbox>
            </v:shape>
            <v:shape id="_x0000_s1080" type="#_x0000_t202" style="width:5060;height:360;left:6510;position:absolute;top:1271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监理督促承包单位采取赶工措施</w:t>
                    </w:r>
                  </w:p>
                </w:txbxContent>
              </v:textbox>
            </v:shape>
            <v:shape id="_x0000_s1081" type="#_x0000_t202" style="width:3620;height:360;left:7230;position:absolute;top:1435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承包单位调整进度计划</w:t>
                    </w:r>
                  </w:p>
                </w:txbxContent>
              </v:textbox>
            </v:shape>
            <v:shape id="_x0000_s1082" type="#_x0000_t202" style="width:654;height:317;left:11950;position:absolute;top:1594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同意</w:t>
                    </w:r>
                  </w:p>
                </w:txbxContent>
              </v:textbox>
            </v:shape>
          </v:group>
        </w:pict>
      </w:r>
      <w:r>
        <w:t>进度的事前控制，既为工期预控，主要工作内容有</w:t>
      </w:r>
      <w:r>
        <w:rPr>
          <w:spacing w:val="-18"/>
        </w:rPr>
        <w:t xml:space="preserve">： </w:t>
      </w:r>
      <w:r>
        <w:t>1）</w:t>
        <w:tab/>
        <w:t>编制项目实施总进度计划</w:t>
      </w:r>
    </w:p>
    <w:p>
      <w:pPr>
        <w:spacing w:after="0" w:line="355" w:lineRule="auto"/>
        <w:sectPr>
          <w:pgSz w:w="17860" w:h="25260"/>
          <w:pgMar w:top="1940" w:right="480" w:bottom="0" w:left="2380" w:header="708" w:footer="708"/>
          <w:pgNumType w:start="15"/>
          <w:cols w:space="708"/>
        </w:sectPr>
      </w:pPr>
    </w:p>
    <w:p>
      <w:pPr>
        <w:pStyle w:val="BodyText"/>
        <w:ind w:left="120"/>
        <w:rPr>
          <w:sz w:val="20"/>
        </w:rPr>
      </w:pPr>
      <w:r>
        <w:rPr>
          <w:sz w:val="20"/>
        </w:rPr>
        <w:pict>
          <v:group id="_x0000_i1083" style="width:687pt;height:20pt;mso-position-horizontal-relative:char;mso-position-vertical-relative:line" coordorigin="0,0" coordsize="13740,400">
            <v:shape id="_x0000_s1084" type="#_x0000_t75" style="width:13740;height:400;position:absolute" stroked="f">
              <v:imagedata r:id="rId4" o:title=""/>
            </v:shape>
            <v:shape id="_x0000_s1085" type="#_x0000_t202" style="width:88;height:270;left:9594;position:absolute;top:63" filled="f" stroked="f">
              <v:textbox inset="0,0,0,0">
                <w:txbxContent>
                  <w:p>
                    <w:pPr>
                      <w:spacing w:before="13" w:line="257" w:lineRule="exact"/>
                      <w:ind w:left="0" w:right="0" w:firstLine="0"/>
                      <w:jc w:val="left"/>
                      <w:rPr>
                        <w:rFonts w:ascii="Arial"/>
                        <w:sz w:val="27"/>
                      </w:rPr>
                    </w:pPr>
                    <w:r>
                      <w:rPr>
                        <w:rFonts w:ascii="Arial"/>
                        <w:w w:val="89"/>
                        <w:sz w:val="27"/>
                      </w:rPr>
                      <w:t>.</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63" w:line="355" w:lineRule="auto"/>
        <w:ind w:left="173" w:right="924" w:firstLine="838"/>
      </w:pPr>
      <w:r>
        <w:t xml:space="preserve">项目实施进度计划是对项目实施起控制作用的工期目标，是确定施工 承包合同工期条款的依据。是审核施工单位提交的施工计划的依据，也是 </w:t>
      </w:r>
      <w:r>
        <w:rPr>
          <w:spacing w:val="-1"/>
        </w:rPr>
        <w:t>确定和审核施工进度与材料设备供应进度、资金资源计划是否协调的依据。</w:t>
      </w:r>
    </w:p>
    <w:p>
      <w:pPr>
        <w:pStyle w:val="ListParagraph"/>
        <w:numPr>
          <w:ilvl w:val="0"/>
          <w:numId w:val="13"/>
        </w:numPr>
        <w:tabs>
          <w:tab w:val="left" w:pos="1658"/>
        </w:tabs>
        <w:spacing w:before="1" w:after="0" w:line="240" w:lineRule="auto"/>
        <w:ind w:left="1657" w:right="0" w:hanging="647"/>
        <w:jc w:val="left"/>
        <w:rPr>
          <w:sz w:val="42"/>
        </w:rPr>
      </w:pPr>
      <w:r>
        <w:rPr>
          <w:sz w:val="42"/>
        </w:rPr>
        <w:t>审核施工单位提交的施工进度计划</w:t>
      </w:r>
    </w:p>
    <w:p>
      <w:pPr>
        <w:pStyle w:val="BodyText"/>
        <w:spacing w:before="304" w:line="355" w:lineRule="auto"/>
        <w:ind w:left="173" w:right="1349" w:firstLine="838"/>
      </w:pPr>
      <w:r>
        <w:t>主要审核是否符合总工期控制目标的要求，审核施工进度计划与施工方案的协调性和合理性等。</w:t>
      </w:r>
    </w:p>
    <w:p>
      <w:pPr>
        <w:pStyle w:val="ListParagraph"/>
        <w:numPr>
          <w:ilvl w:val="0"/>
          <w:numId w:val="13"/>
        </w:numPr>
        <w:tabs>
          <w:tab w:val="left" w:pos="1658"/>
        </w:tabs>
        <w:spacing w:before="0" w:after="0" w:line="240" w:lineRule="auto"/>
        <w:ind w:left="1657" w:right="0" w:hanging="647"/>
        <w:jc w:val="left"/>
        <w:rPr>
          <w:sz w:val="42"/>
        </w:rPr>
      </w:pPr>
      <w:r>
        <w:rPr>
          <w:sz w:val="42"/>
        </w:rPr>
        <w:t>施工单位提交的施工方案</w:t>
      </w:r>
    </w:p>
    <w:p>
      <w:pPr>
        <w:pStyle w:val="BodyText"/>
        <w:spacing w:before="303" w:line="355" w:lineRule="auto"/>
        <w:ind w:left="173" w:right="1349" w:firstLine="838"/>
      </w:pPr>
      <w:r>
        <w:t>主要审核保证工期，是否合理地安排人员、材料、机具及技术组织措施的可行性、合理性。</w:t>
      </w:r>
    </w:p>
    <w:p>
      <w:pPr>
        <w:pStyle w:val="ListParagraph"/>
        <w:numPr>
          <w:ilvl w:val="0"/>
          <w:numId w:val="13"/>
        </w:numPr>
        <w:tabs>
          <w:tab w:val="left" w:pos="1658"/>
        </w:tabs>
        <w:spacing w:before="1" w:after="0" w:line="240" w:lineRule="auto"/>
        <w:ind w:left="1657" w:right="0" w:hanging="647"/>
        <w:jc w:val="left"/>
        <w:rPr>
          <w:sz w:val="42"/>
        </w:rPr>
      </w:pPr>
      <w:r>
        <w:rPr>
          <w:sz w:val="42"/>
        </w:rPr>
        <w:t>审核施工单位提交的总平面图</w:t>
      </w:r>
    </w:p>
    <w:p>
      <w:pPr>
        <w:pStyle w:val="BodyText"/>
        <w:spacing w:before="303" w:line="355" w:lineRule="auto"/>
        <w:ind w:left="173" w:right="1349" w:firstLine="838"/>
      </w:pPr>
      <w:r>
        <w:t>主要审核施工单位总平面图与施工方案、施工进度计划的协调性和合理性。</w:t>
      </w:r>
    </w:p>
    <w:p>
      <w:pPr>
        <w:pStyle w:val="BodyText"/>
        <w:ind w:left="1011"/>
      </w:pPr>
      <w:r>
        <w:t>2、进度的事中控制</w:t>
      </w:r>
    </w:p>
    <w:p>
      <w:pPr>
        <w:pStyle w:val="BodyText"/>
        <w:spacing w:before="304" w:line="355" w:lineRule="auto"/>
        <w:ind w:left="173" w:right="924" w:firstLine="838"/>
      </w:pPr>
      <w:r>
        <w:t xml:space="preserve">进度的事中控制，一方面是进行进度检查、动态控制和设计；另一方 </w:t>
      </w:r>
      <w:r>
        <w:rPr>
          <w:spacing w:val="-1"/>
        </w:rPr>
        <w:t xml:space="preserve">面，及时进行工程量计算，为向施工单位支付进度款提供进度方面的保证， </w:t>
      </w:r>
      <w:r>
        <w:t>其工作内容有：</w:t>
      </w:r>
    </w:p>
    <w:p>
      <w:pPr>
        <w:pStyle w:val="ListParagraph"/>
        <w:numPr>
          <w:ilvl w:val="0"/>
          <w:numId w:val="12"/>
        </w:numPr>
        <w:tabs>
          <w:tab w:val="left" w:pos="1658"/>
        </w:tabs>
        <w:spacing w:before="0" w:after="0" w:line="240" w:lineRule="auto"/>
        <w:ind w:left="1657" w:right="0" w:hanging="647"/>
        <w:jc w:val="left"/>
        <w:rPr>
          <w:sz w:val="42"/>
        </w:rPr>
      </w:pPr>
      <w:r>
        <w:rPr>
          <w:sz w:val="42"/>
        </w:rPr>
        <w:t>反映工程进度的监理日志</w:t>
      </w:r>
    </w:p>
    <w:p>
      <w:pPr>
        <w:pStyle w:val="BodyText"/>
        <w:rPr>
          <w:sz w:val="44"/>
        </w:rPr>
      </w:pPr>
    </w:p>
    <w:p>
      <w:pPr>
        <w:pStyle w:val="BodyText"/>
        <w:rPr>
          <w:sz w:val="44"/>
        </w:rPr>
      </w:pPr>
    </w:p>
    <w:p>
      <w:pPr>
        <w:pStyle w:val="BodyText"/>
        <w:rPr>
          <w:sz w:val="44"/>
        </w:rPr>
      </w:pPr>
    </w:p>
    <w:p>
      <w:pPr>
        <w:pStyle w:val="BodyText"/>
        <w:spacing w:before="3"/>
        <w:rPr>
          <w:sz w:val="56"/>
        </w:rPr>
      </w:pPr>
    </w:p>
    <w:p>
      <w:pPr>
        <w:spacing w:before="0"/>
        <w:ind w:left="173" w:right="0" w:firstLine="0"/>
        <w:jc w:val="left"/>
        <w:rPr>
          <w:rFonts w:ascii="幼圆" w:eastAsia="幼圆" w:hint="eastAsia"/>
          <w:sz w:val="27"/>
        </w:rPr>
      </w:pPr>
      <w:r>
        <w:rPr>
          <w:rFonts w:ascii="Arial" w:eastAsia="Arial"/>
          <w:sz w:val="27"/>
        </w:rPr>
        <w:t xml:space="preserve">Word </w:t>
      </w:r>
      <w:r>
        <w:rPr>
          <w:rFonts w:ascii="幼圆" w:eastAsia="幼圆" w:hint="eastAsia"/>
          <w:sz w:val="27"/>
        </w:rPr>
        <w:t>文档</w:t>
      </w:r>
    </w:p>
    <w:p>
      <w:pPr>
        <w:spacing w:after="0"/>
        <w:jc w:val="left"/>
        <w:rPr>
          <w:rFonts w:ascii="幼圆" w:eastAsia="幼圆" w:hint="eastAsia"/>
          <w:sz w:val="27"/>
        </w:rPr>
      </w:pPr>
      <w:r>
        <w:rPr>
          <w:rFonts w:ascii="幼圆" w:eastAsia="幼圆" w:hint="eastAsia"/>
          <w:sz w:val="27"/>
        </w:rPr>
        <w:br/>
      </w:r>
      <w:r>
        <w:rPr>
          <w:rFonts w:ascii="幼圆" w:eastAsia="幼圆"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https://d.book118.com/876045210232010033</w:t>
        </w:r>
      </w:hyperlink>
    </w:p>
    <w:p>
      <w:pPr>
        <w:spacing w:after="0"/>
        <w:jc w:val="left"/>
        <w:rPr>
          <w:rFonts w:ascii="幼圆" w:eastAsia="幼圆" w:hint="eastAsia"/>
          <w:sz w:val="27"/>
        </w:rPr>
      </w:pPr>
    </w:p>
    <w:sectPr>
      <w:pgSz w:w="17860" w:h="25260"/>
      <w:pgMar w:top="840" w:right="480" w:bottom="280" w:left="2380" w:header="708" w:footer="708"/>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E1C35"/>
    <w:multiLevelType w:val="hybridMultilevel"/>
    <w:tmpl w:val="00000000"/>
    <w:lvl w:ilvl="0">
      <w:start w:val="1"/>
      <w:numFmt w:val="decimal"/>
      <w:lvlText w:val="%1）"/>
      <w:lvlJc w:val="left"/>
      <w:pPr>
        <w:ind w:left="818" w:hanging="646"/>
        <w:jc w:val="left"/>
      </w:pPr>
      <w:rPr>
        <w:rFonts w:ascii="等线" w:eastAsia="等线" w:hAnsi="等线" w:cs="等线" w:hint="default"/>
        <w:spacing w:val="-213"/>
        <w:w w:val="100"/>
        <w:sz w:val="40"/>
        <w:szCs w:val="40"/>
      </w:rPr>
    </w:lvl>
    <w:lvl w:ilvl="1">
      <w:start w:val="2"/>
      <w:numFmt w:val="decimal"/>
      <w:lvlText w:val="%2."/>
      <w:lvlJc w:val="left"/>
      <w:pPr>
        <w:ind w:left="1432" w:hanging="360"/>
        <w:jc w:val="left"/>
      </w:pPr>
      <w:rPr>
        <w:rFonts w:ascii="等线" w:eastAsia="等线" w:hAnsi="等线" w:cs="等线" w:hint="default"/>
        <w:b/>
        <w:bCs/>
        <w:spacing w:val="-2"/>
        <w:w w:val="100"/>
        <w:sz w:val="43"/>
        <w:szCs w:val="43"/>
      </w:rPr>
    </w:lvl>
    <w:lvl w:ilvl="2">
      <w:start w:val="0"/>
      <w:numFmt w:val="bullet"/>
      <w:lvlText w:val="•"/>
      <w:lvlJc w:val="left"/>
      <w:pPr>
        <w:ind w:left="1440" w:hanging="360"/>
      </w:pPr>
      <w:rPr>
        <w:rFonts w:hint="default"/>
      </w:rPr>
    </w:lvl>
    <w:lvl w:ilvl="3">
      <w:start w:val="0"/>
      <w:numFmt w:val="bullet"/>
      <w:lvlText w:val="•"/>
      <w:lvlJc w:val="left"/>
      <w:pPr>
        <w:ind w:left="896" w:hanging="360"/>
      </w:pPr>
      <w:rPr>
        <w:rFonts w:hint="default"/>
      </w:rPr>
    </w:lvl>
    <w:lvl w:ilvl="4">
      <w:start w:val="0"/>
      <w:numFmt w:val="bullet"/>
      <w:lvlText w:val="•"/>
      <w:lvlJc w:val="left"/>
      <w:pPr>
        <w:ind w:left="353" w:hanging="360"/>
      </w:pPr>
      <w:rPr>
        <w:rFonts w:hint="default"/>
      </w:rPr>
    </w:lvl>
    <w:lvl w:ilvl="5">
      <w:start w:val="0"/>
      <w:numFmt w:val="bullet"/>
      <w:lvlText w:val="•"/>
      <w:lvlJc w:val="left"/>
      <w:pPr>
        <w:ind w:left="-190" w:hanging="360"/>
      </w:pPr>
      <w:rPr>
        <w:rFonts w:hint="default"/>
      </w:rPr>
    </w:lvl>
    <w:lvl w:ilvl="6">
      <w:start w:val="0"/>
      <w:numFmt w:val="bullet"/>
      <w:lvlText w:val="•"/>
      <w:lvlJc w:val="left"/>
      <w:pPr>
        <w:ind w:left="-733" w:hanging="360"/>
      </w:pPr>
      <w:rPr>
        <w:rFonts w:hint="default"/>
      </w:rPr>
    </w:lvl>
    <w:lvl w:ilvl="7">
      <w:start w:val="0"/>
      <w:numFmt w:val="bullet"/>
      <w:lvlText w:val="•"/>
      <w:lvlJc w:val="left"/>
      <w:pPr>
        <w:ind w:left="-1276" w:hanging="360"/>
      </w:pPr>
      <w:rPr>
        <w:rFonts w:hint="default"/>
      </w:rPr>
    </w:lvl>
    <w:lvl w:ilvl="8">
      <w:start w:val="0"/>
      <w:numFmt w:val="bullet"/>
      <w:lvlText w:val="•"/>
      <w:lvlJc w:val="left"/>
      <w:pPr>
        <w:ind w:left="-1819" w:hanging="360"/>
      </w:pPr>
      <w:rPr>
        <w:rFonts w:hint="default"/>
      </w:rPr>
    </w:lvl>
  </w:abstractNum>
  <w:abstractNum w:abstractNumId="1">
    <w:nsid w:val="060FD52B"/>
    <w:multiLevelType w:val="hybridMultilevel"/>
    <w:tmpl w:val="00000000"/>
    <w:lvl w:ilvl="0">
      <w:start w:val="1"/>
      <w:numFmt w:val="decimal"/>
      <w:lvlText w:val="%1）"/>
      <w:lvlJc w:val="left"/>
      <w:pPr>
        <w:ind w:left="1657" w:hanging="646"/>
        <w:jc w:val="left"/>
      </w:pPr>
      <w:rPr>
        <w:rFonts w:ascii="等线" w:eastAsia="等线" w:hAnsi="等线" w:cs="等线" w:hint="default"/>
        <w:spacing w:val="0"/>
        <w:w w:val="100"/>
        <w:sz w:val="40"/>
        <w:szCs w:val="40"/>
      </w:rPr>
    </w:lvl>
    <w:lvl w:ilvl="1">
      <w:start w:val="0"/>
      <w:numFmt w:val="bullet"/>
      <w:lvlText w:val="•"/>
      <w:lvlJc w:val="left"/>
      <w:pPr>
        <w:ind w:left="2993" w:hanging="646"/>
      </w:pPr>
      <w:rPr>
        <w:rFonts w:hint="default"/>
      </w:rPr>
    </w:lvl>
    <w:lvl w:ilvl="2">
      <w:start w:val="0"/>
      <w:numFmt w:val="bullet"/>
      <w:lvlText w:val="•"/>
      <w:lvlJc w:val="left"/>
      <w:pPr>
        <w:ind w:left="4327" w:hanging="646"/>
      </w:pPr>
      <w:rPr>
        <w:rFonts w:hint="default"/>
      </w:rPr>
    </w:lvl>
    <w:lvl w:ilvl="3">
      <w:start w:val="0"/>
      <w:numFmt w:val="bullet"/>
      <w:lvlText w:val="•"/>
      <w:lvlJc w:val="left"/>
      <w:pPr>
        <w:ind w:left="5661" w:hanging="646"/>
      </w:pPr>
      <w:rPr>
        <w:rFonts w:hint="default"/>
      </w:rPr>
    </w:lvl>
    <w:lvl w:ilvl="4">
      <w:start w:val="0"/>
      <w:numFmt w:val="bullet"/>
      <w:lvlText w:val="•"/>
      <w:lvlJc w:val="left"/>
      <w:pPr>
        <w:ind w:left="6995" w:hanging="646"/>
      </w:pPr>
      <w:rPr>
        <w:rFonts w:hint="default"/>
      </w:rPr>
    </w:lvl>
    <w:lvl w:ilvl="5">
      <w:start w:val="0"/>
      <w:numFmt w:val="bullet"/>
      <w:lvlText w:val="•"/>
      <w:lvlJc w:val="left"/>
      <w:pPr>
        <w:ind w:left="8329" w:hanging="646"/>
      </w:pPr>
      <w:rPr>
        <w:rFonts w:hint="default"/>
      </w:rPr>
    </w:lvl>
    <w:lvl w:ilvl="6">
      <w:start w:val="0"/>
      <w:numFmt w:val="bullet"/>
      <w:lvlText w:val="•"/>
      <w:lvlJc w:val="left"/>
      <w:pPr>
        <w:ind w:left="9663" w:hanging="646"/>
      </w:pPr>
      <w:rPr>
        <w:rFonts w:hint="default"/>
      </w:rPr>
    </w:lvl>
    <w:lvl w:ilvl="7">
      <w:start w:val="0"/>
      <w:numFmt w:val="bullet"/>
      <w:lvlText w:val="•"/>
      <w:lvlJc w:val="left"/>
      <w:pPr>
        <w:ind w:left="10997" w:hanging="646"/>
      </w:pPr>
      <w:rPr>
        <w:rFonts w:hint="default"/>
      </w:rPr>
    </w:lvl>
    <w:lvl w:ilvl="8">
      <w:start w:val="0"/>
      <w:numFmt w:val="bullet"/>
      <w:lvlText w:val="•"/>
      <w:lvlJc w:val="left"/>
      <w:pPr>
        <w:ind w:left="12331" w:hanging="646"/>
      </w:pPr>
      <w:rPr>
        <w:rFonts w:hint="default"/>
      </w:rPr>
    </w:lvl>
  </w:abstractNum>
  <w:abstractNum w:abstractNumId="2">
    <w:nsid w:val="08AD5291"/>
    <w:multiLevelType w:val="hybridMultilevel"/>
    <w:tmpl w:val="00000000"/>
    <w:lvl w:ilvl="0">
      <w:start w:val="1"/>
      <w:numFmt w:val="decimal"/>
      <w:lvlText w:val="（%1）"/>
      <w:lvlJc w:val="left"/>
      <w:pPr>
        <w:ind w:left="173" w:hanging="1074"/>
        <w:jc w:val="left"/>
      </w:pPr>
      <w:rPr>
        <w:rFonts w:ascii="等线" w:eastAsia="等线" w:hAnsi="等线" w:cs="等线" w:hint="default"/>
        <w:spacing w:val="-206"/>
        <w:w w:val="100"/>
        <w:sz w:val="40"/>
        <w:szCs w:val="40"/>
      </w:rPr>
    </w:lvl>
    <w:lvl w:ilvl="1">
      <w:start w:val="0"/>
      <w:numFmt w:val="bullet"/>
      <w:lvlText w:val="•"/>
      <w:lvlJc w:val="left"/>
      <w:pPr>
        <w:ind w:left="1661" w:hanging="1074"/>
      </w:pPr>
      <w:rPr>
        <w:rFonts w:hint="default"/>
      </w:rPr>
    </w:lvl>
    <w:lvl w:ilvl="2">
      <w:start w:val="0"/>
      <w:numFmt w:val="bullet"/>
      <w:lvlText w:val="•"/>
      <w:lvlJc w:val="left"/>
      <w:pPr>
        <w:ind w:left="3143" w:hanging="1074"/>
      </w:pPr>
      <w:rPr>
        <w:rFonts w:hint="default"/>
      </w:rPr>
    </w:lvl>
    <w:lvl w:ilvl="3">
      <w:start w:val="0"/>
      <w:numFmt w:val="bullet"/>
      <w:lvlText w:val="•"/>
      <w:lvlJc w:val="left"/>
      <w:pPr>
        <w:ind w:left="4625" w:hanging="1074"/>
      </w:pPr>
      <w:rPr>
        <w:rFonts w:hint="default"/>
      </w:rPr>
    </w:lvl>
    <w:lvl w:ilvl="4">
      <w:start w:val="0"/>
      <w:numFmt w:val="bullet"/>
      <w:lvlText w:val="•"/>
      <w:lvlJc w:val="left"/>
      <w:pPr>
        <w:ind w:left="6107" w:hanging="1074"/>
      </w:pPr>
      <w:rPr>
        <w:rFonts w:hint="default"/>
      </w:rPr>
    </w:lvl>
    <w:lvl w:ilvl="5">
      <w:start w:val="0"/>
      <w:numFmt w:val="bullet"/>
      <w:lvlText w:val="•"/>
      <w:lvlJc w:val="left"/>
      <w:pPr>
        <w:ind w:left="7589" w:hanging="1074"/>
      </w:pPr>
      <w:rPr>
        <w:rFonts w:hint="default"/>
      </w:rPr>
    </w:lvl>
    <w:lvl w:ilvl="6">
      <w:start w:val="0"/>
      <w:numFmt w:val="bullet"/>
      <w:lvlText w:val="•"/>
      <w:lvlJc w:val="left"/>
      <w:pPr>
        <w:ind w:left="9071" w:hanging="1074"/>
      </w:pPr>
      <w:rPr>
        <w:rFonts w:hint="default"/>
      </w:rPr>
    </w:lvl>
    <w:lvl w:ilvl="7">
      <w:start w:val="0"/>
      <w:numFmt w:val="bullet"/>
      <w:lvlText w:val="•"/>
      <w:lvlJc w:val="left"/>
      <w:pPr>
        <w:ind w:left="10553" w:hanging="1074"/>
      </w:pPr>
      <w:rPr>
        <w:rFonts w:hint="default"/>
      </w:rPr>
    </w:lvl>
    <w:lvl w:ilvl="8">
      <w:start w:val="0"/>
      <w:numFmt w:val="bullet"/>
      <w:lvlText w:val="•"/>
      <w:lvlJc w:val="left"/>
      <w:pPr>
        <w:ind w:left="12035" w:hanging="1074"/>
      </w:pPr>
      <w:rPr>
        <w:rFonts w:hint="default"/>
      </w:rPr>
    </w:lvl>
  </w:abstractNum>
  <w:abstractNum w:abstractNumId="3">
    <w:nsid w:val="09BF50E5"/>
    <w:multiLevelType w:val="hybridMultilevel"/>
    <w:tmpl w:val="00000000"/>
    <w:lvl w:ilvl="0">
      <w:start w:val="4"/>
      <w:numFmt w:val="decimal"/>
      <w:lvlText w:val="%1）"/>
      <w:lvlJc w:val="left"/>
      <w:pPr>
        <w:ind w:left="1657" w:hanging="646"/>
        <w:jc w:val="right"/>
      </w:pPr>
      <w:rPr>
        <w:rFonts w:ascii="等线" w:eastAsia="等线" w:hAnsi="等线" w:cs="等线" w:hint="default"/>
        <w:spacing w:val="0"/>
        <w:w w:val="100"/>
        <w:sz w:val="40"/>
        <w:szCs w:val="40"/>
      </w:rPr>
    </w:lvl>
    <w:lvl w:ilvl="1">
      <w:start w:val="0"/>
      <w:numFmt w:val="bullet"/>
      <w:lvlText w:val="•"/>
      <w:lvlJc w:val="left"/>
      <w:pPr>
        <w:ind w:left="2993" w:hanging="646"/>
      </w:pPr>
      <w:rPr>
        <w:rFonts w:hint="default"/>
      </w:rPr>
    </w:lvl>
    <w:lvl w:ilvl="2">
      <w:start w:val="0"/>
      <w:numFmt w:val="bullet"/>
      <w:lvlText w:val="•"/>
      <w:lvlJc w:val="left"/>
      <w:pPr>
        <w:ind w:left="4327" w:hanging="646"/>
      </w:pPr>
      <w:rPr>
        <w:rFonts w:hint="default"/>
      </w:rPr>
    </w:lvl>
    <w:lvl w:ilvl="3">
      <w:start w:val="0"/>
      <w:numFmt w:val="bullet"/>
      <w:lvlText w:val="•"/>
      <w:lvlJc w:val="left"/>
      <w:pPr>
        <w:ind w:left="5661" w:hanging="646"/>
      </w:pPr>
      <w:rPr>
        <w:rFonts w:hint="default"/>
      </w:rPr>
    </w:lvl>
    <w:lvl w:ilvl="4">
      <w:start w:val="0"/>
      <w:numFmt w:val="bullet"/>
      <w:lvlText w:val="•"/>
      <w:lvlJc w:val="left"/>
      <w:pPr>
        <w:ind w:left="6995" w:hanging="646"/>
      </w:pPr>
      <w:rPr>
        <w:rFonts w:hint="default"/>
      </w:rPr>
    </w:lvl>
    <w:lvl w:ilvl="5">
      <w:start w:val="0"/>
      <w:numFmt w:val="bullet"/>
      <w:lvlText w:val="•"/>
      <w:lvlJc w:val="left"/>
      <w:pPr>
        <w:ind w:left="8329" w:hanging="646"/>
      </w:pPr>
      <w:rPr>
        <w:rFonts w:hint="default"/>
      </w:rPr>
    </w:lvl>
    <w:lvl w:ilvl="6">
      <w:start w:val="0"/>
      <w:numFmt w:val="bullet"/>
      <w:lvlText w:val="•"/>
      <w:lvlJc w:val="left"/>
      <w:pPr>
        <w:ind w:left="9663" w:hanging="646"/>
      </w:pPr>
      <w:rPr>
        <w:rFonts w:hint="default"/>
      </w:rPr>
    </w:lvl>
    <w:lvl w:ilvl="7">
      <w:start w:val="0"/>
      <w:numFmt w:val="bullet"/>
      <w:lvlText w:val="•"/>
      <w:lvlJc w:val="left"/>
      <w:pPr>
        <w:ind w:left="10997" w:hanging="646"/>
      </w:pPr>
      <w:rPr>
        <w:rFonts w:hint="default"/>
      </w:rPr>
    </w:lvl>
    <w:lvl w:ilvl="8">
      <w:start w:val="0"/>
      <w:numFmt w:val="bullet"/>
      <w:lvlText w:val="•"/>
      <w:lvlJc w:val="left"/>
      <w:pPr>
        <w:ind w:left="12331" w:hanging="646"/>
      </w:pPr>
      <w:rPr>
        <w:rFonts w:hint="default"/>
      </w:rPr>
    </w:lvl>
  </w:abstractNum>
  <w:abstractNum w:abstractNumId="4">
    <w:nsid w:val="13520CD5"/>
    <w:multiLevelType w:val="hybridMultilevel"/>
    <w:tmpl w:val="00000000"/>
    <w:lvl w:ilvl="0">
      <w:start w:val="1"/>
      <w:numFmt w:val="decimal"/>
      <w:lvlText w:val="（%1）"/>
      <w:lvlJc w:val="left"/>
      <w:pPr>
        <w:ind w:left="173" w:hanging="1074"/>
        <w:jc w:val="left"/>
      </w:pPr>
      <w:rPr>
        <w:rFonts w:ascii="等线" w:eastAsia="等线" w:hAnsi="等线" w:cs="等线" w:hint="default"/>
        <w:spacing w:val="-206"/>
        <w:w w:val="100"/>
        <w:sz w:val="40"/>
        <w:szCs w:val="40"/>
      </w:rPr>
    </w:lvl>
    <w:lvl w:ilvl="1">
      <w:start w:val="0"/>
      <w:numFmt w:val="bullet"/>
      <w:lvlText w:val="•"/>
      <w:lvlJc w:val="left"/>
      <w:pPr>
        <w:ind w:left="1661" w:hanging="1074"/>
      </w:pPr>
      <w:rPr>
        <w:rFonts w:hint="default"/>
      </w:rPr>
    </w:lvl>
    <w:lvl w:ilvl="2">
      <w:start w:val="0"/>
      <w:numFmt w:val="bullet"/>
      <w:lvlText w:val="•"/>
      <w:lvlJc w:val="left"/>
      <w:pPr>
        <w:ind w:left="3143" w:hanging="1074"/>
      </w:pPr>
      <w:rPr>
        <w:rFonts w:hint="default"/>
      </w:rPr>
    </w:lvl>
    <w:lvl w:ilvl="3">
      <w:start w:val="0"/>
      <w:numFmt w:val="bullet"/>
      <w:lvlText w:val="•"/>
      <w:lvlJc w:val="left"/>
      <w:pPr>
        <w:ind w:left="4625" w:hanging="1074"/>
      </w:pPr>
      <w:rPr>
        <w:rFonts w:hint="default"/>
      </w:rPr>
    </w:lvl>
    <w:lvl w:ilvl="4">
      <w:start w:val="0"/>
      <w:numFmt w:val="bullet"/>
      <w:lvlText w:val="•"/>
      <w:lvlJc w:val="left"/>
      <w:pPr>
        <w:ind w:left="6107" w:hanging="1074"/>
      </w:pPr>
      <w:rPr>
        <w:rFonts w:hint="default"/>
      </w:rPr>
    </w:lvl>
    <w:lvl w:ilvl="5">
      <w:start w:val="0"/>
      <w:numFmt w:val="bullet"/>
      <w:lvlText w:val="•"/>
      <w:lvlJc w:val="left"/>
      <w:pPr>
        <w:ind w:left="7589" w:hanging="1074"/>
      </w:pPr>
      <w:rPr>
        <w:rFonts w:hint="default"/>
      </w:rPr>
    </w:lvl>
    <w:lvl w:ilvl="6">
      <w:start w:val="0"/>
      <w:numFmt w:val="bullet"/>
      <w:lvlText w:val="•"/>
      <w:lvlJc w:val="left"/>
      <w:pPr>
        <w:ind w:left="9071" w:hanging="1074"/>
      </w:pPr>
      <w:rPr>
        <w:rFonts w:hint="default"/>
      </w:rPr>
    </w:lvl>
    <w:lvl w:ilvl="7">
      <w:start w:val="0"/>
      <w:numFmt w:val="bullet"/>
      <w:lvlText w:val="•"/>
      <w:lvlJc w:val="left"/>
      <w:pPr>
        <w:ind w:left="10553" w:hanging="1074"/>
      </w:pPr>
      <w:rPr>
        <w:rFonts w:hint="default"/>
      </w:rPr>
    </w:lvl>
    <w:lvl w:ilvl="8">
      <w:start w:val="0"/>
      <w:numFmt w:val="bullet"/>
      <w:lvlText w:val="•"/>
      <w:lvlJc w:val="left"/>
      <w:pPr>
        <w:ind w:left="12035" w:hanging="1074"/>
      </w:pPr>
      <w:rPr>
        <w:rFonts w:hint="default"/>
      </w:rPr>
    </w:lvl>
  </w:abstractNum>
  <w:abstractNum w:abstractNumId="5">
    <w:nsid w:val="14A7E294"/>
    <w:multiLevelType w:val="hybridMultilevel"/>
    <w:tmpl w:val="00000000"/>
    <w:lvl w:ilvl="0">
      <w:start w:val="1"/>
      <w:numFmt w:val="decimal"/>
      <w:lvlText w:val="%1)"/>
      <w:lvlJc w:val="left"/>
      <w:pPr>
        <w:ind w:left="173" w:hanging="346"/>
        <w:jc w:val="left"/>
      </w:pPr>
      <w:rPr>
        <w:rFonts w:ascii="等线" w:eastAsia="等线" w:hAnsi="等线" w:cs="等线" w:hint="default"/>
        <w:spacing w:val="-1"/>
        <w:w w:val="100"/>
        <w:sz w:val="40"/>
        <w:szCs w:val="40"/>
      </w:rPr>
    </w:lvl>
    <w:lvl w:ilvl="1">
      <w:start w:val="0"/>
      <w:numFmt w:val="bullet"/>
      <w:lvlText w:val="•"/>
      <w:lvlJc w:val="left"/>
      <w:pPr>
        <w:ind w:left="1661" w:hanging="346"/>
      </w:pPr>
      <w:rPr>
        <w:rFonts w:hint="default"/>
      </w:rPr>
    </w:lvl>
    <w:lvl w:ilvl="2">
      <w:start w:val="0"/>
      <w:numFmt w:val="bullet"/>
      <w:lvlText w:val="•"/>
      <w:lvlJc w:val="left"/>
      <w:pPr>
        <w:ind w:left="3143" w:hanging="346"/>
      </w:pPr>
      <w:rPr>
        <w:rFonts w:hint="default"/>
      </w:rPr>
    </w:lvl>
    <w:lvl w:ilvl="3">
      <w:start w:val="0"/>
      <w:numFmt w:val="bullet"/>
      <w:lvlText w:val="•"/>
      <w:lvlJc w:val="left"/>
      <w:pPr>
        <w:ind w:left="4625" w:hanging="346"/>
      </w:pPr>
      <w:rPr>
        <w:rFonts w:hint="default"/>
      </w:rPr>
    </w:lvl>
    <w:lvl w:ilvl="4">
      <w:start w:val="0"/>
      <w:numFmt w:val="bullet"/>
      <w:lvlText w:val="•"/>
      <w:lvlJc w:val="left"/>
      <w:pPr>
        <w:ind w:left="6107" w:hanging="346"/>
      </w:pPr>
      <w:rPr>
        <w:rFonts w:hint="default"/>
      </w:rPr>
    </w:lvl>
    <w:lvl w:ilvl="5">
      <w:start w:val="0"/>
      <w:numFmt w:val="bullet"/>
      <w:lvlText w:val="•"/>
      <w:lvlJc w:val="left"/>
      <w:pPr>
        <w:ind w:left="7589" w:hanging="346"/>
      </w:pPr>
      <w:rPr>
        <w:rFonts w:hint="default"/>
      </w:rPr>
    </w:lvl>
    <w:lvl w:ilvl="6">
      <w:start w:val="0"/>
      <w:numFmt w:val="bullet"/>
      <w:lvlText w:val="•"/>
      <w:lvlJc w:val="left"/>
      <w:pPr>
        <w:ind w:left="9071" w:hanging="346"/>
      </w:pPr>
      <w:rPr>
        <w:rFonts w:hint="default"/>
      </w:rPr>
    </w:lvl>
    <w:lvl w:ilvl="7">
      <w:start w:val="0"/>
      <w:numFmt w:val="bullet"/>
      <w:lvlText w:val="•"/>
      <w:lvlJc w:val="left"/>
      <w:pPr>
        <w:ind w:left="10553" w:hanging="346"/>
      </w:pPr>
      <w:rPr>
        <w:rFonts w:hint="default"/>
      </w:rPr>
    </w:lvl>
    <w:lvl w:ilvl="8">
      <w:start w:val="0"/>
      <w:numFmt w:val="bullet"/>
      <w:lvlText w:val="•"/>
      <w:lvlJc w:val="left"/>
      <w:pPr>
        <w:ind w:left="12035" w:hanging="346"/>
      </w:pPr>
      <w:rPr>
        <w:rFonts w:hint="default"/>
      </w:rPr>
    </w:lvl>
  </w:abstractNum>
  <w:abstractNum w:abstractNumId="6">
    <w:nsid w:val="17AC8482"/>
    <w:multiLevelType w:val="hybridMultilevel"/>
    <w:tmpl w:val="00000000"/>
    <w:lvl w:ilvl="0">
      <w:start w:val="2"/>
      <w:numFmt w:val="decimal"/>
      <w:lvlText w:val="%1）"/>
      <w:lvlJc w:val="left"/>
      <w:pPr>
        <w:ind w:left="1657" w:hanging="646"/>
        <w:jc w:val="left"/>
      </w:pPr>
      <w:rPr>
        <w:rFonts w:ascii="等线" w:eastAsia="等线" w:hAnsi="等线" w:cs="等线" w:hint="default"/>
        <w:spacing w:val="0"/>
        <w:w w:val="100"/>
        <w:sz w:val="40"/>
        <w:szCs w:val="40"/>
      </w:rPr>
    </w:lvl>
    <w:lvl w:ilvl="1">
      <w:start w:val="0"/>
      <w:numFmt w:val="bullet"/>
      <w:lvlText w:val="•"/>
      <w:lvlJc w:val="left"/>
      <w:pPr>
        <w:ind w:left="2993" w:hanging="646"/>
      </w:pPr>
      <w:rPr>
        <w:rFonts w:hint="default"/>
      </w:rPr>
    </w:lvl>
    <w:lvl w:ilvl="2">
      <w:start w:val="0"/>
      <w:numFmt w:val="bullet"/>
      <w:lvlText w:val="•"/>
      <w:lvlJc w:val="left"/>
      <w:pPr>
        <w:ind w:left="4327" w:hanging="646"/>
      </w:pPr>
      <w:rPr>
        <w:rFonts w:hint="default"/>
      </w:rPr>
    </w:lvl>
    <w:lvl w:ilvl="3">
      <w:start w:val="0"/>
      <w:numFmt w:val="bullet"/>
      <w:lvlText w:val="•"/>
      <w:lvlJc w:val="left"/>
      <w:pPr>
        <w:ind w:left="5661" w:hanging="646"/>
      </w:pPr>
      <w:rPr>
        <w:rFonts w:hint="default"/>
      </w:rPr>
    </w:lvl>
    <w:lvl w:ilvl="4">
      <w:start w:val="0"/>
      <w:numFmt w:val="bullet"/>
      <w:lvlText w:val="•"/>
      <w:lvlJc w:val="left"/>
      <w:pPr>
        <w:ind w:left="6995" w:hanging="646"/>
      </w:pPr>
      <w:rPr>
        <w:rFonts w:hint="default"/>
      </w:rPr>
    </w:lvl>
    <w:lvl w:ilvl="5">
      <w:start w:val="0"/>
      <w:numFmt w:val="bullet"/>
      <w:lvlText w:val="•"/>
      <w:lvlJc w:val="left"/>
      <w:pPr>
        <w:ind w:left="8329" w:hanging="646"/>
      </w:pPr>
      <w:rPr>
        <w:rFonts w:hint="default"/>
      </w:rPr>
    </w:lvl>
    <w:lvl w:ilvl="6">
      <w:start w:val="0"/>
      <w:numFmt w:val="bullet"/>
      <w:lvlText w:val="•"/>
      <w:lvlJc w:val="left"/>
      <w:pPr>
        <w:ind w:left="9663" w:hanging="646"/>
      </w:pPr>
      <w:rPr>
        <w:rFonts w:hint="default"/>
      </w:rPr>
    </w:lvl>
    <w:lvl w:ilvl="7">
      <w:start w:val="0"/>
      <w:numFmt w:val="bullet"/>
      <w:lvlText w:val="•"/>
      <w:lvlJc w:val="left"/>
      <w:pPr>
        <w:ind w:left="10997" w:hanging="646"/>
      </w:pPr>
      <w:rPr>
        <w:rFonts w:hint="default"/>
      </w:rPr>
    </w:lvl>
    <w:lvl w:ilvl="8">
      <w:start w:val="0"/>
      <w:numFmt w:val="bullet"/>
      <w:lvlText w:val="•"/>
      <w:lvlJc w:val="left"/>
      <w:pPr>
        <w:ind w:left="12331" w:hanging="646"/>
      </w:pPr>
      <w:rPr>
        <w:rFonts w:hint="default"/>
      </w:rPr>
    </w:lvl>
  </w:abstractNum>
  <w:abstractNum w:abstractNumId="7">
    <w:nsid w:val="254C70C2"/>
    <w:multiLevelType w:val="hybridMultilevel"/>
    <w:tmpl w:val="00000000"/>
    <w:lvl w:ilvl="0">
      <w:start w:val="1"/>
      <w:numFmt w:val="decimal"/>
      <w:lvlText w:val="%1)"/>
      <w:lvlJc w:val="left"/>
      <w:pPr>
        <w:ind w:left="173" w:hanging="346"/>
        <w:jc w:val="right"/>
      </w:pPr>
      <w:rPr>
        <w:rFonts w:ascii="等线" w:eastAsia="等线" w:hAnsi="等线" w:cs="等线" w:hint="default"/>
        <w:spacing w:val="-1"/>
        <w:w w:val="100"/>
        <w:sz w:val="40"/>
        <w:szCs w:val="40"/>
      </w:rPr>
    </w:lvl>
    <w:lvl w:ilvl="1">
      <w:start w:val="0"/>
      <w:numFmt w:val="bullet"/>
      <w:lvlText w:val="•"/>
      <w:lvlJc w:val="left"/>
      <w:pPr>
        <w:ind w:left="1661" w:hanging="346"/>
      </w:pPr>
      <w:rPr>
        <w:rFonts w:hint="default"/>
      </w:rPr>
    </w:lvl>
    <w:lvl w:ilvl="2">
      <w:start w:val="0"/>
      <w:numFmt w:val="bullet"/>
      <w:lvlText w:val="•"/>
      <w:lvlJc w:val="left"/>
      <w:pPr>
        <w:ind w:left="3143" w:hanging="346"/>
      </w:pPr>
      <w:rPr>
        <w:rFonts w:hint="default"/>
      </w:rPr>
    </w:lvl>
    <w:lvl w:ilvl="3">
      <w:start w:val="0"/>
      <w:numFmt w:val="bullet"/>
      <w:lvlText w:val="•"/>
      <w:lvlJc w:val="left"/>
      <w:pPr>
        <w:ind w:left="4625" w:hanging="346"/>
      </w:pPr>
      <w:rPr>
        <w:rFonts w:hint="default"/>
      </w:rPr>
    </w:lvl>
    <w:lvl w:ilvl="4">
      <w:start w:val="0"/>
      <w:numFmt w:val="bullet"/>
      <w:lvlText w:val="•"/>
      <w:lvlJc w:val="left"/>
      <w:pPr>
        <w:ind w:left="6107" w:hanging="346"/>
      </w:pPr>
      <w:rPr>
        <w:rFonts w:hint="default"/>
      </w:rPr>
    </w:lvl>
    <w:lvl w:ilvl="5">
      <w:start w:val="0"/>
      <w:numFmt w:val="bullet"/>
      <w:lvlText w:val="•"/>
      <w:lvlJc w:val="left"/>
      <w:pPr>
        <w:ind w:left="7589" w:hanging="346"/>
      </w:pPr>
      <w:rPr>
        <w:rFonts w:hint="default"/>
      </w:rPr>
    </w:lvl>
    <w:lvl w:ilvl="6">
      <w:start w:val="0"/>
      <w:numFmt w:val="bullet"/>
      <w:lvlText w:val="•"/>
      <w:lvlJc w:val="left"/>
      <w:pPr>
        <w:ind w:left="9071" w:hanging="346"/>
      </w:pPr>
      <w:rPr>
        <w:rFonts w:hint="default"/>
      </w:rPr>
    </w:lvl>
    <w:lvl w:ilvl="7">
      <w:start w:val="0"/>
      <w:numFmt w:val="bullet"/>
      <w:lvlText w:val="•"/>
      <w:lvlJc w:val="left"/>
      <w:pPr>
        <w:ind w:left="10553" w:hanging="346"/>
      </w:pPr>
      <w:rPr>
        <w:rFonts w:hint="default"/>
      </w:rPr>
    </w:lvl>
    <w:lvl w:ilvl="8">
      <w:start w:val="0"/>
      <w:numFmt w:val="bullet"/>
      <w:lvlText w:val="•"/>
      <w:lvlJc w:val="left"/>
      <w:pPr>
        <w:ind w:left="12035" w:hanging="346"/>
      </w:pPr>
      <w:rPr>
        <w:rFonts w:hint="default"/>
      </w:rPr>
    </w:lvl>
  </w:abstractNum>
  <w:abstractNum w:abstractNumId="8">
    <w:nsid w:val="2699BD9A"/>
    <w:multiLevelType w:val="hybridMultilevel"/>
    <w:tmpl w:val="00000000"/>
    <w:lvl w:ilvl="0">
      <w:start w:val="1"/>
      <w:numFmt w:val="decimal"/>
      <w:lvlText w:val="（%1）"/>
      <w:lvlJc w:val="left"/>
      <w:pPr>
        <w:ind w:left="173" w:hanging="1074"/>
        <w:jc w:val="left"/>
      </w:pPr>
      <w:rPr>
        <w:rFonts w:ascii="等线" w:eastAsia="等线" w:hAnsi="等线" w:cs="等线" w:hint="default"/>
        <w:spacing w:val="-206"/>
        <w:w w:val="100"/>
        <w:sz w:val="40"/>
        <w:szCs w:val="40"/>
      </w:rPr>
    </w:lvl>
    <w:lvl w:ilvl="1">
      <w:start w:val="0"/>
      <w:numFmt w:val="bullet"/>
      <w:lvlText w:val="•"/>
      <w:lvlJc w:val="left"/>
      <w:pPr>
        <w:ind w:left="1661" w:hanging="1074"/>
      </w:pPr>
      <w:rPr>
        <w:rFonts w:hint="default"/>
      </w:rPr>
    </w:lvl>
    <w:lvl w:ilvl="2">
      <w:start w:val="0"/>
      <w:numFmt w:val="bullet"/>
      <w:lvlText w:val="•"/>
      <w:lvlJc w:val="left"/>
      <w:pPr>
        <w:ind w:left="3143" w:hanging="1074"/>
      </w:pPr>
      <w:rPr>
        <w:rFonts w:hint="default"/>
      </w:rPr>
    </w:lvl>
    <w:lvl w:ilvl="3">
      <w:start w:val="0"/>
      <w:numFmt w:val="bullet"/>
      <w:lvlText w:val="•"/>
      <w:lvlJc w:val="left"/>
      <w:pPr>
        <w:ind w:left="4625" w:hanging="1074"/>
      </w:pPr>
      <w:rPr>
        <w:rFonts w:hint="default"/>
      </w:rPr>
    </w:lvl>
    <w:lvl w:ilvl="4">
      <w:start w:val="0"/>
      <w:numFmt w:val="bullet"/>
      <w:lvlText w:val="•"/>
      <w:lvlJc w:val="left"/>
      <w:pPr>
        <w:ind w:left="6107" w:hanging="1074"/>
      </w:pPr>
      <w:rPr>
        <w:rFonts w:hint="default"/>
      </w:rPr>
    </w:lvl>
    <w:lvl w:ilvl="5">
      <w:start w:val="0"/>
      <w:numFmt w:val="bullet"/>
      <w:lvlText w:val="•"/>
      <w:lvlJc w:val="left"/>
      <w:pPr>
        <w:ind w:left="7589" w:hanging="1074"/>
      </w:pPr>
      <w:rPr>
        <w:rFonts w:hint="default"/>
      </w:rPr>
    </w:lvl>
    <w:lvl w:ilvl="6">
      <w:start w:val="0"/>
      <w:numFmt w:val="bullet"/>
      <w:lvlText w:val="•"/>
      <w:lvlJc w:val="left"/>
      <w:pPr>
        <w:ind w:left="9071" w:hanging="1074"/>
      </w:pPr>
      <w:rPr>
        <w:rFonts w:hint="default"/>
      </w:rPr>
    </w:lvl>
    <w:lvl w:ilvl="7">
      <w:start w:val="0"/>
      <w:numFmt w:val="bullet"/>
      <w:lvlText w:val="•"/>
      <w:lvlJc w:val="left"/>
      <w:pPr>
        <w:ind w:left="10553" w:hanging="1074"/>
      </w:pPr>
      <w:rPr>
        <w:rFonts w:hint="default"/>
      </w:rPr>
    </w:lvl>
    <w:lvl w:ilvl="8">
      <w:start w:val="0"/>
      <w:numFmt w:val="bullet"/>
      <w:lvlText w:val="•"/>
      <w:lvlJc w:val="left"/>
      <w:pPr>
        <w:ind w:left="12035" w:hanging="1074"/>
      </w:pPr>
      <w:rPr>
        <w:rFonts w:hint="default"/>
      </w:rPr>
    </w:lvl>
  </w:abstractNum>
  <w:abstractNum w:abstractNumId="9">
    <w:nsid w:val="2BEB69CB"/>
    <w:multiLevelType w:val="hybridMultilevel"/>
    <w:tmpl w:val="00000000"/>
    <w:lvl w:ilvl="0">
      <w:start w:val="1"/>
      <w:numFmt w:val="decimal"/>
      <w:lvlText w:val="%1)"/>
      <w:lvlJc w:val="left"/>
      <w:pPr>
        <w:ind w:left="1357" w:hanging="346"/>
        <w:jc w:val="left"/>
      </w:pPr>
      <w:rPr>
        <w:rFonts w:ascii="等线" w:eastAsia="等线" w:hAnsi="等线" w:cs="等线" w:hint="default"/>
        <w:spacing w:val="-1"/>
        <w:w w:val="100"/>
        <w:sz w:val="40"/>
        <w:szCs w:val="40"/>
      </w:rPr>
    </w:lvl>
    <w:lvl w:ilvl="1">
      <w:start w:val="0"/>
      <w:numFmt w:val="bullet"/>
      <w:lvlText w:val="•"/>
      <w:lvlJc w:val="left"/>
      <w:pPr>
        <w:ind w:left="2723" w:hanging="346"/>
      </w:pPr>
      <w:rPr>
        <w:rFonts w:hint="default"/>
      </w:rPr>
    </w:lvl>
    <w:lvl w:ilvl="2">
      <w:start w:val="0"/>
      <w:numFmt w:val="bullet"/>
      <w:lvlText w:val="•"/>
      <w:lvlJc w:val="left"/>
      <w:pPr>
        <w:ind w:left="4087" w:hanging="346"/>
      </w:pPr>
      <w:rPr>
        <w:rFonts w:hint="default"/>
      </w:rPr>
    </w:lvl>
    <w:lvl w:ilvl="3">
      <w:start w:val="0"/>
      <w:numFmt w:val="bullet"/>
      <w:lvlText w:val="•"/>
      <w:lvlJc w:val="left"/>
      <w:pPr>
        <w:ind w:left="5451" w:hanging="346"/>
      </w:pPr>
      <w:rPr>
        <w:rFonts w:hint="default"/>
      </w:rPr>
    </w:lvl>
    <w:lvl w:ilvl="4">
      <w:start w:val="0"/>
      <w:numFmt w:val="bullet"/>
      <w:lvlText w:val="•"/>
      <w:lvlJc w:val="left"/>
      <w:pPr>
        <w:ind w:left="6815" w:hanging="346"/>
      </w:pPr>
      <w:rPr>
        <w:rFonts w:hint="default"/>
      </w:rPr>
    </w:lvl>
    <w:lvl w:ilvl="5">
      <w:start w:val="0"/>
      <w:numFmt w:val="bullet"/>
      <w:lvlText w:val="•"/>
      <w:lvlJc w:val="left"/>
      <w:pPr>
        <w:ind w:left="8179" w:hanging="346"/>
      </w:pPr>
      <w:rPr>
        <w:rFonts w:hint="default"/>
      </w:rPr>
    </w:lvl>
    <w:lvl w:ilvl="6">
      <w:start w:val="0"/>
      <w:numFmt w:val="bullet"/>
      <w:lvlText w:val="•"/>
      <w:lvlJc w:val="left"/>
      <w:pPr>
        <w:ind w:left="9543" w:hanging="346"/>
      </w:pPr>
      <w:rPr>
        <w:rFonts w:hint="default"/>
      </w:rPr>
    </w:lvl>
    <w:lvl w:ilvl="7">
      <w:start w:val="0"/>
      <w:numFmt w:val="bullet"/>
      <w:lvlText w:val="•"/>
      <w:lvlJc w:val="left"/>
      <w:pPr>
        <w:ind w:left="10907" w:hanging="346"/>
      </w:pPr>
      <w:rPr>
        <w:rFonts w:hint="default"/>
      </w:rPr>
    </w:lvl>
    <w:lvl w:ilvl="8">
      <w:start w:val="0"/>
      <w:numFmt w:val="bullet"/>
      <w:lvlText w:val="•"/>
      <w:lvlJc w:val="left"/>
      <w:pPr>
        <w:ind w:left="12271" w:hanging="346"/>
      </w:pPr>
      <w:rPr>
        <w:rFonts w:hint="default"/>
      </w:rPr>
    </w:lvl>
  </w:abstractNum>
  <w:abstractNum w:abstractNumId="10">
    <w:nsid w:val="345C145B"/>
    <w:multiLevelType w:val="hybridMultilevel"/>
    <w:tmpl w:val="00000000"/>
    <w:lvl w:ilvl="0">
      <w:start w:val="1"/>
      <w:numFmt w:val="decimal"/>
      <w:lvlText w:val="%1）"/>
      <w:lvlJc w:val="left"/>
      <w:pPr>
        <w:ind w:left="1657" w:hanging="646"/>
        <w:jc w:val="left"/>
      </w:pPr>
      <w:rPr>
        <w:rFonts w:ascii="等线" w:eastAsia="等线" w:hAnsi="等线" w:cs="等线" w:hint="default"/>
        <w:spacing w:val="0"/>
        <w:w w:val="100"/>
        <w:sz w:val="40"/>
        <w:szCs w:val="40"/>
      </w:rPr>
    </w:lvl>
    <w:lvl w:ilvl="1">
      <w:start w:val="0"/>
      <w:numFmt w:val="bullet"/>
      <w:lvlText w:val="•"/>
      <w:lvlJc w:val="left"/>
      <w:pPr>
        <w:ind w:left="2993" w:hanging="646"/>
      </w:pPr>
      <w:rPr>
        <w:rFonts w:hint="default"/>
      </w:rPr>
    </w:lvl>
    <w:lvl w:ilvl="2">
      <w:start w:val="0"/>
      <w:numFmt w:val="bullet"/>
      <w:lvlText w:val="•"/>
      <w:lvlJc w:val="left"/>
      <w:pPr>
        <w:ind w:left="4327" w:hanging="646"/>
      </w:pPr>
      <w:rPr>
        <w:rFonts w:hint="default"/>
      </w:rPr>
    </w:lvl>
    <w:lvl w:ilvl="3">
      <w:start w:val="0"/>
      <w:numFmt w:val="bullet"/>
      <w:lvlText w:val="•"/>
      <w:lvlJc w:val="left"/>
      <w:pPr>
        <w:ind w:left="5661" w:hanging="646"/>
      </w:pPr>
      <w:rPr>
        <w:rFonts w:hint="default"/>
      </w:rPr>
    </w:lvl>
    <w:lvl w:ilvl="4">
      <w:start w:val="0"/>
      <w:numFmt w:val="bullet"/>
      <w:lvlText w:val="•"/>
      <w:lvlJc w:val="left"/>
      <w:pPr>
        <w:ind w:left="6995" w:hanging="646"/>
      </w:pPr>
      <w:rPr>
        <w:rFonts w:hint="default"/>
      </w:rPr>
    </w:lvl>
    <w:lvl w:ilvl="5">
      <w:start w:val="0"/>
      <w:numFmt w:val="bullet"/>
      <w:lvlText w:val="•"/>
      <w:lvlJc w:val="left"/>
      <w:pPr>
        <w:ind w:left="8329" w:hanging="646"/>
      </w:pPr>
      <w:rPr>
        <w:rFonts w:hint="default"/>
      </w:rPr>
    </w:lvl>
    <w:lvl w:ilvl="6">
      <w:start w:val="0"/>
      <w:numFmt w:val="bullet"/>
      <w:lvlText w:val="•"/>
      <w:lvlJc w:val="left"/>
      <w:pPr>
        <w:ind w:left="9663" w:hanging="646"/>
      </w:pPr>
      <w:rPr>
        <w:rFonts w:hint="default"/>
      </w:rPr>
    </w:lvl>
    <w:lvl w:ilvl="7">
      <w:start w:val="0"/>
      <w:numFmt w:val="bullet"/>
      <w:lvlText w:val="•"/>
      <w:lvlJc w:val="left"/>
      <w:pPr>
        <w:ind w:left="10997" w:hanging="646"/>
      </w:pPr>
      <w:rPr>
        <w:rFonts w:hint="default"/>
      </w:rPr>
    </w:lvl>
    <w:lvl w:ilvl="8">
      <w:start w:val="0"/>
      <w:numFmt w:val="bullet"/>
      <w:lvlText w:val="•"/>
      <w:lvlJc w:val="left"/>
      <w:pPr>
        <w:ind w:left="12331" w:hanging="646"/>
      </w:pPr>
      <w:rPr>
        <w:rFonts w:hint="default"/>
      </w:rPr>
    </w:lvl>
  </w:abstractNum>
  <w:abstractNum w:abstractNumId="11">
    <w:nsid w:val="3C2E24B8"/>
    <w:multiLevelType w:val="hybridMultilevel"/>
    <w:tmpl w:val="00000000"/>
    <w:lvl w:ilvl="0">
      <w:start w:val="1"/>
      <w:numFmt w:val="decimal"/>
      <w:lvlText w:val="%1）"/>
      <w:lvlJc w:val="left"/>
      <w:pPr>
        <w:ind w:left="1657" w:hanging="646"/>
        <w:jc w:val="left"/>
      </w:pPr>
      <w:rPr>
        <w:rFonts w:ascii="等线" w:eastAsia="等线" w:hAnsi="等线" w:cs="等线" w:hint="default"/>
        <w:spacing w:val="0"/>
        <w:w w:val="100"/>
        <w:sz w:val="40"/>
        <w:szCs w:val="40"/>
      </w:rPr>
    </w:lvl>
    <w:lvl w:ilvl="1">
      <w:start w:val="0"/>
      <w:numFmt w:val="bullet"/>
      <w:lvlText w:val="•"/>
      <w:lvlJc w:val="left"/>
      <w:pPr>
        <w:ind w:left="2993" w:hanging="646"/>
      </w:pPr>
      <w:rPr>
        <w:rFonts w:hint="default"/>
      </w:rPr>
    </w:lvl>
    <w:lvl w:ilvl="2">
      <w:start w:val="0"/>
      <w:numFmt w:val="bullet"/>
      <w:lvlText w:val="•"/>
      <w:lvlJc w:val="left"/>
      <w:pPr>
        <w:ind w:left="4327" w:hanging="646"/>
      </w:pPr>
      <w:rPr>
        <w:rFonts w:hint="default"/>
      </w:rPr>
    </w:lvl>
    <w:lvl w:ilvl="3">
      <w:start w:val="0"/>
      <w:numFmt w:val="bullet"/>
      <w:lvlText w:val="•"/>
      <w:lvlJc w:val="left"/>
      <w:pPr>
        <w:ind w:left="5661" w:hanging="646"/>
      </w:pPr>
      <w:rPr>
        <w:rFonts w:hint="default"/>
      </w:rPr>
    </w:lvl>
    <w:lvl w:ilvl="4">
      <w:start w:val="0"/>
      <w:numFmt w:val="bullet"/>
      <w:lvlText w:val="•"/>
      <w:lvlJc w:val="left"/>
      <w:pPr>
        <w:ind w:left="6995" w:hanging="646"/>
      </w:pPr>
      <w:rPr>
        <w:rFonts w:hint="default"/>
      </w:rPr>
    </w:lvl>
    <w:lvl w:ilvl="5">
      <w:start w:val="0"/>
      <w:numFmt w:val="bullet"/>
      <w:lvlText w:val="•"/>
      <w:lvlJc w:val="left"/>
      <w:pPr>
        <w:ind w:left="8329" w:hanging="646"/>
      </w:pPr>
      <w:rPr>
        <w:rFonts w:hint="default"/>
      </w:rPr>
    </w:lvl>
    <w:lvl w:ilvl="6">
      <w:start w:val="0"/>
      <w:numFmt w:val="bullet"/>
      <w:lvlText w:val="•"/>
      <w:lvlJc w:val="left"/>
      <w:pPr>
        <w:ind w:left="9663" w:hanging="646"/>
      </w:pPr>
      <w:rPr>
        <w:rFonts w:hint="default"/>
      </w:rPr>
    </w:lvl>
    <w:lvl w:ilvl="7">
      <w:start w:val="0"/>
      <w:numFmt w:val="bullet"/>
      <w:lvlText w:val="•"/>
      <w:lvlJc w:val="left"/>
      <w:pPr>
        <w:ind w:left="10997" w:hanging="646"/>
      </w:pPr>
      <w:rPr>
        <w:rFonts w:hint="default"/>
      </w:rPr>
    </w:lvl>
    <w:lvl w:ilvl="8">
      <w:start w:val="0"/>
      <w:numFmt w:val="bullet"/>
      <w:lvlText w:val="•"/>
      <w:lvlJc w:val="left"/>
      <w:pPr>
        <w:ind w:left="12331" w:hanging="646"/>
      </w:pPr>
      <w:rPr>
        <w:rFonts w:hint="default"/>
      </w:rPr>
    </w:lvl>
  </w:abstractNum>
  <w:abstractNum w:abstractNumId="12">
    <w:nsid w:val="3FD10AB8"/>
    <w:multiLevelType w:val="hybridMultilevel"/>
    <w:tmpl w:val="00000000"/>
    <w:lvl w:ilvl="0">
      <w:start w:val="1"/>
      <w:numFmt w:val="decimal"/>
      <w:lvlText w:val="（%1）"/>
      <w:lvlJc w:val="left"/>
      <w:pPr>
        <w:ind w:left="173" w:hanging="1074"/>
        <w:jc w:val="left"/>
      </w:pPr>
      <w:rPr>
        <w:rFonts w:ascii="等线" w:eastAsia="等线" w:hAnsi="等线" w:cs="等线" w:hint="default"/>
        <w:spacing w:val="-206"/>
        <w:w w:val="100"/>
        <w:sz w:val="40"/>
        <w:szCs w:val="40"/>
      </w:rPr>
    </w:lvl>
    <w:lvl w:ilvl="1">
      <w:start w:val="0"/>
      <w:numFmt w:val="bullet"/>
      <w:lvlText w:val="•"/>
      <w:lvlJc w:val="left"/>
      <w:pPr>
        <w:ind w:left="1661" w:hanging="1074"/>
      </w:pPr>
      <w:rPr>
        <w:rFonts w:hint="default"/>
      </w:rPr>
    </w:lvl>
    <w:lvl w:ilvl="2">
      <w:start w:val="0"/>
      <w:numFmt w:val="bullet"/>
      <w:lvlText w:val="•"/>
      <w:lvlJc w:val="left"/>
      <w:pPr>
        <w:ind w:left="3143" w:hanging="1074"/>
      </w:pPr>
      <w:rPr>
        <w:rFonts w:hint="default"/>
      </w:rPr>
    </w:lvl>
    <w:lvl w:ilvl="3">
      <w:start w:val="0"/>
      <w:numFmt w:val="bullet"/>
      <w:lvlText w:val="•"/>
      <w:lvlJc w:val="left"/>
      <w:pPr>
        <w:ind w:left="4625" w:hanging="1074"/>
      </w:pPr>
      <w:rPr>
        <w:rFonts w:hint="default"/>
      </w:rPr>
    </w:lvl>
    <w:lvl w:ilvl="4">
      <w:start w:val="0"/>
      <w:numFmt w:val="bullet"/>
      <w:lvlText w:val="•"/>
      <w:lvlJc w:val="left"/>
      <w:pPr>
        <w:ind w:left="6107" w:hanging="1074"/>
      </w:pPr>
      <w:rPr>
        <w:rFonts w:hint="default"/>
      </w:rPr>
    </w:lvl>
    <w:lvl w:ilvl="5">
      <w:start w:val="0"/>
      <w:numFmt w:val="bullet"/>
      <w:lvlText w:val="•"/>
      <w:lvlJc w:val="left"/>
      <w:pPr>
        <w:ind w:left="7589" w:hanging="1074"/>
      </w:pPr>
      <w:rPr>
        <w:rFonts w:hint="default"/>
      </w:rPr>
    </w:lvl>
    <w:lvl w:ilvl="6">
      <w:start w:val="0"/>
      <w:numFmt w:val="bullet"/>
      <w:lvlText w:val="•"/>
      <w:lvlJc w:val="left"/>
      <w:pPr>
        <w:ind w:left="9071" w:hanging="1074"/>
      </w:pPr>
      <w:rPr>
        <w:rFonts w:hint="default"/>
      </w:rPr>
    </w:lvl>
    <w:lvl w:ilvl="7">
      <w:start w:val="0"/>
      <w:numFmt w:val="bullet"/>
      <w:lvlText w:val="•"/>
      <w:lvlJc w:val="left"/>
      <w:pPr>
        <w:ind w:left="10553" w:hanging="1074"/>
      </w:pPr>
      <w:rPr>
        <w:rFonts w:hint="default"/>
      </w:rPr>
    </w:lvl>
    <w:lvl w:ilvl="8">
      <w:start w:val="0"/>
      <w:numFmt w:val="bullet"/>
      <w:lvlText w:val="•"/>
      <w:lvlJc w:val="left"/>
      <w:pPr>
        <w:ind w:left="12035" w:hanging="1074"/>
      </w:pPr>
      <w:rPr>
        <w:rFonts w:hint="default"/>
      </w:rPr>
    </w:lvl>
  </w:abstractNum>
  <w:abstractNum w:abstractNumId="13">
    <w:nsid w:val="40376973"/>
    <w:multiLevelType w:val="hybridMultilevel"/>
    <w:tmpl w:val="00000000"/>
    <w:lvl w:ilvl="0">
      <w:start w:val="1"/>
      <w:numFmt w:val="decimal"/>
      <w:lvlText w:val="%1）"/>
      <w:lvlJc w:val="left"/>
      <w:pPr>
        <w:ind w:left="1657" w:hanging="646"/>
        <w:jc w:val="left"/>
      </w:pPr>
      <w:rPr>
        <w:rFonts w:ascii="等线" w:eastAsia="等线" w:hAnsi="等线" w:cs="等线" w:hint="default"/>
        <w:spacing w:val="0"/>
        <w:w w:val="100"/>
        <w:sz w:val="40"/>
        <w:szCs w:val="40"/>
      </w:rPr>
    </w:lvl>
    <w:lvl w:ilvl="1">
      <w:start w:val="0"/>
      <w:numFmt w:val="bullet"/>
      <w:lvlText w:val="•"/>
      <w:lvlJc w:val="left"/>
      <w:pPr>
        <w:ind w:left="2993" w:hanging="646"/>
      </w:pPr>
      <w:rPr>
        <w:rFonts w:hint="default"/>
      </w:rPr>
    </w:lvl>
    <w:lvl w:ilvl="2">
      <w:start w:val="0"/>
      <w:numFmt w:val="bullet"/>
      <w:lvlText w:val="•"/>
      <w:lvlJc w:val="left"/>
      <w:pPr>
        <w:ind w:left="4327" w:hanging="646"/>
      </w:pPr>
      <w:rPr>
        <w:rFonts w:hint="default"/>
      </w:rPr>
    </w:lvl>
    <w:lvl w:ilvl="3">
      <w:start w:val="0"/>
      <w:numFmt w:val="bullet"/>
      <w:lvlText w:val="•"/>
      <w:lvlJc w:val="left"/>
      <w:pPr>
        <w:ind w:left="5661" w:hanging="646"/>
      </w:pPr>
      <w:rPr>
        <w:rFonts w:hint="default"/>
      </w:rPr>
    </w:lvl>
    <w:lvl w:ilvl="4">
      <w:start w:val="0"/>
      <w:numFmt w:val="bullet"/>
      <w:lvlText w:val="•"/>
      <w:lvlJc w:val="left"/>
      <w:pPr>
        <w:ind w:left="6995" w:hanging="646"/>
      </w:pPr>
      <w:rPr>
        <w:rFonts w:hint="default"/>
      </w:rPr>
    </w:lvl>
    <w:lvl w:ilvl="5">
      <w:start w:val="0"/>
      <w:numFmt w:val="bullet"/>
      <w:lvlText w:val="•"/>
      <w:lvlJc w:val="left"/>
      <w:pPr>
        <w:ind w:left="8329" w:hanging="646"/>
      </w:pPr>
      <w:rPr>
        <w:rFonts w:hint="default"/>
      </w:rPr>
    </w:lvl>
    <w:lvl w:ilvl="6">
      <w:start w:val="0"/>
      <w:numFmt w:val="bullet"/>
      <w:lvlText w:val="•"/>
      <w:lvlJc w:val="left"/>
      <w:pPr>
        <w:ind w:left="9663" w:hanging="646"/>
      </w:pPr>
      <w:rPr>
        <w:rFonts w:hint="default"/>
      </w:rPr>
    </w:lvl>
    <w:lvl w:ilvl="7">
      <w:start w:val="0"/>
      <w:numFmt w:val="bullet"/>
      <w:lvlText w:val="•"/>
      <w:lvlJc w:val="left"/>
      <w:pPr>
        <w:ind w:left="10997" w:hanging="646"/>
      </w:pPr>
      <w:rPr>
        <w:rFonts w:hint="default"/>
      </w:rPr>
    </w:lvl>
    <w:lvl w:ilvl="8">
      <w:start w:val="0"/>
      <w:numFmt w:val="bullet"/>
      <w:lvlText w:val="•"/>
      <w:lvlJc w:val="left"/>
      <w:pPr>
        <w:ind w:left="12331" w:hanging="646"/>
      </w:pPr>
      <w:rPr>
        <w:rFonts w:hint="default"/>
      </w:rPr>
    </w:lvl>
  </w:abstractNum>
  <w:abstractNum w:abstractNumId="14">
    <w:nsid w:val="43A7F20E"/>
    <w:multiLevelType w:val="hybridMultilevel"/>
    <w:tmpl w:val="00000000"/>
    <w:lvl w:ilvl="0">
      <w:start w:val="1"/>
      <w:numFmt w:val="decimal"/>
      <w:lvlText w:val="%1）"/>
      <w:lvlJc w:val="left"/>
      <w:pPr>
        <w:ind w:left="818" w:hanging="646"/>
        <w:jc w:val="left"/>
      </w:pPr>
      <w:rPr>
        <w:rFonts w:ascii="等线" w:eastAsia="等线" w:hAnsi="等线" w:cs="等线" w:hint="default"/>
        <w:spacing w:val="-213"/>
        <w:w w:val="100"/>
        <w:sz w:val="40"/>
        <w:szCs w:val="40"/>
      </w:rPr>
    </w:lvl>
    <w:lvl w:ilvl="1">
      <w:start w:val="2"/>
      <w:numFmt w:val="decimal"/>
      <w:lvlText w:val="%2."/>
      <w:lvlJc w:val="left"/>
      <w:pPr>
        <w:ind w:left="1432" w:hanging="360"/>
        <w:jc w:val="left"/>
      </w:pPr>
      <w:rPr>
        <w:rFonts w:ascii="等线" w:eastAsia="等线" w:hAnsi="等线" w:cs="等线" w:hint="default"/>
        <w:b/>
        <w:bCs/>
        <w:spacing w:val="-2"/>
        <w:w w:val="100"/>
        <w:sz w:val="43"/>
        <w:szCs w:val="43"/>
      </w:rPr>
    </w:lvl>
    <w:lvl w:ilvl="2">
      <w:start w:val="0"/>
      <w:numFmt w:val="bullet"/>
      <w:lvlText w:val="•"/>
      <w:lvlJc w:val="left"/>
      <w:pPr>
        <w:ind w:left="1440" w:hanging="360"/>
      </w:pPr>
      <w:rPr>
        <w:rFonts w:hint="default"/>
      </w:rPr>
    </w:lvl>
    <w:lvl w:ilvl="3">
      <w:start w:val="0"/>
      <w:numFmt w:val="bullet"/>
      <w:lvlText w:val="•"/>
      <w:lvlJc w:val="left"/>
      <w:pPr>
        <w:ind w:left="896" w:hanging="360"/>
      </w:pPr>
      <w:rPr>
        <w:rFonts w:hint="default"/>
      </w:rPr>
    </w:lvl>
    <w:lvl w:ilvl="4">
      <w:start w:val="0"/>
      <w:numFmt w:val="bullet"/>
      <w:lvlText w:val="•"/>
      <w:lvlJc w:val="left"/>
      <w:pPr>
        <w:ind w:left="353" w:hanging="360"/>
      </w:pPr>
      <w:rPr>
        <w:rFonts w:hint="default"/>
      </w:rPr>
    </w:lvl>
    <w:lvl w:ilvl="5">
      <w:start w:val="0"/>
      <w:numFmt w:val="bullet"/>
      <w:lvlText w:val="•"/>
      <w:lvlJc w:val="left"/>
      <w:pPr>
        <w:ind w:left="-190" w:hanging="360"/>
      </w:pPr>
      <w:rPr>
        <w:rFonts w:hint="default"/>
      </w:rPr>
    </w:lvl>
    <w:lvl w:ilvl="6">
      <w:start w:val="0"/>
      <w:numFmt w:val="bullet"/>
      <w:lvlText w:val="•"/>
      <w:lvlJc w:val="left"/>
      <w:pPr>
        <w:ind w:left="-733" w:hanging="360"/>
      </w:pPr>
      <w:rPr>
        <w:rFonts w:hint="default"/>
      </w:rPr>
    </w:lvl>
    <w:lvl w:ilvl="7">
      <w:start w:val="0"/>
      <w:numFmt w:val="bullet"/>
      <w:lvlText w:val="•"/>
      <w:lvlJc w:val="left"/>
      <w:pPr>
        <w:ind w:left="-1276" w:hanging="360"/>
      </w:pPr>
      <w:rPr>
        <w:rFonts w:hint="default"/>
      </w:rPr>
    </w:lvl>
    <w:lvl w:ilvl="8">
      <w:start w:val="0"/>
      <w:numFmt w:val="bullet"/>
      <w:lvlText w:val="•"/>
      <w:lvlJc w:val="left"/>
      <w:pPr>
        <w:ind w:left="-1819" w:hanging="360"/>
      </w:pPr>
      <w:rPr>
        <w:rFonts w:hint="default"/>
      </w:rPr>
    </w:lvl>
  </w:abstractNum>
  <w:abstractNum w:abstractNumId="15">
    <w:nsid w:val="519A4721"/>
    <w:multiLevelType w:val="hybridMultilevel"/>
    <w:tmpl w:val="00000000"/>
    <w:lvl w:ilvl="0">
      <w:start w:val="1"/>
      <w:numFmt w:val="decimal"/>
      <w:lvlText w:val="%1)"/>
      <w:lvlJc w:val="left"/>
      <w:pPr>
        <w:ind w:left="173" w:hanging="346"/>
        <w:jc w:val="left"/>
      </w:pPr>
      <w:rPr>
        <w:rFonts w:ascii="等线" w:eastAsia="等线" w:hAnsi="等线" w:cs="等线" w:hint="default"/>
        <w:spacing w:val="-1"/>
        <w:w w:val="100"/>
        <w:sz w:val="40"/>
        <w:szCs w:val="40"/>
      </w:rPr>
    </w:lvl>
    <w:lvl w:ilvl="1">
      <w:start w:val="0"/>
      <w:numFmt w:val="bullet"/>
      <w:lvlText w:val="•"/>
      <w:lvlJc w:val="left"/>
      <w:pPr>
        <w:ind w:left="1661" w:hanging="346"/>
      </w:pPr>
      <w:rPr>
        <w:rFonts w:hint="default"/>
      </w:rPr>
    </w:lvl>
    <w:lvl w:ilvl="2">
      <w:start w:val="0"/>
      <w:numFmt w:val="bullet"/>
      <w:lvlText w:val="•"/>
      <w:lvlJc w:val="left"/>
      <w:pPr>
        <w:ind w:left="3143" w:hanging="346"/>
      </w:pPr>
      <w:rPr>
        <w:rFonts w:hint="default"/>
      </w:rPr>
    </w:lvl>
    <w:lvl w:ilvl="3">
      <w:start w:val="0"/>
      <w:numFmt w:val="bullet"/>
      <w:lvlText w:val="•"/>
      <w:lvlJc w:val="left"/>
      <w:pPr>
        <w:ind w:left="4625" w:hanging="346"/>
      </w:pPr>
      <w:rPr>
        <w:rFonts w:hint="default"/>
      </w:rPr>
    </w:lvl>
    <w:lvl w:ilvl="4">
      <w:start w:val="0"/>
      <w:numFmt w:val="bullet"/>
      <w:lvlText w:val="•"/>
      <w:lvlJc w:val="left"/>
      <w:pPr>
        <w:ind w:left="6107" w:hanging="346"/>
      </w:pPr>
      <w:rPr>
        <w:rFonts w:hint="default"/>
      </w:rPr>
    </w:lvl>
    <w:lvl w:ilvl="5">
      <w:start w:val="0"/>
      <w:numFmt w:val="bullet"/>
      <w:lvlText w:val="•"/>
      <w:lvlJc w:val="left"/>
      <w:pPr>
        <w:ind w:left="7589" w:hanging="346"/>
      </w:pPr>
      <w:rPr>
        <w:rFonts w:hint="default"/>
      </w:rPr>
    </w:lvl>
    <w:lvl w:ilvl="6">
      <w:start w:val="0"/>
      <w:numFmt w:val="bullet"/>
      <w:lvlText w:val="•"/>
      <w:lvlJc w:val="left"/>
      <w:pPr>
        <w:ind w:left="9071" w:hanging="346"/>
      </w:pPr>
      <w:rPr>
        <w:rFonts w:hint="default"/>
      </w:rPr>
    </w:lvl>
    <w:lvl w:ilvl="7">
      <w:start w:val="0"/>
      <w:numFmt w:val="bullet"/>
      <w:lvlText w:val="•"/>
      <w:lvlJc w:val="left"/>
      <w:pPr>
        <w:ind w:left="10553" w:hanging="346"/>
      </w:pPr>
      <w:rPr>
        <w:rFonts w:hint="default"/>
      </w:rPr>
    </w:lvl>
    <w:lvl w:ilvl="8">
      <w:start w:val="0"/>
      <w:numFmt w:val="bullet"/>
      <w:lvlText w:val="•"/>
      <w:lvlJc w:val="left"/>
      <w:pPr>
        <w:ind w:left="12035" w:hanging="346"/>
      </w:pPr>
      <w:rPr>
        <w:rFonts w:hint="default"/>
      </w:rPr>
    </w:lvl>
  </w:abstractNum>
  <w:abstractNum w:abstractNumId="16">
    <w:nsid w:val="535D05D2"/>
    <w:multiLevelType w:val="hybridMultilevel"/>
    <w:tmpl w:val="00000000"/>
    <w:lvl w:ilvl="0">
      <w:start w:val="1"/>
      <w:numFmt w:val="decimal"/>
      <w:lvlText w:val="%1."/>
      <w:lvlJc w:val="left"/>
      <w:pPr>
        <w:ind w:left="1328" w:hanging="317"/>
        <w:jc w:val="left"/>
      </w:pPr>
      <w:rPr>
        <w:rFonts w:ascii="等线" w:eastAsia="等线" w:hAnsi="等线" w:cs="等线" w:hint="default"/>
        <w:spacing w:val="-1"/>
        <w:w w:val="100"/>
        <w:sz w:val="40"/>
        <w:szCs w:val="40"/>
      </w:rPr>
    </w:lvl>
    <w:lvl w:ilvl="1">
      <w:start w:val="0"/>
      <w:numFmt w:val="bullet"/>
      <w:lvlText w:val="•"/>
      <w:lvlJc w:val="left"/>
      <w:pPr>
        <w:ind w:left="2687" w:hanging="317"/>
      </w:pPr>
      <w:rPr>
        <w:rFonts w:hint="default"/>
      </w:rPr>
    </w:lvl>
    <w:lvl w:ilvl="2">
      <w:start w:val="0"/>
      <w:numFmt w:val="bullet"/>
      <w:lvlText w:val="•"/>
      <w:lvlJc w:val="left"/>
      <w:pPr>
        <w:ind w:left="4055" w:hanging="317"/>
      </w:pPr>
      <w:rPr>
        <w:rFonts w:hint="default"/>
      </w:rPr>
    </w:lvl>
    <w:lvl w:ilvl="3">
      <w:start w:val="0"/>
      <w:numFmt w:val="bullet"/>
      <w:lvlText w:val="•"/>
      <w:lvlJc w:val="left"/>
      <w:pPr>
        <w:ind w:left="5423" w:hanging="317"/>
      </w:pPr>
      <w:rPr>
        <w:rFonts w:hint="default"/>
      </w:rPr>
    </w:lvl>
    <w:lvl w:ilvl="4">
      <w:start w:val="0"/>
      <w:numFmt w:val="bullet"/>
      <w:lvlText w:val="•"/>
      <w:lvlJc w:val="left"/>
      <w:pPr>
        <w:ind w:left="6791" w:hanging="317"/>
      </w:pPr>
      <w:rPr>
        <w:rFonts w:hint="default"/>
      </w:rPr>
    </w:lvl>
    <w:lvl w:ilvl="5">
      <w:start w:val="0"/>
      <w:numFmt w:val="bullet"/>
      <w:lvlText w:val="•"/>
      <w:lvlJc w:val="left"/>
      <w:pPr>
        <w:ind w:left="8159" w:hanging="317"/>
      </w:pPr>
      <w:rPr>
        <w:rFonts w:hint="default"/>
      </w:rPr>
    </w:lvl>
    <w:lvl w:ilvl="6">
      <w:start w:val="0"/>
      <w:numFmt w:val="bullet"/>
      <w:lvlText w:val="•"/>
      <w:lvlJc w:val="left"/>
      <w:pPr>
        <w:ind w:left="9527" w:hanging="317"/>
      </w:pPr>
      <w:rPr>
        <w:rFonts w:hint="default"/>
      </w:rPr>
    </w:lvl>
    <w:lvl w:ilvl="7">
      <w:start w:val="0"/>
      <w:numFmt w:val="bullet"/>
      <w:lvlText w:val="•"/>
      <w:lvlJc w:val="left"/>
      <w:pPr>
        <w:ind w:left="10895" w:hanging="317"/>
      </w:pPr>
      <w:rPr>
        <w:rFonts w:hint="default"/>
      </w:rPr>
    </w:lvl>
    <w:lvl w:ilvl="8">
      <w:start w:val="0"/>
      <w:numFmt w:val="bullet"/>
      <w:lvlText w:val="•"/>
      <w:lvlJc w:val="left"/>
      <w:pPr>
        <w:ind w:left="12263" w:hanging="317"/>
      </w:pPr>
      <w:rPr>
        <w:rFonts w:hint="default"/>
      </w:rPr>
    </w:lvl>
  </w:abstractNum>
  <w:abstractNum w:abstractNumId="17">
    <w:nsid w:val="5A3D9F47"/>
    <w:multiLevelType w:val="hybridMultilevel"/>
    <w:tmpl w:val="00000000"/>
    <w:lvl w:ilvl="0">
      <w:start w:val="4"/>
      <w:numFmt w:val="decimal"/>
      <w:lvlText w:val="%1）"/>
      <w:lvlJc w:val="left"/>
      <w:pPr>
        <w:ind w:left="1657" w:hanging="646"/>
        <w:jc w:val="left"/>
      </w:pPr>
      <w:rPr>
        <w:rFonts w:ascii="等线" w:eastAsia="等线" w:hAnsi="等线" w:cs="等线" w:hint="default"/>
        <w:spacing w:val="0"/>
        <w:w w:val="100"/>
        <w:sz w:val="40"/>
        <w:szCs w:val="40"/>
      </w:rPr>
    </w:lvl>
    <w:lvl w:ilvl="1">
      <w:start w:val="0"/>
      <w:numFmt w:val="bullet"/>
      <w:lvlText w:val="•"/>
      <w:lvlJc w:val="left"/>
      <w:pPr>
        <w:ind w:left="2993" w:hanging="646"/>
      </w:pPr>
      <w:rPr>
        <w:rFonts w:hint="default"/>
      </w:rPr>
    </w:lvl>
    <w:lvl w:ilvl="2">
      <w:start w:val="0"/>
      <w:numFmt w:val="bullet"/>
      <w:lvlText w:val="•"/>
      <w:lvlJc w:val="left"/>
      <w:pPr>
        <w:ind w:left="4327" w:hanging="646"/>
      </w:pPr>
      <w:rPr>
        <w:rFonts w:hint="default"/>
      </w:rPr>
    </w:lvl>
    <w:lvl w:ilvl="3">
      <w:start w:val="0"/>
      <w:numFmt w:val="bullet"/>
      <w:lvlText w:val="•"/>
      <w:lvlJc w:val="left"/>
      <w:pPr>
        <w:ind w:left="5661" w:hanging="646"/>
      </w:pPr>
      <w:rPr>
        <w:rFonts w:hint="default"/>
      </w:rPr>
    </w:lvl>
    <w:lvl w:ilvl="4">
      <w:start w:val="0"/>
      <w:numFmt w:val="bullet"/>
      <w:lvlText w:val="•"/>
      <w:lvlJc w:val="left"/>
      <w:pPr>
        <w:ind w:left="6995" w:hanging="646"/>
      </w:pPr>
      <w:rPr>
        <w:rFonts w:hint="default"/>
      </w:rPr>
    </w:lvl>
    <w:lvl w:ilvl="5">
      <w:start w:val="0"/>
      <w:numFmt w:val="bullet"/>
      <w:lvlText w:val="•"/>
      <w:lvlJc w:val="left"/>
      <w:pPr>
        <w:ind w:left="8329" w:hanging="646"/>
      </w:pPr>
      <w:rPr>
        <w:rFonts w:hint="default"/>
      </w:rPr>
    </w:lvl>
    <w:lvl w:ilvl="6">
      <w:start w:val="0"/>
      <w:numFmt w:val="bullet"/>
      <w:lvlText w:val="•"/>
      <w:lvlJc w:val="left"/>
      <w:pPr>
        <w:ind w:left="9663" w:hanging="646"/>
      </w:pPr>
      <w:rPr>
        <w:rFonts w:hint="default"/>
      </w:rPr>
    </w:lvl>
    <w:lvl w:ilvl="7">
      <w:start w:val="0"/>
      <w:numFmt w:val="bullet"/>
      <w:lvlText w:val="•"/>
      <w:lvlJc w:val="left"/>
      <w:pPr>
        <w:ind w:left="10997" w:hanging="646"/>
      </w:pPr>
      <w:rPr>
        <w:rFonts w:hint="default"/>
      </w:rPr>
    </w:lvl>
    <w:lvl w:ilvl="8">
      <w:start w:val="0"/>
      <w:numFmt w:val="bullet"/>
      <w:lvlText w:val="•"/>
      <w:lvlJc w:val="left"/>
      <w:pPr>
        <w:ind w:left="12331" w:hanging="646"/>
      </w:pPr>
      <w:rPr>
        <w:rFonts w:hint="default"/>
      </w:rPr>
    </w:lvl>
  </w:abstractNum>
  <w:abstractNum w:abstractNumId="18">
    <w:nsid w:val="5E8EF6FD"/>
    <w:multiLevelType w:val="hybridMultilevel"/>
    <w:tmpl w:val="00000000"/>
    <w:lvl w:ilvl="0">
      <w:start w:val="1"/>
      <w:numFmt w:val="decimal"/>
      <w:lvlText w:val="%1）"/>
      <w:lvlJc w:val="left"/>
      <w:pPr>
        <w:ind w:left="1657" w:hanging="646"/>
        <w:jc w:val="left"/>
      </w:pPr>
      <w:rPr>
        <w:rFonts w:ascii="等线" w:eastAsia="等线" w:hAnsi="等线" w:cs="等线" w:hint="default"/>
        <w:spacing w:val="0"/>
        <w:w w:val="100"/>
        <w:sz w:val="40"/>
        <w:szCs w:val="40"/>
      </w:rPr>
    </w:lvl>
    <w:lvl w:ilvl="1">
      <w:start w:val="0"/>
      <w:numFmt w:val="bullet"/>
      <w:lvlText w:val="•"/>
      <w:lvlJc w:val="left"/>
      <w:pPr>
        <w:ind w:left="2993" w:hanging="646"/>
      </w:pPr>
      <w:rPr>
        <w:rFonts w:hint="default"/>
      </w:rPr>
    </w:lvl>
    <w:lvl w:ilvl="2">
      <w:start w:val="0"/>
      <w:numFmt w:val="bullet"/>
      <w:lvlText w:val="•"/>
      <w:lvlJc w:val="left"/>
      <w:pPr>
        <w:ind w:left="4327" w:hanging="646"/>
      </w:pPr>
      <w:rPr>
        <w:rFonts w:hint="default"/>
      </w:rPr>
    </w:lvl>
    <w:lvl w:ilvl="3">
      <w:start w:val="0"/>
      <w:numFmt w:val="bullet"/>
      <w:lvlText w:val="•"/>
      <w:lvlJc w:val="left"/>
      <w:pPr>
        <w:ind w:left="5661" w:hanging="646"/>
      </w:pPr>
      <w:rPr>
        <w:rFonts w:hint="default"/>
      </w:rPr>
    </w:lvl>
    <w:lvl w:ilvl="4">
      <w:start w:val="0"/>
      <w:numFmt w:val="bullet"/>
      <w:lvlText w:val="•"/>
      <w:lvlJc w:val="left"/>
      <w:pPr>
        <w:ind w:left="6995" w:hanging="646"/>
      </w:pPr>
      <w:rPr>
        <w:rFonts w:hint="default"/>
      </w:rPr>
    </w:lvl>
    <w:lvl w:ilvl="5">
      <w:start w:val="0"/>
      <w:numFmt w:val="bullet"/>
      <w:lvlText w:val="•"/>
      <w:lvlJc w:val="left"/>
      <w:pPr>
        <w:ind w:left="8329" w:hanging="646"/>
      </w:pPr>
      <w:rPr>
        <w:rFonts w:hint="default"/>
      </w:rPr>
    </w:lvl>
    <w:lvl w:ilvl="6">
      <w:start w:val="0"/>
      <w:numFmt w:val="bullet"/>
      <w:lvlText w:val="•"/>
      <w:lvlJc w:val="left"/>
      <w:pPr>
        <w:ind w:left="9663" w:hanging="646"/>
      </w:pPr>
      <w:rPr>
        <w:rFonts w:hint="default"/>
      </w:rPr>
    </w:lvl>
    <w:lvl w:ilvl="7">
      <w:start w:val="0"/>
      <w:numFmt w:val="bullet"/>
      <w:lvlText w:val="•"/>
      <w:lvlJc w:val="left"/>
      <w:pPr>
        <w:ind w:left="10997" w:hanging="646"/>
      </w:pPr>
      <w:rPr>
        <w:rFonts w:hint="default"/>
      </w:rPr>
    </w:lvl>
    <w:lvl w:ilvl="8">
      <w:start w:val="0"/>
      <w:numFmt w:val="bullet"/>
      <w:lvlText w:val="•"/>
      <w:lvlJc w:val="left"/>
      <w:pPr>
        <w:ind w:left="12331" w:hanging="646"/>
      </w:pPr>
      <w:rPr>
        <w:rFonts w:hint="default"/>
      </w:rPr>
    </w:lvl>
  </w:abstractNum>
  <w:abstractNum w:abstractNumId="19">
    <w:nsid w:val="64DE2E4E"/>
    <w:multiLevelType w:val="hybridMultilevel"/>
    <w:tmpl w:val="00000000"/>
    <w:lvl w:ilvl="0">
      <w:start w:val="1"/>
      <w:numFmt w:val="decimal"/>
      <w:lvlText w:val="（%1）"/>
      <w:lvlJc w:val="left"/>
      <w:pPr>
        <w:ind w:left="2078" w:hanging="1067"/>
        <w:jc w:val="left"/>
      </w:pPr>
      <w:rPr>
        <w:rFonts w:ascii="等线" w:eastAsia="等线" w:hAnsi="等线" w:cs="等线" w:hint="default"/>
        <w:w w:val="100"/>
        <w:sz w:val="40"/>
        <w:szCs w:val="40"/>
      </w:rPr>
    </w:lvl>
    <w:lvl w:ilvl="1">
      <w:start w:val="0"/>
      <w:numFmt w:val="bullet"/>
      <w:lvlText w:val="•"/>
      <w:lvlJc w:val="left"/>
      <w:pPr>
        <w:ind w:left="3371" w:hanging="1067"/>
      </w:pPr>
      <w:rPr>
        <w:rFonts w:hint="default"/>
      </w:rPr>
    </w:lvl>
    <w:lvl w:ilvl="2">
      <w:start w:val="0"/>
      <w:numFmt w:val="bullet"/>
      <w:lvlText w:val="•"/>
      <w:lvlJc w:val="left"/>
      <w:pPr>
        <w:ind w:left="4663" w:hanging="1067"/>
      </w:pPr>
      <w:rPr>
        <w:rFonts w:hint="default"/>
      </w:rPr>
    </w:lvl>
    <w:lvl w:ilvl="3">
      <w:start w:val="0"/>
      <w:numFmt w:val="bullet"/>
      <w:lvlText w:val="•"/>
      <w:lvlJc w:val="left"/>
      <w:pPr>
        <w:ind w:left="5955" w:hanging="1067"/>
      </w:pPr>
      <w:rPr>
        <w:rFonts w:hint="default"/>
      </w:rPr>
    </w:lvl>
    <w:lvl w:ilvl="4">
      <w:start w:val="0"/>
      <w:numFmt w:val="bullet"/>
      <w:lvlText w:val="•"/>
      <w:lvlJc w:val="left"/>
      <w:pPr>
        <w:ind w:left="7247" w:hanging="1067"/>
      </w:pPr>
      <w:rPr>
        <w:rFonts w:hint="default"/>
      </w:rPr>
    </w:lvl>
    <w:lvl w:ilvl="5">
      <w:start w:val="0"/>
      <w:numFmt w:val="bullet"/>
      <w:lvlText w:val="•"/>
      <w:lvlJc w:val="left"/>
      <w:pPr>
        <w:ind w:left="8539" w:hanging="1067"/>
      </w:pPr>
      <w:rPr>
        <w:rFonts w:hint="default"/>
      </w:rPr>
    </w:lvl>
    <w:lvl w:ilvl="6">
      <w:start w:val="0"/>
      <w:numFmt w:val="bullet"/>
      <w:lvlText w:val="•"/>
      <w:lvlJc w:val="left"/>
      <w:pPr>
        <w:ind w:left="9831" w:hanging="1067"/>
      </w:pPr>
      <w:rPr>
        <w:rFonts w:hint="default"/>
      </w:rPr>
    </w:lvl>
    <w:lvl w:ilvl="7">
      <w:start w:val="0"/>
      <w:numFmt w:val="bullet"/>
      <w:lvlText w:val="•"/>
      <w:lvlJc w:val="left"/>
      <w:pPr>
        <w:ind w:left="11123" w:hanging="1067"/>
      </w:pPr>
      <w:rPr>
        <w:rFonts w:hint="default"/>
      </w:rPr>
    </w:lvl>
    <w:lvl w:ilvl="8">
      <w:start w:val="0"/>
      <w:numFmt w:val="bullet"/>
      <w:lvlText w:val="•"/>
      <w:lvlJc w:val="left"/>
      <w:pPr>
        <w:ind w:left="12415" w:hanging="1067"/>
      </w:pPr>
      <w:rPr>
        <w:rFonts w:hint="default"/>
      </w:rPr>
    </w:lvl>
  </w:abstractNum>
  <w:abstractNum w:abstractNumId="20">
    <w:nsid w:val="7202C749"/>
    <w:multiLevelType w:val="hybridMultilevel"/>
    <w:tmpl w:val="00000000"/>
    <w:lvl w:ilvl="0">
      <w:start w:val="1"/>
      <w:numFmt w:val="decimal"/>
      <w:lvlText w:val="%1）"/>
      <w:lvlJc w:val="left"/>
      <w:pPr>
        <w:ind w:left="173" w:hanging="649"/>
        <w:jc w:val="left"/>
      </w:pPr>
      <w:rPr>
        <w:rFonts w:ascii="等线" w:eastAsia="等线" w:hAnsi="等线" w:cs="等线" w:hint="default"/>
        <w:spacing w:val="0"/>
        <w:w w:val="100"/>
        <w:sz w:val="40"/>
        <w:szCs w:val="40"/>
      </w:rPr>
    </w:lvl>
    <w:lvl w:ilvl="1">
      <w:start w:val="0"/>
      <w:numFmt w:val="bullet"/>
      <w:lvlText w:val="•"/>
      <w:lvlJc w:val="left"/>
      <w:pPr>
        <w:ind w:left="1661" w:hanging="649"/>
      </w:pPr>
      <w:rPr>
        <w:rFonts w:hint="default"/>
      </w:rPr>
    </w:lvl>
    <w:lvl w:ilvl="2">
      <w:start w:val="0"/>
      <w:numFmt w:val="bullet"/>
      <w:lvlText w:val="•"/>
      <w:lvlJc w:val="left"/>
      <w:pPr>
        <w:ind w:left="3143" w:hanging="649"/>
      </w:pPr>
      <w:rPr>
        <w:rFonts w:hint="default"/>
      </w:rPr>
    </w:lvl>
    <w:lvl w:ilvl="3">
      <w:start w:val="0"/>
      <w:numFmt w:val="bullet"/>
      <w:lvlText w:val="•"/>
      <w:lvlJc w:val="left"/>
      <w:pPr>
        <w:ind w:left="4625" w:hanging="649"/>
      </w:pPr>
      <w:rPr>
        <w:rFonts w:hint="default"/>
      </w:rPr>
    </w:lvl>
    <w:lvl w:ilvl="4">
      <w:start w:val="0"/>
      <w:numFmt w:val="bullet"/>
      <w:lvlText w:val="•"/>
      <w:lvlJc w:val="left"/>
      <w:pPr>
        <w:ind w:left="6107" w:hanging="649"/>
      </w:pPr>
      <w:rPr>
        <w:rFonts w:hint="default"/>
      </w:rPr>
    </w:lvl>
    <w:lvl w:ilvl="5">
      <w:start w:val="0"/>
      <w:numFmt w:val="bullet"/>
      <w:lvlText w:val="•"/>
      <w:lvlJc w:val="left"/>
      <w:pPr>
        <w:ind w:left="7589" w:hanging="649"/>
      </w:pPr>
      <w:rPr>
        <w:rFonts w:hint="default"/>
      </w:rPr>
    </w:lvl>
    <w:lvl w:ilvl="6">
      <w:start w:val="0"/>
      <w:numFmt w:val="bullet"/>
      <w:lvlText w:val="•"/>
      <w:lvlJc w:val="left"/>
      <w:pPr>
        <w:ind w:left="9071" w:hanging="649"/>
      </w:pPr>
      <w:rPr>
        <w:rFonts w:hint="default"/>
      </w:rPr>
    </w:lvl>
    <w:lvl w:ilvl="7">
      <w:start w:val="0"/>
      <w:numFmt w:val="bullet"/>
      <w:lvlText w:val="•"/>
      <w:lvlJc w:val="left"/>
      <w:pPr>
        <w:ind w:left="10553" w:hanging="649"/>
      </w:pPr>
      <w:rPr>
        <w:rFonts w:hint="default"/>
      </w:rPr>
    </w:lvl>
    <w:lvl w:ilvl="8">
      <w:start w:val="0"/>
      <w:numFmt w:val="bullet"/>
      <w:lvlText w:val="•"/>
      <w:lvlJc w:val="left"/>
      <w:pPr>
        <w:ind w:left="12035" w:hanging="649"/>
      </w:pPr>
      <w:rPr>
        <w:rFonts w:hint="default"/>
      </w:rPr>
    </w:lvl>
  </w:abstractNum>
  <w:abstractNum w:abstractNumId="21">
    <w:nsid w:val="75CFBF05"/>
    <w:multiLevelType w:val="hybridMultilevel"/>
    <w:tmpl w:val="00000000"/>
    <w:lvl w:ilvl="0">
      <w:start w:val="1"/>
      <w:numFmt w:val="decimal"/>
      <w:lvlText w:val="（%1）"/>
      <w:lvlJc w:val="left"/>
      <w:pPr>
        <w:ind w:left="2078" w:hanging="1067"/>
        <w:jc w:val="right"/>
      </w:pPr>
      <w:rPr>
        <w:rFonts w:ascii="等线" w:eastAsia="等线" w:hAnsi="等线" w:cs="等线" w:hint="default"/>
        <w:w w:val="97"/>
        <w:sz w:val="40"/>
        <w:szCs w:val="40"/>
      </w:rPr>
    </w:lvl>
    <w:lvl w:ilvl="1">
      <w:start w:val="0"/>
      <w:numFmt w:val="bullet"/>
      <w:lvlText w:val="•"/>
      <w:lvlJc w:val="left"/>
      <w:pPr>
        <w:ind w:left="3371" w:hanging="1067"/>
      </w:pPr>
      <w:rPr>
        <w:rFonts w:hint="default"/>
      </w:rPr>
    </w:lvl>
    <w:lvl w:ilvl="2">
      <w:start w:val="0"/>
      <w:numFmt w:val="bullet"/>
      <w:lvlText w:val="•"/>
      <w:lvlJc w:val="left"/>
      <w:pPr>
        <w:ind w:left="4663" w:hanging="1067"/>
      </w:pPr>
      <w:rPr>
        <w:rFonts w:hint="default"/>
      </w:rPr>
    </w:lvl>
    <w:lvl w:ilvl="3">
      <w:start w:val="0"/>
      <w:numFmt w:val="bullet"/>
      <w:lvlText w:val="•"/>
      <w:lvlJc w:val="left"/>
      <w:pPr>
        <w:ind w:left="5955" w:hanging="1067"/>
      </w:pPr>
      <w:rPr>
        <w:rFonts w:hint="default"/>
      </w:rPr>
    </w:lvl>
    <w:lvl w:ilvl="4">
      <w:start w:val="0"/>
      <w:numFmt w:val="bullet"/>
      <w:lvlText w:val="•"/>
      <w:lvlJc w:val="left"/>
      <w:pPr>
        <w:ind w:left="7247" w:hanging="1067"/>
      </w:pPr>
      <w:rPr>
        <w:rFonts w:hint="default"/>
      </w:rPr>
    </w:lvl>
    <w:lvl w:ilvl="5">
      <w:start w:val="0"/>
      <w:numFmt w:val="bullet"/>
      <w:lvlText w:val="•"/>
      <w:lvlJc w:val="left"/>
      <w:pPr>
        <w:ind w:left="8539" w:hanging="1067"/>
      </w:pPr>
      <w:rPr>
        <w:rFonts w:hint="default"/>
      </w:rPr>
    </w:lvl>
    <w:lvl w:ilvl="6">
      <w:start w:val="0"/>
      <w:numFmt w:val="bullet"/>
      <w:lvlText w:val="•"/>
      <w:lvlJc w:val="left"/>
      <w:pPr>
        <w:ind w:left="9831" w:hanging="1067"/>
      </w:pPr>
      <w:rPr>
        <w:rFonts w:hint="default"/>
      </w:rPr>
    </w:lvl>
    <w:lvl w:ilvl="7">
      <w:start w:val="0"/>
      <w:numFmt w:val="bullet"/>
      <w:lvlText w:val="•"/>
      <w:lvlJc w:val="left"/>
      <w:pPr>
        <w:ind w:left="11123" w:hanging="1067"/>
      </w:pPr>
      <w:rPr>
        <w:rFonts w:hint="default"/>
      </w:rPr>
    </w:lvl>
    <w:lvl w:ilvl="8">
      <w:start w:val="0"/>
      <w:numFmt w:val="bullet"/>
      <w:lvlText w:val="•"/>
      <w:lvlJc w:val="left"/>
      <w:pPr>
        <w:ind w:left="12415" w:hanging="1067"/>
      </w:pPr>
      <w:rPr>
        <w:rFonts w:hint="default"/>
      </w:rPr>
    </w:lvl>
  </w:abstractNum>
  <w:abstractNum w:abstractNumId="22">
    <w:nsid w:val="7946AD35"/>
    <w:multiLevelType w:val="hybridMultilevel"/>
    <w:tmpl w:val="00000000"/>
    <w:lvl w:ilvl="0">
      <w:start w:val="1"/>
      <w:numFmt w:val="decimal"/>
      <w:lvlText w:val="%1）"/>
      <w:lvlJc w:val="left"/>
      <w:pPr>
        <w:ind w:left="1657" w:hanging="646"/>
        <w:jc w:val="right"/>
      </w:pPr>
      <w:rPr>
        <w:rFonts w:ascii="等线" w:eastAsia="等线" w:hAnsi="等线" w:cs="等线" w:hint="default"/>
        <w:spacing w:val="0"/>
        <w:w w:val="99"/>
        <w:sz w:val="40"/>
        <w:szCs w:val="40"/>
      </w:rPr>
    </w:lvl>
    <w:lvl w:ilvl="1">
      <w:start w:val="0"/>
      <w:numFmt w:val="bullet"/>
      <w:lvlText w:val="•"/>
      <w:lvlJc w:val="left"/>
      <w:pPr>
        <w:ind w:left="2993" w:hanging="646"/>
      </w:pPr>
      <w:rPr>
        <w:rFonts w:hint="default"/>
      </w:rPr>
    </w:lvl>
    <w:lvl w:ilvl="2">
      <w:start w:val="0"/>
      <w:numFmt w:val="bullet"/>
      <w:lvlText w:val="•"/>
      <w:lvlJc w:val="left"/>
      <w:pPr>
        <w:ind w:left="4327" w:hanging="646"/>
      </w:pPr>
      <w:rPr>
        <w:rFonts w:hint="default"/>
      </w:rPr>
    </w:lvl>
    <w:lvl w:ilvl="3">
      <w:start w:val="0"/>
      <w:numFmt w:val="bullet"/>
      <w:lvlText w:val="•"/>
      <w:lvlJc w:val="left"/>
      <w:pPr>
        <w:ind w:left="5661" w:hanging="646"/>
      </w:pPr>
      <w:rPr>
        <w:rFonts w:hint="default"/>
      </w:rPr>
    </w:lvl>
    <w:lvl w:ilvl="4">
      <w:start w:val="0"/>
      <w:numFmt w:val="bullet"/>
      <w:lvlText w:val="•"/>
      <w:lvlJc w:val="left"/>
      <w:pPr>
        <w:ind w:left="6995" w:hanging="646"/>
      </w:pPr>
      <w:rPr>
        <w:rFonts w:hint="default"/>
      </w:rPr>
    </w:lvl>
    <w:lvl w:ilvl="5">
      <w:start w:val="0"/>
      <w:numFmt w:val="bullet"/>
      <w:lvlText w:val="•"/>
      <w:lvlJc w:val="left"/>
      <w:pPr>
        <w:ind w:left="8329" w:hanging="646"/>
      </w:pPr>
      <w:rPr>
        <w:rFonts w:hint="default"/>
      </w:rPr>
    </w:lvl>
    <w:lvl w:ilvl="6">
      <w:start w:val="0"/>
      <w:numFmt w:val="bullet"/>
      <w:lvlText w:val="•"/>
      <w:lvlJc w:val="left"/>
      <w:pPr>
        <w:ind w:left="9663" w:hanging="646"/>
      </w:pPr>
      <w:rPr>
        <w:rFonts w:hint="default"/>
      </w:rPr>
    </w:lvl>
    <w:lvl w:ilvl="7">
      <w:start w:val="0"/>
      <w:numFmt w:val="bullet"/>
      <w:lvlText w:val="•"/>
      <w:lvlJc w:val="left"/>
      <w:pPr>
        <w:ind w:left="10997" w:hanging="646"/>
      </w:pPr>
      <w:rPr>
        <w:rFonts w:hint="default"/>
      </w:rPr>
    </w:lvl>
    <w:lvl w:ilvl="8">
      <w:start w:val="0"/>
      <w:numFmt w:val="bullet"/>
      <w:lvlText w:val="•"/>
      <w:lvlJc w:val="left"/>
      <w:pPr>
        <w:ind w:left="12331" w:hanging="646"/>
      </w:pPr>
      <w:rPr>
        <w:rFonts w:hint="default"/>
      </w:rPr>
    </w:lvl>
  </w:abstractNum>
  <w:abstractNum w:abstractNumId="23">
    <w:nsid w:val="7C69A751"/>
    <w:multiLevelType w:val="hybridMultilevel"/>
    <w:tmpl w:val="00000000"/>
    <w:lvl w:ilvl="0">
      <w:start w:val="1"/>
      <w:numFmt w:val="decimal"/>
      <w:lvlText w:val="（%1）"/>
      <w:lvlJc w:val="left"/>
      <w:pPr>
        <w:ind w:left="173" w:hanging="1063"/>
        <w:jc w:val="left"/>
      </w:pPr>
      <w:rPr>
        <w:rFonts w:ascii="等线" w:eastAsia="等线" w:hAnsi="等线" w:cs="等线" w:hint="default"/>
        <w:spacing w:val="-209"/>
        <w:w w:val="100"/>
        <w:sz w:val="40"/>
        <w:szCs w:val="40"/>
      </w:rPr>
    </w:lvl>
    <w:lvl w:ilvl="1">
      <w:start w:val="0"/>
      <w:numFmt w:val="bullet"/>
      <w:lvlText w:val="•"/>
      <w:lvlJc w:val="left"/>
      <w:pPr>
        <w:ind w:left="1661" w:hanging="1063"/>
      </w:pPr>
      <w:rPr>
        <w:rFonts w:hint="default"/>
      </w:rPr>
    </w:lvl>
    <w:lvl w:ilvl="2">
      <w:start w:val="0"/>
      <w:numFmt w:val="bullet"/>
      <w:lvlText w:val="•"/>
      <w:lvlJc w:val="left"/>
      <w:pPr>
        <w:ind w:left="3143" w:hanging="1063"/>
      </w:pPr>
      <w:rPr>
        <w:rFonts w:hint="default"/>
      </w:rPr>
    </w:lvl>
    <w:lvl w:ilvl="3">
      <w:start w:val="0"/>
      <w:numFmt w:val="bullet"/>
      <w:lvlText w:val="•"/>
      <w:lvlJc w:val="left"/>
      <w:pPr>
        <w:ind w:left="4625" w:hanging="1063"/>
      </w:pPr>
      <w:rPr>
        <w:rFonts w:hint="default"/>
      </w:rPr>
    </w:lvl>
    <w:lvl w:ilvl="4">
      <w:start w:val="0"/>
      <w:numFmt w:val="bullet"/>
      <w:lvlText w:val="•"/>
      <w:lvlJc w:val="left"/>
      <w:pPr>
        <w:ind w:left="6107" w:hanging="1063"/>
      </w:pPr>
      <w:rPr>
        <w:rFonts w:hint="default"/>
      </w:rPr>
    </w:lvl>
    <w:lvl w:ilvl="5">
      <w:start w:val="0"/>
      <w:numFmt w:val="bullet"/>
      <w:lvlText w:val="•"/>
      <w:lvlJc w:val="left"/>
      <w:pPr>
        <w:ind w:left="7589" w:hanging="1063"/>
      </w:pPr>
      <w:rPr>
        <w:rFonts w:hint="default"/>
      </w:rPr>
    </w:lvl>
    <w:lvl w:ilvl="6">
      <w:start w:val="0"/>
      <w:numFmt w:val="bullet"/>
      <w:lvlText w:val="•"/>
      <w:lvlJc w:val="left"/>
      <w:pPr>
        <w:ind w:left="9071" w:hanging="1063"/>
      </w:pPr>
      <w:rPr>
        <w:rFonts w:hint="default"/>
      </w:rPr>
    </w:lvl>
    <w:lvl w:ilvl="7">
      <w:start w:val="0"/>
      <w:numFmt w:val="bullet"/>
      <w:lvlText w:val="•"/>
      <w:lvlJc w:val="left"/>
      <w:pPr>
        <w:ind w:left="10553" w:hanging="1063"/>
      </w:pPr>
      <w:rPr>
        <w:rFonts w:hint="default"/>
      </w:rPr>
    </w:lvl>
    <w:lvl w:ilvl="8">
      <w:start w:val="0"/>
      <w:numFmt w:val="bullet"/>
      <w:lvlText w:val="•"/>
      <w:lvlJc w:val="left"/>
      <w:pPr>
        <w:ind w:left="12035" w:hanging="1063"/>
      </w:pPr>
      <w:rPr>
        <w:rFonts w:hint="default"/>
      </w:rPr>
    </w:lvl>
  </w:abstractNum>
  <w:num w:numId="1">
    <w:abstractNumId w:val="20"/>
  </w:num>
  <w:num w:numId="2">
    <w:abstractNumId w:val="5"/>
  </w:num>
  <w:num w:numId="3">
    <w:abstractNumId w:val="9"/>
  </w:num>
  <w:num w:numId="4">
    <w:abstractNumId w:val="16"/>
  </w:num>
  <w:num w:numId="5">
    <w:abstractNumId w:val="15"/>
  </w:num>
  <w:num w:numId="6">
    <w:abstractNumId w:val="7"/>
  </w:num>
  <w:num w:numId="7">
    <w:abstractNumId w:val="13"/>
  </w:num>
  <w:num w:numId="8">
    <w:abstractNumId w:val="17"/>
  </w:num>
  <w:num w:numId="9">
    <w:abstractNumId w:val="18"/>
  </w:num>
  <w:num w:numId="10">
    <w:abstractNumId w:val="10"/>
  </w:num>
  <w:num w:numId="11">
    <w:abstractNumId w:val="3"/>
  </w:num>
  <w:num w:numId="12">
    <w:abstractNumId w:val="11"/>
  </w:num>
  <w:num w:numId="13">
    <w:abstractNumId w:val="6"/>
  </w:num>
  <w:num w:numId="14">
    <w:abstractNumId w:val="4"/>
  </w:num>
  <w:num w:numId="15">
    <w:abstractNumId w:val="1"/>
  </w:num>
  <w:num w:numId="16">
    <w:abstractNumId w:val="23"/>
  </w:num>
  <w:num w:numId="17">
    <w:abstractNumId w:val="12"/>
  </w:num>
  <w:num w:numId="18">
    <w:abstractNumId w:val="8"/>
  </w:num>
  <w:num w:numId="19">
    <w:abstractNumId w:val="21"/>
  </w:num>
  <w:num w:numId="20">
    <w:abstractNumId w:val="19"/>
  </w:num>
  <w:num w:numId="21">
    <w:abstractNumId w:val="22"/>
  </w:num>
  <w:num w:numId="22">
    <w:abstractNumId w:val="14"/>
  </w:num>
  <w:num w:numId="23">
    <w:abstractNumId w:val="0"/>
  </w:num>
  <w:num w:numId="2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paragraph" w:styleId="Heading1">
    <w:name w:val="heading 1"/>
    <w:basedOn w:val="Normal"/>
    <w:uiPriority w:val="1"/>
    <w:qFormat/>
    <w:pPr>
      <w:spacing w:before="212"/>
      <w:ind w:left="1134"/>
      <w:outlineLvl w:val="0"/>
    </w:pPr>
    <w:rPr>
      <w:rFonts w:ascii="等线" w:eastAsia="等线" w:hAnsi="等线" w:cs="等线"/>
      <w:b/>
      <w:bCs/>
      <w:sz w:val="48"/>
      <w:szCs w:val="48"/>
    </w:rPr>
  </w:style>
  <w:style w:type="paragraph" w:styleId="Heading2">
    <w:name w:val="heading 2"/>
    <w:basedOn w:val="Normal"/>
    <w:uiPriority w:val="1"/>
    <w:qFormat/>
    <w:pPr>
      <w:spacing w:line="711" w:lineRule="exact"/>
      <w:ind w:right="908"/>
      <w:jc w:val="center"/>
      <w:outlineLvl w:val="1"/>
    </w:pPr>
    <w:rPr>
      <w:rFonts w:ascii="等线" w:eastAsia="等线" w:hAnsi="等线" w:cs="等线"/>
      <w:sz w:val="48"/>
      <w:szCs w:val="48"/>
    </w:rPr>
  </w:style>
  <w:style w:type="paragraph" w:styleId="Heading3">
    <w:name w:val="heading 3"/>
    <w:basedOn w:val="Normal"/>
    <w:uiPriority w:val="1"/>
    <w:qFormat/>
    <w:pPr>
      <w:ind w:left="1073"/>
      <w:outlineLvl w:val="2"/>
    </w:pPr>
    <w:rPr>
      <w:rFonts w:ascii="等线" w:eastAsia="等线" w:hAnsi="等线" w:cs="等线"/>
      <w:b/>
      <w:bCs/>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等线" w:eastAsia="等线" w:hAnsi="等线" w:cs="等线"/>
      <w:sz w:val="42"/>
      <w:szCs w:val="42"/>
    </w:rPr>
  </w:style>
  <w:style w:type="paragraph" w:styleId="Title">
    <w:name w:val="Title"/>
    <w:basedOn w:val="Normal"/>
    <w:uiPriority w:val="1"/>
    <w:qFormat/>
    <w:pPr>
      <w:spacing w:before="407"/>
      <w:ind w:right="1044"/>
      <w:jc w:val="center"/>
    </w:pPr>
    <w:rPr>
      <w:rFonts w:ascii="等线" w:eastAsia="等线" w:hAnsi="等线" w:cs="等线"/>
      <w:b/>
      <w:bCs/>
      <w:sz w:val="126"/>
      <w:szCs w:val="126"/>
    </w:rPr>
  </w:style>
  <w:style w:type="paragraph" w:styleId="ListParagraph">
    <w:name w:val="List Paragraph"/>
    <w:basedOn w:val="Normal"/>
    <w:uiPriority w:val="1"/>
    <w:qFormat/>
    <w:pPr>
      <w:ind w:left="173" w:firstLine="838"/>
    </w:pPr>
    <w:rPr>
      <w:rFonts w:ascii="等线" w:eastAsia="等线" w:hAnsi="等线" w:cs="等线"/>
    </w:rPr>
  </w:style>
  <w:style w:type="paragraph" w:customStyle="1" w:styleId="TableParagraph">
    <w:name w:val="Table Paragraph"/>
    <w:basedOn w:val="Normal"/>
    <w:uiPriority w:val="1"/>
    <w:qFormat/>
    <w:pPr>
      <w:spacing w:before="204"/>
    </w:pPr>
    <w:rPr>
      <w:rFonts w:ascii="等线" w:eastAsia="等线" w:hAnsi="等线" w:cs="等线"/>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yperlink" Target="https://d.book118.com/876045210232010033"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2024-01-03T01:05:59Z</dcterms:created>
  <dcterms:modified xsi:type="dcterms:W3CDTF">2024-01-03T01:05:59Z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2022-10-31T00:00:00Z</vt:filetime>
  </property>
  <property fmtid="{D5CDD505-2E9C-101B-9397-08002B2CF9AE}" pid="3" name="LastSaved">
    <vt:filetime>2024-01-03T00:00:00Z</vt:filetime>
  </property>
</Properties>
</file>