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5F5BB7" w:rsidP="005F5BB7" w14:paraId="4F2E3516" w14:textId="77777777">
      <w:pPr>
        <w:spacing w:before="48" w:beforeLines="20" w:after="360" w:afterLines="150" w:line="360" w:lineRule="auto"/>
        <w:jc w:val="center"/>
        <w:rPr>
          <w:rFonts w:ascii="华文中宋" w:eastAsia="华文中宋" w:hAnsi="华文中宋"/>
          <w:b/>
          <w:sz w:val="30"/>
        </w:rPr>
      </w:pPr>
      <w:r w:rsidRPr="005F5BB7">
        <w:rPr>
          <w:rFonts w:ascii="华文中宋" w:eastAsia="华文中宋" w:hAnsi="华文中宋"/>
          <w:b/>
          <w:sz w:val="30"/>
        </w:rPr>
        <w:t>2024</w:t>
      </w:r>
      <w:r w:rsidRPr="005F5BB7">
        <w:rPr>
          <w:rFonts w:ascii="华文中宋" w:eastAsia="华文中宋" w:hAnsi="华文中宋"/>
          <w:b/>
          <w:sz w:val="30"/>
        </w:rPr>
        <w:t>四川自贡高新区社会保障和退役军人事务局用人单位公益性岗位安置</w:t>
      </w:r>
      <w:r w:rsidRPr="005F5BB7">
        <w:rPr>
          <w:rFonts w:ascii="华文中宋" w:eastAsia="华文中宋" w:hAnsi="华文中宋"/>
          <w:b/>
          <w:sz w:val="30"/>
        </w:rPr>
        <w:t>1</w:t>
      </w:r>
      <w:r w:rsidRPr="005F5BB7">
        <w:rPr>
          <w:rFonts w:ascii="华文中宋" w:eastAsia="华文中宋" w:hAnsi="华文中宋"/>
          <w:b/>
          <w:sz w:val="30"/>
        </w:rPr>
        <w:t>人笔试模拟试题及答案解析</w:t>
      </w:r>
    </w:p>
    <w:p w:rsidR="00A77B3E" w14:paraId="3AB75EF7"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7C2F8A2" w14:textId="77777777">
      <w:pPr>
        <w:spacing w:after="260" w:line="360" w:lineRule="auto"/>
      </w:pPr>
      <w:r>
        <w:rPr>
          <w:rFonts w:ascii="微软雅黑" w:eastAsia="微软雅黑" w:cs="微软雅黑"/>
        </w:rPr>
        <w:t>一、选择题</w:t>
      </w:r>
    </w:p>
    <w:p w:rsidR="00090F29" w14:paraId="7DC91C97" w14:textId="77777777">
      <w:pPr>
        <w:pStyle w:val="NormalWeb"/>
        <w:widowControl/>
        <w:spacing w:beforeAutospacing="0" w:after="260" w:afterAutospacing="0" w:line="360" w:lineRule="auto"/>
      </w:pPr>
      <w:r w:rsidRPr="00090F29">
        <w:rPr>
          <w:rFonts w:ascii="微软雅黑" w:eastAsia="微软雅黑" w:cs="微软雅黑"/>
          <w:color w:val="0000FF"/>
          <w:szCs w:val="14"/>
        </w:rPr>
        <w:t>1</w:t>
      </w:r>
      <w:r w:rsidRPr="00090F29">
        <w:rPr>
          <w:rFonts w:ascii="微软雅黑" w:eastAsia="微软雅黑" w:cs="微软雅黑"/>
          <w:color w:val="0000FF"/>
          <w:szCs w:val="14"/>
        </w:rPr>
        <w:t>．</w:t>
      </w:r>
      <w:r w:rsidRPr="00090F29">
        <w:rPr>
          <w:rFonts w:ascii="微软雅黑" w:eastAsia="微软雅黑" w:cs="微软雅黑"/>
          <w:szCs w:val="14"/>
        </w:rPr>
        <w:t>在租约规定的期限内，作为级差地租</w:t>
      </w:r>
      <w:r w:rsidRPr="00090F29">
        <w:rPr>
          <w:rFonts w:ascii="微软雅黑" w:eastAsia="微软雅黑" w:cs="微软雅黑"/>
          <w:szCs w:val="14"/>
        </w:rPr>
        <w:t>II</w:t>
      </w:r>
      <w:r w:rsidRPr="00090F29">
        <w:rPr>
          <w:rFonts w:ascii="微软雅黑" w:eastAsia="微软雅黑" w:cs="微软雅黑"/>
          <w:szCs w:val="14"/>
        </w:rPr>
        <w:t>的超额利润</w:t>
      </w:r>
      <w:r w:rsidRPr="00090F29">
        <w:rPr>
          <w:rFonts w:ascii="微软雅黑" w:eastAsia="微软雅黑" w:cs="微软雅黑"/>
          <w:szCs w:val="14"/>
        </w:rPr>
        <w:t>()</w:t>
      </w:r>
      <w:r w:rsidRPr="00090F29">
        <w:rPr>
          <w:rFonts w:ascii="微软雅黑" w:eastAsia="微软雅黑" w:cs="微软雅黑"/>
          <w:szCs w:val="14"/>
        </w:rPr>
        <w:t>。</w:t>
      </w:r>
    </w:p>
    <w:p w:rsidR="00090F29" w14:paraId="275AC079"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、由农业资本家获得</w:t>
      </w:r>
    </w:p>
    <w:p w:rsidR="00090F29" w14:paraId="5F969FEC"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、由土地所有者获得</w:t>
      </w:r>
    </w:p>
    <w:p w:rsidR="00090F29" w14:paraId="308202E4"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、由农业资本家和土地所有者瓜分</w:t>
      </w:r>
    </w:p>
    <w:p w:rsidR="00090F29" w14:paraId="06B5BCB9"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、由农业资本家和农业工人瓜分</w:t>
      </w:r>
    </w:p>
    <w:p w:rsidR="00090F29" w14:paraId="0515BB29"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2DB9BEFB"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因租约在签定时，就已经明确了农业资本家和土地所有者的地租数量，所以在租约规定的期限内，农业资本家因多投入而产生的级差地租</w:t>
      </w:r>
      <w:r w:rsidRPr="00090F29">
        <w:rPr>
          <w:rFonts w:ascii="微软雅黑" w:eastAsia="微软雅黑" w:cs="微软雅黑"/>
          <w:szCs w:val="14"/>
        </w:rPr>
        <w:t>II</w:t>
      </w:r>
      <w:r w:rsidRPr="00090F29">
        <w:rPr>
          <w:rFonts w:ascii="微软雅黑" w:eastAsia="微软雅黑" w:cs="微软雅黑"/>
          <w:szCs w:val="14"/>
        </w:rPr>
        <w:t>自然由农业资本家获得，</w:t>
      </w:r>
      <w:r w:rsidRPr="00090F29">
        <w:rPr>
          <w:rFonts w:ascii="微软雅黑" w:eastAsia="微软雅黑" w:cs="微软雅黑"/>
          <w:szCs w:val="14"/>
        </w:rPr>
        <w:t>A</w:t>
      </w:r>
      <w:r w:rsidRPr="00090F29">
        <w:rPr>
          <w:rFonts w:ascii="微软雅黑" w:eastAsia="微软雅黑" w:cs="微软雅黑"/>
          <w:szCs w:val="14"/>
        </w:rPr>
        <w:t>选项是正确的。当租约期满，作为级差地租</w:t>
      </w:r>
      <w:r w:rsidRPr="00090F29">
        <w:rPr>
          <w:rFonts w:ascii="微软雅黑" w:eastAsia="微软雅黑" w:cs="微软雅黑"/>
          <w:szCs w:val="14"/>
        </w:rPr>
        <w:t>II</w:t>
      </w:r>
      <w:r w:rsidRPr="00090F29">
        <w:rPr>
          <w:rFonts w:ascii="微软雅黑" w:eastAsia="微软雅黑" w:cs="微软雅黑"/>
          <w:szCs w:val="14"/>
        </w:rPr>
        <w:t>的未来产生的超额利润到底归谁所有，要取决于农业资本家和土地所有者之间的斗争。故选</w:t>
      </w:r>
      <w:r w:rsidRPr="00090F29">
        <w:rPr>
          <w:rFonts w:ascii="微软雅黑" w:eastAsia="微软雅黑" w:cs="微软雅黑"/>
          <w:szCs w:val="14"/>
        </w:rPr>
        <w:t>A</w:t>
      </w:r>
      <w:r w:rsidRPr="00090F29">
        <w:rPr>
          <w:rFonts w:ascii="微软雅黑" w:eastAsia="微软雅黑" w:cs="微软雅黑"/>
          <w:szCs w:val="14"/>
        </w:rPr>
        <w:t>。</w:t>
      </w:r>
    </w:p>
    <w:p w:rsidR="00090F29" w14:paraId="49E067AB" w14:textId="77777777">
      <w:pPr>
        <w:pStyle w:val="NormalWeb"/>
        <w:widowControl/>
        <w:spacing w:beforeAutospacing="0" w:after="260" w:afterAutospacing="0" w:line="360" w:lineRule="auto"/>
      </w:pPr>
      <w:r w:rsidRPr="00090F29">
        <w:rPr>
          <w:rFonts w:ascii="微软雅黑" w:eastAsia="微软雅黑" w:cs="微软雅黑"/>
          <w:color w:val="0000FF"/>
          <w:szCs w:val="14"/>
        </w:rPr>
        <w:t>2</w:t>
      </w:r>
      <w:r w:rsidRPr="00090F29">
        <w:rPr>
          <w:rFonts w:ascii="微软雅黑" w:eastAsia="微软雅黑" w:cs="微软雅黑"/>
          <w:color w:val="0000FF"/>
          <w:szCs w:val="14"/>
        </w:rPr>
        <w:t>．</w:t>
      </w:r>
      <w:r w:rsidRPr="00090F29">
        <w:rPr>
          <w:rFonts w:ascii="微软雅黑" w:eastAsia="微软雅黑" w:cs="微软雅黑"/>
          <w:szCs w:val="14"/>
        </w:rPr>
        <w:t>国家海关总署负责人驳斥了中国加入</w:t>
      </w:r>
      <w:r w:rsidRPr="00090F29">
        <w:rPr>
          <w:rFonts w:ascii="微软雅黑" w:eastAsia="微软雅黑" w:cs="微软雅黑"/>
          <w:szCs w:val="14"/>
        </w:rPr>
        <w:t>WTO</w:t>
      </w:r>
      <w:r w:rsidRPr="00090F29">
        <w:rPr>
          <w:rFonts w:ascii="微软雅黑" w:eastAsia="微软雅黑" w:cs="微软雅黑"/>
          <w:szCs w:val="14"/>
        </w:rPr>
        <w:t>后关税减收的影响应该降到最低程度的反对意见。该负责人对关税减收的影响持什么态度</w:t>
      </w:r>
      <w:r w:rsidRPr="00090F29">
        <w:rPr>
          <w:rFonts w:ascii="微软雅黑" w:eastAsia="微软雅黑" w:cs="微软雅黑"/>
          <w:szCs w:val="14"/>
        </w:rPr>
        <w:t>?()</w:t>
      </w:r>
    </w:p>
    <w:p w:rsidR="00090F29" w14:paraId="40F5E5B6"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、应该最大限度地缩小其影响</w:t>
      </w:r>
    </w:p>
    <w:p w:rsidR="00090F29" w14:paraId="347A41BF"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090F29">
        <w:rPr>
          <w:rFonts w:ascii="微软雅黑" w:eastAsia="微软雅黑" w:cs="微软雅黑"/>
          <w:szCs w:val="14"/>
        </w:rPr>
        <w:t>B</w:t>
      </w:r>
      <w:r w:rsidRPr="00090F29">
        <w:rPr>
          <w:rFonts w:ascii="微软雅黑" w:eastAsia="微软雅黑" w:cs="微软雅黑"/>
          <w:szCs w:val="14"/>
        </w:rPr>
        <w:t>、应该最大限度地扩大其影响</w:t>
      </w:r>
    </w:p>
    <w:p w:rsidR="00090F29" w14:paraId="513912EE"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、无所谓态度</w:t>
      </w:r>
    </w:p>
    <w:p w:rsidR="00090F29" w14:paraId="1598066F"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、态度不明确</w:t>
      </w:r>
    </w:p>
    <w:p w:rsidR="00090F29" w14:paraId="043B9F3A"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7E5831CF"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第一步，分析文段，找到描述</w:t>
      </w:r>
      <w:r w:rsidRPr="00090F29">
        <w:rPr>
          <w:rFonts w:ascii="微软雅黑" w:eastAsia="微软雅黑" w:cs="微软雅黑"/>
          <w:szCs w:val="14"/>
        </w:rPr>
        <w:t>“</w:t>
      </w:r>
      <w:r w:rsidRPr="00090F29">
        <w:rPr>
          <w:rFonts w:ascii="微软雅黑" w:eastAsia="微软雅黑" w:cs="微软雅黑"/>
          <w:szCs w:val="14"/>
        </w:rPr>
        <w:t>该负责人对关税减收的影响</w:t>
      </w:r>
      <w:r w:rsidRPr="00090F29">
        <w:rPr>
          <w:rFonts w:ascii="微软雅黑" w:eastAsia="微软雅黑" w:cs="微软雅黑"/>
          <w:szCs w:val="14"/>
        </w:rPr>
        <w:t>”</w:t>
      </w:r>
      <w:r w:rsidRPr="00090F29">
        <w:rPr>
          <w:rFonts w:ascii="微软雅黑" w:eastAsia="微软雅黑" w:cs="微软雅黑"/>
          <w:szCs w:val="14"/>
        </w:rPr>
        <w:t>的关键信息。</w:t>
      </w:r>
      <w:r w:rsidRPr="00090F29">
        <w:rPr>
          <w:rFonts w:ascii="微软雅黑" w:eastAsia="微软雅黑" w:cs="微软雅黑"/>
          <w:szCs w:val="14"/>
        </w:rPr>
        <w:t>“</w:t>
      </w:r>
      <w:r w:rsidRPr="00090F29">
        <w:rPr>
          <w:rFonts w:ascii="微软雅黑" w:eastAsia="微软雅黑" w:cs="微软雅黑"/>
          <w:szCs w:val="14"/>
        </w:rPr>
        <w:t>驳斥了中国加入</w:t>
      </w:r>
      <w:r w:rsidRPr="00090F29">
        <w:rPr>
          <w:rFonts w:ascii="微软雅黑" w:eastAsia="微软雅黑" w:cs="微软雅黑"/>
          <w:szCs w:val="14"/>
        </w:rPr>
        <w:t>WTO</w:t>
      </w:r>
      <w:r w:rsidRPr="00090F29">
        <w:rPr>
          <w:rFonts w:ascii="微软雅黑" w:eastAsia="微软雅黑" w:cs="微软雅黑"/>
          <w:szCs w:val="14"/>
        </w:rPr>
        <w:t>后关税减收的影响应该降到最低程度的反对意见</w:t>
      </w:r>
      <w:r w:rsidRPr="00090F29">
        <w:rPr>
          <w:rFonts w:ascii="微软雅黑" w:eastAsia="微软雅黑" w:cs="微软雅黑"/>
          <w:szCs w:val="14"/>
        </w:rPr>
        <w:t>”</w:t>
      </w:r>
      <w:r w:rsidRPr="00090F29">
        <w:rPr>
          <w:rFonts w:ascii="微软雅黑" w:eastAsia="微软雅黑" w:cs="微软雅黑"/>
          <w:szCs w:val="14"/>
        </w:rPr>
        <w:t>，说明有人反对将关税减收的影响降到最低，但是国家海关总署负责人对此驳斥，双重否定表肯定，由此可知该负责人希望影响降到最低程度。第二步，对比选项。</w:t>
      </w:r>
      <w:r w:rsidRPr="00090F29">
        <w:rPr>
          <w:rFonts w:ascii="微软雅黑" w:eastAsia="微软雅黑" w:cs="微软雅黑"/>
          <w:szCs w:val="14"/>
        </w:rPr>
        <w:t>A</w:t>
      </w:r>
      <w:r w:rsidRPr="00090F29">
        <w:rPr>
          <w:rFonts w:ascii="微软雅黑" w:eastAsia="微软雅黑" w:cs="微软雅黑"/>
          <w:szCs w:val="14"/>
        </w:rPr>
        <w:t>项符合上述文意。故选</w:t>
      </w:r>
      <w:r w:rsidRPr="00090F29">
        <w:rPr>
          <w:rFonts w:ascii="微软雅黑" w:eastAsia="微软雅黑" w:cs="微软雅黑"/>
          <w:szCs w:val="14"/>
        </w:rPr>
        <w:t>A</w:t>
      </w:r>
      <w:r w:rsidRPr="00090F29">
        <w:rPr>
          <w:rFonts w:ascii="微软雅黑" w:eastAsia="微软雅黑" w:cs="微软雅黑"/>
          <w:szCs w:val="14"/>
        </w:rPr>
        <w:t>。</w:t>
      </w:r>
    </w:p>
    <w:p w:rsidR="00090F29" w14:paraId="187BC5D1" w14:textId="77777777">
      <w:pPr>
        <w:pStyle w:val="NormalWeb"/>
        <w:widowControl/>
        <w:spacing w:beforeAutospacing="0" w:after="260" w:afterAutospacing="0" w:line="360" w:lineRule="auto"/>
      </w:pPr>
      <w:r w:rsidRPr="00090F29">
        <w:rPr>
          <w:rFonts w:ascii="微软雅黑" w:eastAsia="微软雅黑" w:cs="微软雅黑"/>
          <w:color w:val="0000FF"/>
          <w:szCs w:val="14"/>
        </w:rPr>
        <w:t>3</w:t>
      </w:r>
      <w:r w:rsidRPr="00090F29">
        <w:rPr>
          <w:rFonts w:ascii="微软雅黑" w:eastAsia="微软雅黑" w:cs="微软雅黑"/>
          <w:color w:val="0000FF"/>
          <w:szCs w:val="14"/>
        </w:rPr>
        <w:t>．</w:t>
      </w:r>
      <w:r w:rsidRPr="00090F29">
        <w:rPr>
          <w:rFonts w:ascii="微软雅黑" w:eastAsia="微软雅黑" w:cs="微软雅黑"/>
          <w:szCs w:val="14"/>
        </w:rPr>
        <w:t>建筑物及其附属设施的费用分担、收益分配等事项，如何确定</w:t>
      </w:r>
      <w:r w:rsidRPr="00090F29">
        <w:rPr>
          <w:rFonts w:ascii="微软雅黑" w:eastAsia="微软雅黑" w:cs="微软雅黑"/>
          <w:szCs w:val="14"/>
        </w:rPr>
        <w:t>?()</w:t>
      </w:r>
    </w:p>
    <w:p w:rsidR="00090F29" w14:paraId="5F60A0E4"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、有约定的，按照约定</w:t>
      </w:r>
    </w:p>
    <w:p w:rsidR="00090F29" w14:paraId="19092CFD"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、没有约定的，按业主专有面积所占比例确定</w:t>
      </w:r>
    </w:p>
    <w:p w:rsidR="00090F29" w14:paraId="100F9771"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、约定不明的，按业主专有面积所占比例确定</w:t>
      </w:r>
    </w:p>
    <w:p w:rsidR="00090F29" w14:paraId="41318000"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、以上都是</w:t>
      </w:r>
    </w:p>
    <w:p w:rsidR="00090F29" w14:paraId="23085173"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D</w:t>
      </w:r>
    </w:p>
    <w:p w:rsidR="00090F29" w14:paraId="11296D44"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民法典第二百八十三条规定，建筑物及其附属设施的费用分摊、收益分配等事项，有约定的，按照约定</w:t>
      </w:r>
      <w:r w:rsidRPr="00090F29">
        <w:rPr>
          <w:rFonts w:ascii="微软雅黑" w:eastAsia="微软雅黑" w:cs="微软雅黑"/>
          <w:szCs w:val="14"/>
        </w:rPr>
        <w:t>;</w:t>
      </w:r>
      <w:r w:rsidRPr="00090F29">
        <w:rPr>
          <w:rFonts w:ascii="微软雅黑" w:eastAsia="微软雅黑" w:cs="微软雅黑"/>
          <w:szCs w:val="14"/>
        </w:rPr>
        <w:t>没有约定或者约定不明确的，按照业主专有部分面积所占比例确定。故选</w:t>
      </w:r>
      <w:r w:rsidRPr="00090F29">
        <w:rPr>
          <w:rFonts w:ascii="微软雅黑" w:eastAsia="微软雅黑" w:cs="微软雅黑"/>
          <w:szCs w:val="14"/>
        </w:rPr>
        <w:t>D</w:t>
      </w:r>
      <w:r w:rsidRPr="00090F29">
        <w:rPr>
          <w:rFonts w:ascii="微软雅黑" w:eastAsia="微软雅黑" w:cs="微软雅黑"/>
          <w:szCs w:val="14"/>
        </w:rPr>
        <w:t>。</w:t>
      </w:r>
    </w:p>
    <w:p w:rsidR="00090F29" w14:paraId="7D517DED"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090F29">
        <w:rPr>
          <w:rFonts w:ascii="微软雅黑" w:eastAsia="微软雅黑" w:cs="微软雅黑"/>
          <w:color w:val="0000FF"/>
          <w:szCs w:val="14"/>
        </w:rPr>
        <w:t>4</w:t>
      </w:r>
      <w:r w:rsidRPr="00090F29">
        <w:rPr>
          <w:rFonts w:ascii="微软雅黑" w:eastAsia="微软雅黑" w:cs="微软雅黑"/>
          <w:color w:val="0000FF"/>
          <w:szCs w:val="14"/>
        </w:rPr>
        <w:t>．</w:t>
      </w:r>
      <w:r w:rsidRPr="00090F29">
        <w:rPr>
          <w:rFonts w:ascii="微软雅黑" w:eastAsia="微软雅黑" w:cs="微软雅黑"/>
          <w:szCs w:val="14"/>
        </w:rPr>
        <w:t>传统文化的传承与发扬是个老话题，但也时常遭遇新困境。一方面，由于传承手段缺乏创新，传统文化并未真正</w:t>
      </w:r>
      <w:r w:rsidRPr="00090F29">
        <w:rPr>
          <w:rFonts w:ascii="微软雅黑" w:eastAsia="微软雅黑" w:cs="微软雅黑"/>
          <w:szCs w:val="14"/>
        </w:rPr>
        <w:t>“</w:t>
      </w:r>
      <w:r w:rsidRPr="00090F29">
        <w:rPr>
          <w:rFonts w:ascii="微软雅黑" w:eastAsia="微软雅黑" w:cs="微软雅黑"/>
          <w:szCs w:val="14"/>
        </w:rPr>
        <w:t>活在当下</w:t>
      </w:r>
      <w:r w:rsidRPr="00090F29">
        <w:rPr>
          <w:rFonts w:ascii="微软雅黑" w:eastAsia="微软雅黑" w:cs="微软雅黑"/>
          <w:szCs w:val="14"/>
        </w:rPr>
        <w:t>”</w:t>
      </w:r>
      <w:r w:rsidRPr="00090F29">
        <w:rPr>
          <w:rFonts w:ascii="微软雅黑" w:eastAsia="微软雅黑" w:cs="微软雅黑"/>
          <w:szCs w:val="14"/>
        </w:rPr>
        <w:t>;</w:t>
      </w:r>
    </w:p>
    <w:p w:rsidR="00090F29" w14:textId="77777777">
      <w:pPr>
        <w:pStyle w:val="NormalWeb"/>
        <w:widowControl/>
        <w:spacing w:beforeAutospacing="0" w:after="260" w:afterAutospacing="0" w:line="360" w:lineRule="auto"/>
      </w:pPr>
      <w:r w:rsidRPr="00090F29">
        <w:rPr>
          <w:rFonts w:ascii="微软雅黑" w:eastAsia="微软雅黑" w:cs="微软雅黑"/>
          <w:szCs w:val="14"/>
        </w:rPr>
        <w:t>另一方面，如何处理好深与浅、博与专的</w:t>
      </w:r>
      <w:r w:rsidRPr="00090F29">
        <w:rPr>
          <w:rFonts w:ascii="微软雅黑" w:eastAsia="微软雅黑" w:cs="微软雅黑"/>
          <w:szCs w:val="14"/>
        </w:rPr>
        <w:t>平衡问题，仍待探索。专家指出，在新的历史时期，亟需创新表达方式、传播方式，增强互动性、时代感，让更多人乐于接受传统文化，领略其魅力。</w:t>
      </w:r>
    </w:p>
    <w:p w:rsidR="00090F29" w14:paraId="3A58DE17" w14:textId="77777777">
      <w:pPr>
        <w:pStyle w:val="NormalWeb"/>
        <w:widowControl/>
        <w:spacing w:beforeAutospacing="0" w:after="260" w:afterAutospacing="0" w:line="360" w:lineRule="auto"/>
      </w:pPr>
      <w:r w:rsidRPr="00090F29">
        <w:rPr>
          <w:rFonts w:ascii="微软雅黑" w:eastAsia="微软雅黑" w:cs="微软雅黑"/>
          <w:szCs w:val="14"/>
        </w:rPr>
        <w:t>这段文字意在强调</w:t>
      </w:r>
      <w:r w:rsidRPr="00090F29">
        <w:rPr>
          <w:rFonts w:ascii="微软雅黑" w:eastAsia="微软雅黑" w:cs="微软雅黑"/>
          <w:szCs w:val="14"/>
        </w:rPr>
        <w:t>()</w:t>
      </w:r>
      <w:r w:rsidRPr="00090F29">
        <w:rPr>
          <w:rFonts w:ascii="微软雅黑" w:eastAsia="微软雅黑" w:cs="微软雅黑"/>
          <w:szCs w:val="14"/>
        </w:rPr>
        <w:t>。</w:t>
      </w:r>
    </w:p>
    <w:p w:rsidR="00090F29" w14:paraId="7E4CEEE5"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、换个方式拥抱传统文化</w:t>
      </w:r>
    </w:p>
    <w:p w:rsidR="00090F29" w14:paraId="6875BF86"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、传统文化的新困境</w:t>
      </w:r>
    </w:p>
    <w:p w:rsidR="00090F29" w14:paraId="08416D19"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、传统文化的新价值</w:t>
      </w:r>
    </w:p>
    <w:p w:rsidR="00090F29" w14:paraId="5102FD65" w14:textId="77777777">
      <w:pPr>
        <w:pStyle w:val="NormalWeb"/>
        <w:widowControl/>
        <w:spacing w:beforeAutospacing="0" w:after="260" w:afterAutospacing="0" w:line="360" w:lineRule="auto"/>
      </w:pPr>
      <w:r w:rsidRPr="00090F29">
        <w:rPr>
          <w:rFonts w:ascii="微软雅黑" w:eastAsia="微软雅黑" w:cs="微软雅黑"/>
          <w:szCs w:val="14"/>
        </w:rPr>
        <w:t>D</w:t>
      </w:r>
      <w:r w:rsidRPr="00090F29">
        <w:rPr>
          <w:rFonts w:ascii="微软雅黑" w:eastAsia="微软雅黑" w:cs="微软雅黑"/>
          <w:szCs w:val="14"/>
        </w:rPr>
        <w:t>、重新燃起对传统文化的敬畏</w:t>
      </w:r>
    </w:p>
    <w:p w:rsidR="00090F29" w14:paraId="7ABFF70F" w14:textId="77777777">
      <w:pPr>
        <w:pStyle w:val="NormalWeb"/>
        <w:widowControl/>
        <w:spacing w:beforeAutospacing="0" w:after="260" w:afterAutospacing="0" w:line="360" w:lineRule="auto"/>
      </w:pPr>
      <w:r w:rsidRPr="00090F29">
        <w:rPr>
          <w:rFonts w:ascii="微软雅黑" w:eastAsia="微软雅黑" w:cs="微软雅黑"/>
          <w:color w:val="228B22"/>
          <w:szCs w:val="14"/>
        </w:rPr>
        <w:t>答案：</w:t>
      </w:r>
      <w:r w:rsidRPr="00090F29">
        <w:rPr>
          <w:rFonts w:ascii="微软雅黑" w:eastAsia="微软雅黑" w:cs="微软雅黑"/>
          <w:szCs w:val="14"/>
        </w:rPr>
        <w:t>A</w:t>
      </w:r>
    </w:p>
    <w:p w:rsidR="00090F29" w14:paraId="317605D1" w14:textId="77777777">
      <w:pPr>
        <w:pStyle w:val="NormalWeb"/>
        <w:widowControl/>
        <w:spacing w:beforeAutospacing="0" w:after="260" w:afterAutospacing="0" w:line="360" w:lineRule="auto"/>
        <w:rPr>
          <w:color w:val="4066F4"/>
        </w:rPr>
      </w:pPr>
      <w:r w:rsidRPr="00090F29">
        <w:rPr>
          <w:rFonts w:ascii="微软雅黑" w:eastAsia="微软雅黑" w:cs="微软雅黑"/>
          <w:color w:val="228B22"/>
          <w:szCs w:val="14"/>
        </w:rPr>
        <w:t>解析：</w:t>
      </w:r>
      <w:r w:rsidRPr="00090F29">
        <w:rPr>
          <w:rFonts w:ascii="微软雅黑" w:eastAsia="微软雅黑" w:cs="微软雅黑"/>
          <w:szCs w:val="14"/>
        </w:rPr>
        <w:t>文段首先介绍传统文化的传承时常遭遇新困境，并通过</w:t>
      </w:r>
      <w:r w:rsidRPr="00090F29">
        <w:rPr>
          <w:rFonts w:ascii="微软雅黑" w:eastAsia="微软雅黑" w:cs="微软雅黑"/>
          <w:szCs w:val="14"/>
        </w:rPr>
        <w:t>“</w:t>
      </w:r>
      <w:r w:rsidRPr="00090F29">
        <w:rPr>
          <w:rFonts w:ascii="微软雅黑" w:eastAsia="微软雅黑" w:cs="微软雅黑"/>
          <w:szCs w:val="14"/>
        </w:rPr>
        <w:t>一方面</w:t>
      </w:r>
      <w:r w:rsidRPr="00090F29">
        <w:rPr>
          <w:rFonts w:ascii="微软雅黑" w:eastAsia="微软雅黑" w:cs="微软雅黑"/>
          <w:szCs w:val="14"/>
        </w:rPr>
        <w:t>”“</w:t>
      </w:r>
      <w:r w:rsidRPr="00090F29">
        <w:rPr>
          <w:rFonts w:ascii="微软雅黑" w:eastAsia="微软雅黑" w:cs="微软雅黑"/>
          <w:szCs w:val="14"/>
        </w:rPr>
        <w:t>另一方面</w:t>
      </w:r>
      <w:r w:rsidRPr="00090F29">
        <w:rPr>
          <w:rFonts w:ascii="微软雅黑" w:eastAsia="微软雅黑" w:cs="微软雅黑"/>
          <w:szCs w:val="14"/>
        </w:rPr>
        <w:t>”</w:t>
      </w:r>
      <w:r w:rsidRPr="00090F29">
        <w:rPr>
          <w:rFonts w:ascii="微软雅黑" w:eastAsia="微软雅黑" w:cs="微软雅黑"/>
          <w:szCs w:val="14"/>
        </w:rPr>
        <w:t>对</w:t>
      </w:r>
      <w:r w:rsidRPr="00090F29">
        <w:rPr>
          <w:rFonts w:ascii="微软雅黑" w:eastAsia="微软雅黑" w:cs="微软雅黑"/>
          <w:szCs w:val="14"/>
        </w:rPr>
        <w:t>“</w:t>
      </w:r>
      <w:r w:rsidRPr="00090F29">
        <w:rPr>
          <w:rFonts w:ascii="微软雅黑" w:eastAsia="微软雅黑" w:cs="微软雅黑"/>
          <w:szCs w:val="14"/>
        </w:rPr>
        <w:t>困境</w:t>
      </w:r>
      <w:r w:rsidRPr="00090F29">
        <w:rPr>
          <w:rFonts w:ascii="微软雅黑" w:eastAsia="微软雅黑" w:cs="微软雅黑"/>
          <w:szCs w:val="14"/>
        </w:rPr>
        <w:t>”</w:t>
      </w:r>
      <w:r w:rsidRPr="00090F29">
        <w:rPr>
          <w:rFonts w:ascii="微软雅黑" w:eastAsia="微软雅黑" w:cs="微软雅黑"/>
          <w:szCs w:val="14"/>
        </w:rPr>
        <w:t>进行具体解释，最后通过</w:t>
      </w:r>
      <w:r w:rsidRPr="00090F29">
        <w:rPr>
          <w:rFonts w:ascii="微软雅黑" w:eastAsia="微软雅黑" w:cs="微软雅黑"/>
          <w:szCs w:val="14"/>
        </w:rPr>
        <w:t>“</w:t>
      </w:r>
      <w:r w:rsidRPr="00090F29">
        <w:rPr>
          <w:rFonts w:ascii="微软雅黑" w:eastAsia="微软雅黑" w:cs="微软雅黑"/>
          <w:szCs w:val="14"/>
        </w:rPr>
        <w:t>亟需</w:t>
      </w:r>
      <w:r w:rsidRPr="00090F29">
        <w:rPr>
          <w:rFonts w:ascii="微软雅黑" w:eastAsia="微软雅黑" w:cs="微软雅黑"/>
          <w:szCs w:val="14"/>
        </w:rPr>
        <w:t>”</w:t>
      </w:r>
      <w:r w:rsidRPr="00090F29">
        <w:rPr>
          <w:rFonts w:ascii="微软雅黑" w:eastAsia="微软雅黑" w:cs="微软雅黑"/>
          <w:szCs w:val="14"/>
        </w:rPr>
        <w:t>引出对策，指出亟需创新传统文化的表达方式等，让更多的人接受传统文化，文段为提出问题</w:t>
      </w:r>
      <w:r w:rsidRPr="00090F29">
        <w:rPr>
          <w:rFonts w:ascii="微软雅黑" w:eastAsia="微软雅黑" w:cs="微软雅黑"/>
          <w:szCs w:val="14"/>
        </w:rPr>
        <w:t>+</w:t>
      </w:r>
      <w:r w:rsidRPr="00090F29">
        <w:rPr>
          <w:rFonts w:ascii="微软雅黑" w:eastAsia="微软雅黑" w:cs="微软雅黑"/>
          <w:szCs w:val="14"/>
        </w:rPr>
        <w:t>解决问题结构，重点在尾句的对策，重点强调需要创新表达及传播方式，让人接受传统文化，同义替换，对应</w:t>
      </w:r>
      <w:r w:rsidRPr="00090F29">
        <w:rPr>
          <w:rFonts w:ascii="微软雅黑" w:eastAsia="微软雅黑" w:cs="微软雅黑"/>
          <w:szCs w:val="14"/>
        </w:rPr>
        <w:t>A</w:t>
      </w:r>
      <w:r w:rsidRPr="00090F29">
        <w:rPr>
          <w:rFonts w:ascii="微软雅黑" w:eastAsia="微软雅黑" w:cs="微软雅黑"/>
          <w:szCs w:val="14"/>
        </w:rPr>
        <w:t>项，</w:t>
      </w:r>
      <w:r w:rsidRPr="00090F29">
        <w:rPr>
          <w:rFonts w:ascii="微软雅黑" w:eastAsia="微软雅黑" w:cs="微软雅黑"/>
          <w:szCs w:val="14"/>
        </w:rPr>
        <w:t>“</w:t>
      </w:r>
      <w:r w:rsidRPr="00090F29">
        <w:rPr>
          <w:rFonts w:ascii="微软雅黑" w:eastAsia="微软雅黑" w:cs="微软雅黑"/>
          <w:szCs w:val="14"/>
        </w:rPr>
        <w:t>换个方式</w:t>
      </w:r>
      <w:r w:rsidRPr="00090F29">
        <w:rPr>
          <w:rFonts w:ascii="微软雅黑" w:eastAsia="微软雅黑" w:cs="微软雅黑"/>
          <w:szCs w:val="14"/>
        </w:rPr>
        <w:t>”</w:t>
      </w:r>
      <w:r w:rsidRPr="00090F29">
        <w:rPr>
          <w:rFonts w:ascii="微软雅黑" w:eastAsia="微软雅黑" w:cs="微软雅黑"/>
          <w:szCs w:val="14"/>
        </w:rPr>
        <w:t>对应创新表达及传播方式，</w:t>
      </w:r>
      <w:r w:rsidRPr="00090F29">
        <w:rPr>
          <w:rFonts w:ascii="微软雅黑" w:eastAsia="微软雅黑" w:cs="微软雅黑"/>
          <w:szCs w:val="14"/>
        </w:rPr>
        <w:t>“</w:t>
      </w:r>
      <w:r w:rsidRPr="00090F29">
        <w:rPr>
          <w:rFonts w:ascii="微软雅黑" w:eastAsia="微软雅黑" w:cs="微软雅黑"/>
          <w:szCs w:val="14"/>
        </w:rPr>
        <w:t>拥抱</w:t>
      </w:r>
      <w:r w:rsidRPr="00090F29">
        <w:rPr>
          <w:rFonts w:ascii="微软雅黑" w:eastAsia="微软雅黑" w:cs="微软雅黑"/>
          <w:szCs w:val="14"/>
        </w:rPr>
        <w:t>”</w:t>
      </w:r>
      <w:r w:rsidRPr="00090F29">
        <w:rPr>
          <w:rFonts w:ascii="微软雅黑" w:eastAsia="微软雅黑" w:cs="微软雅黑"/>
          <w:szCs w:val="14"/>
        </w:rPr>
        <w:t>对应让人接受传统文化。故选</w:t>
      </w:r>
      <w:r w:rsidRPr="00090F29">
        <w:rPr>
          <w:rFonts w:ascii="微软雅黑" w:eastAsia="微软雅黑" w:cs="微软雅黑"/>
          <w:szCs w:val="14"/>
        </w:rPr>
        <w:t>A</w:t>
      </w:r>
      <w:r w:rsidRPr="00090F29">
        <w:rPr>
          <w:rFonts w:ascii="微软雅黑" w:eastAsia="微软雅黑" w:cs="微软雅黑"/>
          <w:szCs w:val="14"/>
        </w:rPr>
        <w:t>。</w:t>
      </w:r>
    </w:p>
    <w:p w:rsidR="00090F29" w14:paraId="17C9F713" w14:textId="77777777">
      <w:pPr>
        <w:pStyle w:val="NormalWeb"/>
        <w:widowControl/>
        <w:spacing w:beforeAutospacing="0" w:after="260" w:afterAutospacing="0" w:line="360" w:lineRule="auto"/>
      </w:pPr>
      <w:r w:rsidRPr="00090F29">
        <w:rPr>
          <w:rFonts w:ascii="微软雅黑" w:eastAsia="微软雅黑" w:cs="微软雅黑"/>
          <w:color w:val="0000FF"/>
          <w:szCs w:val="14"/>
        </w:rPr>
        <w:t>5</w:t>
      </w:r>
      <w:r w:rsidRPr="00090F29">
        <w:rPr>
          <w:rFonts w:ascii="微软雅黑" w:eastAsia="微软雅黑" w:cs="微软雅黑"/>
          <w:color w:val="0000FF"/>
          <w:szCs w:val="14"/>
        </w:rPr>
        <w:t>．</w:t>
      </w:r>
      <w:r w:rsidRPr="00090F29">
        <w:rPr>
          <w:rFonts w:ascii="微软雅黑" w:eastAsia="微软雅黑" w:cs="微软雅黑"/>
          <w:szCs w:val="14"/>
        </w:rPr>
        <w:t>()</w:t>
      </w:r>
      <w:r w:rsidRPr="00090F29">
        <w:rPr>
          <w:rFonts w:ascii="微软雅黑" w:eastAsia="微软雅黑" w:cs="微软雅黑"/>
          <w:szCs w:val="14"/>
        </w:rPr>
        <w:t>是劳动权的核心。</w:t>
      </w:r>
    </w:p>
    <w:p w:rsidR="00090F29" w14:paraId="3A1846B4" w14:textId="77777777">
      <w:pPr>
        <w:pStyle w:val="NormalWeb"/>
        <w:widowControl/>
        <w:spacing w:beforeAutospacing="0" w:after="260" w:afterAutospacing="0" w:line="360" w:lineRule="auto"/>
      </w:pPr>
      <w:r w:rsidRPr="00090F29">
        <w:rPr>
          <w:rFonts w:ascii="微软雅黑" w:eastAsia="微软雅黑" w:cs="微软雅黑"/>
          <w:szCs w:val="14"/>
        </w:rPr>
        <w:t>A</w:t>
      </w:r>
      <w:r w:rsidRPr="00090F29">
        <w:rPr>
          <w:rFonts w:ascii="微软雅黑" w:eastAsia="微软雅黑" w:cs="微软雅黑"/>
          <w:szCs w:val="14"/>
        </w:rPr>
        <w:t>、择业权和劳动报酬权</w:t>
      </w:r>
    </w:p>
    <w:p w:rsidR="00090F29" w14:paraId="505D4713" w14:textId="77777777">
      <w:pPr>
        <w:pStyle w:val="NormalWeb"/>
        <w:widowControl/>
        <w:spacing w:beforeAutospacing="0" w:after="260" w:afterAutospacing="0" w:line="360" w:lineRule="auto"/>
      </w:pPr>
      <w:r w:rsidRPr="00090F29">
        <w:rPr>
          <w:rFonts w:ascii="微软雅黑" w:eastAsia="微软雅黑" w:cs="微软雅黑"/>
          <w:szCs w:val="14"/>
        </w:rPr>
        <w:t>B</w:t>
      </w:r>
      <w:r w:rsidRPr="00090F29">
        <w:rPr>
          <w:rFonts w:ascii="微软雅黑" w:eastAsia="微软雅黑" w:cs="微软雅黑"/>
          <w:szCs w:val="14"/>
        </w:rPr>
        <w:t>、就业权和择业权</w:t>
      </w:r>
    </w:p>
    <w:p w:rsidR="00090F29" w14:paraId="257C7C05" w14:textId="77777777">
      <w:pPr>
        <w:pStyle w:val="NormalWeb"/>
        <w:widowControl/>
        <w:spacing w:beforeAutospacing="0" w:after="260" w:afterAutospacing="0" w:line="360" w:lineRule="auto"/>
      </w:pPr>
      <w:r w:rsidRPr="00090F29">
        <w:rPr>
          <w:rFonts w:ascii="微软雅黑" w:eastAsia="微软雅黑" w:cs="微软雅黑"/>
          <w:szCs w:val="14"/>
        </w:rPr>
        <w:t>C</w:t>
      </w:r>
      <w:r w:rsidRPr="00090F29">
        <w:rPr>
          <w:rFonts w:ascii="微软雅黑" w:eastAsia="微软雅黑" w:cs="微软雅黑"/>
          <w:szCs w:val="14"/>
        </w:rPr>
        <w:t>、休息休假权和劳动保护权</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https://d.book118.com/876145152234010043</w:t>
        </w:r>
      </w:hyperlink>
    </w:p>
    <w:p w:rsidR="00090F29">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paraId="10BD19D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5BB7" w14:paraId="31537C3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paraId="4194AB8A" w14:textId="10409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F5BB7" w14:paraId="5DD1C46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paraId="30B4101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5BB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textId="10409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F5BB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F5BB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rsidP="00FE4CB5" w14:textId="10409F4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F5BB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paraId="502FAC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paraId="4345F0C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paraId="565887F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5BB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90F29"/>
    <w:rsid w:val="005F5BB7"/>
    <w:rsid w:val="00A77B3E"/>
    <w:rsid w:val="00CA2A55"/>
    <w:rsid w:val="00FE4CB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545912E1"/>
  <w15:docId w15:val="{A6A5D603-9572-4D4F-AA00-58B9B882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090F29"/>
    <w:pPr>
      <w:widowControl w:val="0"/>
      <w:jc w:val="both"/>
    </w:pPr>
    <w:rPr>
      <w:rFonts w:ascii="等线" w:eastAsia="等线" w:hAnsi="等线"/>
      <w:kern w:val="2"/>
      <w:sz w:val="21"/>
      <w:szCs w:val="22"/>
    </w:rPr>
  </w:style>
  <w:style w:type="paragraph" w:styleId="NormalWeb">
    <w:name w:val="Normal (Web)"/>
    <w:basedOn w:val="1"/>
    <w:qFormat/>
    <w:rsid w:val="00090F29"/>
    <w:pPr>
      <w:spacing w:beforeAutospacing="1" w:afterAutospacing="1"/>
      <w:jc w:val="left"/>
    </w:pPr>
    <w:rPr>
      <w:kern w:val="0"/>
      <w:sz w:val="24"/>
      <w:szCs w:val="24"/>
    </w:rPr>
  </w:style>
  <w:style w:type="paragraph" w:styleId="Header">
    <w:name w:val="header"/>
    <w:basedOn w:val="Normal"/>
    <w:link w:val="a"/>
    <w:rsid w:val="005F5BB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5F5BB7"/>
    <w:rPr>
      <w:sz w:val="18"/>
      <w:szCs w:val="18"/>
    </w:rPr>
  </w:style>
  <w:style w:type="paragraph" w:styleId="Footer">
    <w:name w:val="footer"/>
    <w:basedOn w:val="Normal"/>
    <w:link w:val="a0"/>
    <w:rsid w:val="005F5BB7"/>
    <w:pPr>
      <w:tabs>
        <w:tab w:val="center" w:pos="4153"/>
        <w:tab w:val="right" w:pos="8306"/>
      </w:tabs>
      <w:snapToGrid w:val="0"/>
    </w:pPr>
    <w:rPr>
      <w:sz w:val="18"/>
      <w:szCs w:val="18"/>
    </w:rPr>
  </w:style>
  <w:style w:type="character" w:customStyle="1" w:styleId="a0">
    <w:name w:val="页脚 字符"/>
    <w:basedOn w:val="DefaultParagraphFont"/>
    <w:link w:val="Footer"/>
    <w:rsid w:val="005F5BB7"/>
    <w:rPr>
      <w:sz w:val="18"/>
      <w:szCs w:val="18"/>
    </w:rPr>
  </w:style>
  <w:style w:type="character" w:styleId="PageNumber">
    <w:name w:val="page number"/>
    <w:basedOn w:val="DefaultParagraphFont"/>
    <w:rsid w:val="005F5B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876145152234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3284</Words>
  <Characters>18725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2024-02-03T08:54:00Z</dcterms:created>
  <dcterms:modified xsi:type="dcterms:W3CDTF">2024-02-03T08:54:00Z</dcterms:modified>
</cp:coreProperties>
</file>