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共享充电宝项目规划设计蓝图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60" w:history="1">
        <w:r>
          <w:rPr>
            <w:rFonts w:ascii="仿宋" w:eastAsia="仿宋" w:hAnsi="仿宋" w:cs="仿宋" w:hint="eastAsia"/>
            <w:lang w:eastAsia="zh-CN"/>
          </w:rPr>
          <w:t>前言</w:t>
        </w:r>
        <w:r>
          <w:tab/>
        </w:r>
        <w:r>
          <w:fldChar w:fldCharType="begin"/>
        </w:r>
        <w:r>
          <w:instrText xml:space="preserve"> PAGEREF _Toc11260 \h </w:instrText>
        </w:r>
        <w:r>
          <w:fldChar w:fldCharType="separate"/>
        </w:r>
        <w:r>
          <w:t>3</w:t>
        </w:r>
        <w:r>
          <w:fldChar w:fldCharType="end"/>
        </w:r>
      </w:hyperlink>
    </w:p>
    <w:p>
      <w:pPr>
        <w:pStyle w:val="TOC1"/>
        <w:tabs>
          <w:tab w:val="right" w:leader="dot" w:pos="8306"/>
        </w:tabs>
      </w:pPr>
      <w:hyperlink w:anchor="_Toc21668" w:history="1">
        <w:r>
          <w:rPr>
            <w:rFonts w:ascii="仿宋" w:eastAsia="仿宋" w:hAnsi="仿宋" w:cs="仿宋" w:hint="eastAsia"/>
            <w:lang w:eastAsia="zh-CN"/>
          </w:rPr>
          <w:t>一、工艺说明</w:t>
        </w:r>
        <w:r>
          <w:tab/>
        </w:r>
        <w:r>
          <w:fldChar w:fldCharType="begin"/>
        </w:r>
        <w:r>
          <w:instrText xml:space="preserve"> PAGEREF _Toc21668 \h </w:instrText>
        </w:r>
        <w:r>
          <w:fldChar w:fldCharType="separate"/>
        </w:r>
        <w:r>
          <w:t>3</w:t>
        </w:r>
        <w:r>
          <w:fldChar w:fldCharType="end"/>
        </w:r>
      </w:hyperlink>
    </w:p>
    <w:p>
      <w:pPr>
        <w:pStyle w:val="TOC2"/>
        <w:tabs>
          <w:tab w:val="right" w:leader="dot" w:pos="8306"/>
        </w:tabs>
      </w:pPr>
      <w:hyperlink w:anchor="_Toc3712" w:history="1">
        <w:r>
          <w:rPr>
            <w:rFonts w:ascii="仿宋" w:eastAsia="仿宋" w:hAnsi="仿宋" w:cs="仿宋" w:hint="eastAsia"/>
            <w:lang w:eastAsia="zh-CN"/>
          </w:rPr>
          <w:t>(一)、技术管理特点</w:t>
        </w:r>
        <w:r>
          <w:tab/>
        </w:r>
        <w:r>
          <w:fldChar w:fldCharType="begin"/>
        </w:r>
        <w:r>
          <w:instrText xml:space="preserve"> PAGEREF _Toc3712 \h </w:instrText>
        </w:r>
        <w:r>
          <w:fldChar w:fldCharType="separate"/>
        </w:r>
        <w:r>
          <w:t>3</w:t>
        </w:r>
        <w:r>
          <w:fldChar w:fldCharType="end"/>
        </w:r>
      </w:hyperlink>
    </w:p>
    <w:p>
      <w:pPr>
        <w:pStyle w:val="TOC2"/>
        <w:tabs>
          <w:tab w:val="right" w:leader="dot" w:pos="8306"/>
        </w:tabs>
      </w:pPr>
      <w:hyperlink w:anchor="_Toc4831" w:history="1">
        <w:r>
          <w:rPr>
            <w:rFonts w:ascii="仿宋" w:eastAsia="仿宋" w:hAnsi="仿宋" w:cs="仿宋" w:hint="eastAsia"/>
            <w:lang w:eastAsia="zh-CN"/>
          </w:rPr>
          <w:t>(二)、共享充电宝项目工艺技术设计方案</w:t>
        </w:r>
        <w:r>
          <w:tab/>
        </w:r>
        <w:r>
          <w:fldChar w:fldCharType="begin"/>
        </w:r>
        <w:r>
          <w:instrText xml:space="preserve"> PAGEREF _Toc4831 \h </w:instrText>
        </w:r>
        <w:r>
          <w:fldChar w:fldCharType="separate"/>
        </w:r>
        <w:r>
          <w:t>4</w:t>
        </w:r>
        <w:r>
          <w:fldChar w:fldCharType="end"/>
        </w:r>
      </w:hyperlink>
    </w:p>
    <w:p>
      <w:pPr>
        <w:pStyle w:val="TOC2"/>
        <w:tabs>
          <w:tab w:val="right" w:leader="dot" w:pos="8306"/>
        </w:tabs>
      </w:pPr>
      <w:hyperlink w:anchor="_Toc18331" w:history="1">
        <w:r>
          <w:rPr>
            <w:rFonts w:ascii="仿宋" w:eastAsia="仿宋" w:hAnsi="仿宋" w:cs="仿宋" w:hint="eastAsia"/>
            <w:lang w:eastAsia="zh-CN"/>
          </w:rPr>
          <w:t>(三)、设备选型方案</w:t>
        </w:r>
        <w:r>
          <w:tab/>
        </w:r>
        <w:r>
          <w:fldChar w:fldCharType="begin"/>
        </w:r>
        <w:r>
          <w:instrText xml:space="preserve"> PAGEREF _Toc18331 \h </w:instrText>
        </w:r>
        <w:r>
          <w:fldChar w:fldCharType="separate"/>
        </w:r>
        <w:r>
          <w:t>5</w:t>
        </w:r>
        <w:r>
          <w:fldChar w:fldCharType="end"/>
        </w:r>
      </w:hyperlink>
    </w:p>
    <w:p>
      <w:pPr>
        <w:pStyle w:val="TOC1"/>
        <w:tabs>
          <w:tab w:val="right" w:leader="dot" w:pos="8306"/>
        </w:tabs>
      </w:pPr>
      <w:hyperlink w:anchor="_Toc7372" w:history="1">
        <w:r>
          <w:rPr>
            <w:rFonts w:ascii="仿宋" w:eastAsia="仿宋" w:hAnsi="仿宋" w:cs="仿宋" w:hint="eastAsia"/>
            <w:lang w:eastAsia="zh-CN"/>
          </w:rPr>
          <w:t>二、共享充电宝项目概论</w:t>
        </w:r>
        <w:r>
          <w:tab/>
        </w:r>
        <w:r>
          <w:fldChar w:fldCharType="begin"/>
        </w:r>
        <w:r>
          <w:instrText xml:space="preserve"> PAGEREF _Toc7372 \h </w:instrText>
        </w:r>
        <w:r>
          <w:fldChar w:fldCharType="separate"/>
        </w:r>
        <w:r>
          <w:t>7</w:t>
        </w:r>
        <w:r>
          <w:fldChar w:fldCharType="end"/>
        </w:r>
      </w:hyperlink>
    </w:p>
    <w:p>
      <w:pPr>
        <w:pStyle w:val="TOC2"/>
        <w:tabs>
          <w:tab w:val="right" w:leader="dot" w:pos="8306"/>
        </w:tabs>
      </w:pPr>
      <w:hyperlink w:anchor="_Toc22590" w:history="1">
        <w:r>
          <w:rPr>
            <w:rFonts w:ascii="仿宋" w:eastAsia="仿宋" w:hAnsi="仿宋" w:cs="仿宋" w:hint="eastAsia"/>
            <w:lang w:eastAsia="zh-CN"/>
          </w:rPr>
          <w:t>(一)、共享充电宝项目概况</w:t>
        </w:r>
        <w:r>
          <w:tab/>
        </w:r>
        <w:r>
          <w:fldChar w:fldCharType="begin"/>
        </w:r>
        <w:r>
          <w:instrText xml:space="preserve"> PAGEREF _Toc22590 \h </w:instrText>
        </w:r>
        <w:r>
          <w:fldChar w:fldCharType="separate"/>
        </w:r>
        <w:r>
          <w:t>7</w:t>
        </w:r>
        <w:r>
          <w:fldChar w:fldCharType="end"/>
        </w:r>
      </w:hyperlink>
    </w:p>
    <w:p>
      <w:pPr>
        <w:pStyle w:val="TOC2"/>
        <w:tabs>
          <w:tab w:val="right" w:leader="dot" w:pos="8306"/>
        </w:tabs>
      </w:pPr>
      <w:hyperlink w:anchor="_Toc30022" w:history="1">
        <w:r>
          <w:rPr>
            <w:rFonts w:ascii="仿宋" w:eastAsia="仿宋" w:hAnsi="仿宋" w:cs="仿宋" w:hint="eastAsia"/>
            <w:lang w:eastAsia="zh-CN"/>
          </w:rPr>
          <w:t>(二)、共享充电宝项目目标</w:t>
        </w:r>
        <w:r>
          <w:tab/>
        </w:r>
        <w:r>
          <w:fldChar w:fldCharType="begin"/>
        </w:r>
        <w:r>
          <w:instrText xml:space="preserve"> PAGEREF _Toc30022 \h </w:instrText>
        </w:r>
        <w:r>
          <w:fldChar w:fldCharType="separate"/>
        </w:r>
        <w:r>
          <w:t>9</w:t>
        </w:r>
        <w:r>
          <w:fldChar w:fldCharType="end"/>
        </w:r>
      </w:hyperlink>
    </w:p>
    <w:p>
      <w:pPr>
        <w:pStyle w:val="TOC2"/>
        <w:tabs>
          <w:tab w:val="right" w:leader="dot" w:pos="8306"/>
        </w:tabs>
      </w:pPr>
      <w:hyperlink w:anchor="_Toc28351" w:history="1">
        <w:r>
          <w:rPr>
            <w:rFonts w:ascii="仿宋" w:eastAsia="仿宋" w:hAnsi="仿宋" w:cs="仿宋" w:hint="eastAsia"/>
            <w:lang w:eastAsia="zh-CN"/>
          </w:rPr>
          <w:t>(三)、共享充电宝项目提出的理由</w:t>
        </w:r>
        <w:r>
          <w:tab/>
        </w:r>
        <w:r>
          <w:fldChar w:fldCharType="begin"/>
        </w:r>
        <w:r>
          <w:instrText xml:space="preserve"> PAGEREF _Toc28351 \h </w:instrText>
        </w:r>
        <w:r>
          <w:fldChar w:fldCharType="separate"/>
        </w:r>
        <w:r>
          <w:t>10</w:t>
        </w:r>
        <w:r>
          <w:fldChar w:fldCharType="end"/>
        </w:r>
      </w:hyperlink>
    </w:p>
    <w:p>
      <w:pPr>
        <w:pStyle w:val="TOC2"/>
        <w:tabs>
          <w:tab w:val="right" w:leader="dot" w:pos="8306"/>
        </w:tabs>
      </w:pPr>
      <w:hyperlink w:anchor="_Toc5270" w:history="1">
        <w:r>
          <w:rPr>
            <w:rFonts w:ascii="仿宋" w:eastAsia="仿宋" w:hAnsi="仿宋" w:cs="仿宋" w:hint="eastAsia"/>
            <w:lang w:eastAsia="zh-CN"/>
          </w:rPr>
          <w:t>(四)、共享充电宝项目意义</w:t>
        </w:r>
        <w:r>
          <w:tab/>
        </w:r>
        <w:r>
          <w:fldChar w:fldCharType="begin"/>
        </w:r>
        <w:r>
          <w:instrText xml:space="preserve"> PAGEREF _Toc5270 \h </w:instrText>
        </w:r>
        <w:r>
          <w:fldChar w:fldCharType="separate"/>
        </w:r>
        <w:r>
          <w:t>11</w:t>
        </w:r>
        <w:r>
          <w:fldChar w:fldCharType="end"/>
        </w:r>
      </w:hyperlink>
    </w:p>
    <w:p>
      <w:pPr>
        <w:pStyle w:val="TOC2"/>
        <w:tabs>
          <w:tab w:val="right" w:leader="dot" w:pos="8306"/>
        </w:tabs>
      </w:pPr>
      <w:hyperlink w:anchor="_Toc8322" w:history="1">
        <w:r>
          <w:rPr>
            <w:rFonts w:ascii="仿宋" w:eastAsia="仿宋" w:hAnsi="仿宋" w:cs="仿宋" w:hint="eastAsia"/>
            <w:lang w:eastAsia="zh-CN"/>
          </w:rPr>
          <w:t>(五)、共享充电宝项目背景</w:t>
        </w:r>
        <w:r>
          <w:tab/>
        </w:r>
        <w:r>
          <w:fldChar w:fldCharType="begin"/>
        </w:r>
        <w:r>
          <w:instrText xml:space="preserve"> PAGEREF _Toc8322 \h </w:instrText>
        </w:r>
        <w:r>
          <w:fldChar w:fldCharType="separate"/>
        </w:r>
        <w:r>
          <w:t>12</w:t>
        </w:r>
        <w:r>
          <w:fldChar w:fldCharType="end"/>
        </w:r>
      </w:hyperlink>
    </w:p>
    <w:p>
      <w:pPr>
        <w:pStyle w:val="TOC1"/>
        <w:tabs>
          <w:tab w:val="right" w:leader="dot" w:pos="8306"/>
        </w:tabs>
      </w:pPr>
      <w:hyperlink w:anchor="_Toc10198" w:history="1">
        <w:r>
          <w:rPr>
            <w:rFonts w:ascii="仿宋" w:eastAsia="仿宋" w:hAnsi="仿宋" w:cs="仿宋" w:hint="eastAsia"/>
            <w:lang w:eastAsia="zh-CN"/>
          </w:rPr>
          <w:t>三、共享充电宝项目危机管理</w:t>
        </w:r>
        <w:r>
          <w:tab/>
        </w:r>
        <w:r>
          <w:fldChar w:fldCharType="begin"/>
        </w:r>
        <w:r>
          <w:instrText xml:space="preserve"> PAGEREF _Toc10198 \h </w:instrText>
        </w:r>
        <w:r>
          <w:fldChar w:fldCharType="separate"/>
        </w:r>
        <w:r>
          <w:t>13</w:t>
        </w:r>
        <w:r>
          <w:fldChar w:fldCharType="end"/>
        </w:r>
      </w:hyperlink>
    </w:p>
    <w:p>
      <w:pPr>
        <w:pStyle w:val="TOC2"/>
        <w:tabs>
          <w:tab w:val="right" w:leader="dot" w:pos="8306"/>
        </w:tabs>
      </w:pPr>
      <w:hyperlink w:anchor="_Toc26175" w:history="1">
        <w:r>
          <w:rPr>
            <w:rFonts w:ascii="仿宋" w:eastAsia="仿宋" w:hAnsi="仿宋" w:cs="仿宋" w:hint="eastAsia"/>
            <w:lang w:eastAsia="zh-CN"/>
          </w:rPr>
          <w:t>(一)、危机预警与识别</w:t>
        </w:r>
        <w:r>
          <w:tab/>
        </w:r>
        <w:r>
          <w:fldChar w:fldCharType="begin"/>
        </w:r>
        <w:r>
          <w:instrText xml:space="preserve"> PAGEREF _Toc26175 \h </w:instrText>
        </w:r>
        <w:r>
          <w:fldChar w:fldCharType="separate"/>
        </w:r>
        <w:r>
          <w:t>13</w:t>
        </w:r>
        <w:r>
          <w:fldChar w:fldCharType="end"/>
        </w:r>
      </w:hyperlink>
    </w:p>
    <w:p>
      <w:pPr>
        <w:pStyle w:val="TOC2"/>
        <w:tabs>
          <w:tab w:val="right" w:leader="dot" w:pos="8306"/>
        </w:tabs>
      </w:pPr>
      <w:hyperlink w:anchor="_Toc27851" w:history="1">
        <w:r>
          <w:rPr>
            <w:rFonts w:ascii="仿宋" w:eastAsia="仿宋" w:hAnsi="仿宋" w:cs="仿宋" w:hint="eastAsia"/>
            <w:lang w:eastAsia="zh-CN"/>
          </w:rPr>
          <w:t>(二)、危机应对与恢复</w:t>
        </w:r>
        <w:r>
          <w:tab/>
        </w:r>
        <w:r>
          <w:fldChar w:fldCharType="begin"/>
        </w:r>
        <w:r>
          <w:instrText xml:space="preserve"> PAGEREF _Toc27851 \h </w:instrText>
        </w:r>
        <w:r>
          <w:fldChar w:fldCharType="separate"/>
        </w:r>
        <w:r>
          <w:t>14</w:t>
        </w:r>
        <w:r>
          <w:fldChar w:fldCharType="end"/>
        </w:r>
      </w:hyperlink>
    </w:p>
    <w:p>
      <w:pPr>
        <w:pStyle w:val="TOC1"/>
        <w:tabs>
          <w:tab w:val="right" w:leader="dot" w:pos="8306"/>
        </w:tabs>
      </w:pPr>
      <w:hyperlink w:anchor="_Toc5888" w:history="1">
        <w:r>
          <w:rPr>
            <w:rFonts w:ascii="仿宋" w:eastAsia="仿宋" w:hAnsi="仿宋" w:cs="仿宋" w:hint="eastAsia"/>
            <w:lang w:eastAsia="zh-CN"/>
          </w:rPr>
          <w:t>四、共享充电宝项目可持续发展</w:t>
        </w:r>
        <w:r>
          <w:tab/>
        </w:r>
        <w:r>
          <w:fldChar w:fldCharType="begin"/>
        </w:r>
        <w:r>
          <w:instrText xml:space="preserve"> PAGEREF _Toc5888 \h </w:instrText>
        </w:r>
        <w:r>
          <w:fldChar w:fldCharType="separate"/>
        </w:r>
        <w:r>
          <w:t>16</w:t>
        </w:r>
        <w:r>
          <w:fldChar w:fldCharType="end"/>
        </w:r>
      </w:hyperlink>
    </w:p>
    <w:p>
      <w:pPr>
        <w:pStyle w:val="TOC2"/>
        <w:tabs>
          <w:tab w:val="right" w:leader="dot" w:pos="8306"/>
        </w:tabs>
      </w:pPr>
      <w:hyperlink w:anchor="_Toc5441" w:history="1">
        <w:r>
          <w:rPr>
            <w:rFonts w:ascii="仿宋" w:eastAsia="仿宋" w:hAnsi="仿宋" w:cs="仿宋" w:hint="eastAsia"/>
            <w:lang w:eastAsia="zh-CN"/>
          </w:rPr>
          <w:t>(一)、可持续战略与实践</w:t>
        </w:r>
        <w:r>
          <w:tab/>
        </w:r>
        <w:r>
          <w:fldChar w:fldCharType="begin"/>
        </w:r>
        <w:r>
          <w:instrText xml:space="preserve"> PAGEREF _Toc5441 \h </w:instrText>
        </w:r>
        <w:r>
          <w:fldChar w:fldCharType="separate"/>
        </w:r>
        <w:r>
          <w:t>16</w:t>
        </w:r>
        <w:r>
          <w:fldChar w:fldCharType="end"/>
        </w:r>
      </w:hyperlink>
    </w:p>
    <w:p>
      <w:pPr>
        <w:pStyle w:val="TOC2"/>
        <w:tabs>
          <w:tab w:val="right" w:leader="dot" w:pos="8306"/>
        </w:tabs>
      </w:pPr>
      <w:hyperlink w:anchor="_Toc16529" w:history="1">
        <w:r>
          <w:rPr>
            <w:rFonts w:ascii="仿宋" w:eastAsia="仿宋" w:hAnsi="仿宋" w:cs="仿宋" w:hint="eastAsia"/>
            <w:lang w:eastAsia="zh-CN"/>
          </w:rPr>
          <w:t>(二)、环保与社会责任</w:t>
        </w:r>
        <w:r>
          <w:tab/>
        </w:r>
        <w:r>
          <w:fldChar w:fldCharType="begin"/>
        </w:r>
        <w:r>
          <w:instrText xml:space="preserve"> PAGEREF _Toc16529 \h </w:instrText>
        </w:r>
        <w:r>
          <w:fldChar w:fldCharType="separate"/>
        </w:r>
        <w:r>
          <w:t>16</w:t>
        </w:r>
        <w:r>
          <w:fldChar w:fldCharType="end"/>
        </w:r>
      </w:hyperlink>
    </w:p>
    <w:p>
      <w:pPr>
        <w:pStyle w:val="TOC1"/>
        <w:tabs>
          <w:tab w:val="right" w:leader="dot" w:pos="8306"/>
        </w:tabs>
      </w:pPr>
      <w:hyperlink w:anchor="_Toc13915" w:history="1">
        <w:r>
          <w:rPr>
            <w:rFonts w:ascii="仿宋" w:eastAsia="仿宋" w:hAnsi="仿宋" w:cs="仿宋" w:hint="eastAsia"/>
            <w:lang w:eastAsia="zh-CN"/>
          </w:rPr>
          <w:t>五、共享充电宝项目土建工程</w:t>
        </w:r>
        <w:r>
          <w:tab/>
        </w:r>
        <w:r>
          <w:fldChar w:fldCharType="begin"/>
        </w:r>
        <w:r>
          <w:instrText xml:space="preserve"> PAGEREF _Toc13915 \h </w:instrText>
        </w:r>
        <w:r>
          <w:fldChar w:fldCharType="separate"/>
        </w:r>
        <w:r>
          <w:t>17</w:t>
        </w:r>
        <w:r>
          <w:fldChar w:fldCharType="end"/>
        </w:r>
      </w:hyperlink>
    </w:p>
    <w:p>
      <w:pPr>
        <w:pStyle w:val="TOC2"/>
        <w:tabs>
          <w:tab w:val="right" w:leader="dot" w:pos="8306"/>
        </w:tabs>
      </w:pPr>
      <w:hyperlink w:anchor="_Toc28668" w:history="1">
        <w:r>
          <w:rPr>
            <w:rFonts w:ascii="仿宋" w:eastAsia="仿宋" w:hAnsi="仿宋" w:cs="仿宋" w:hint="eastAsia"/>
            <w:lang w:eastAsia="zh-CN"/>
          </w:rPr>
          <w:t>(一)、建筑工程设计原则</w:t>
        </w:r>
        <w:r>
          <w:tab/>
        </w:r>
        <w:r>
          <w:fldChar w:fldCharType="begin"/>
        </w:r>
        <w:r>
          <w:instrText xml:space="preserve"> PAGEREF _Toc28668 \h </w:instrText>
        </w:r>
        <w:r>
          <w:fldChar w:fldCharType="separate"/>
        </w:r>
        <w:r>
          <w:t>17</w:t>
        </w:r>
        <w:r>
          <w:fldChar w:fldCharType="end"/>
        </w:r>
      </w:hyperlink>
    </w:p>
    <w:p>
      <w:pPr>
        <w:pStyle w:val="TOC2"/>
        <w:tabs>
          <w:tab w:val="right" w:leader="dot" w:pos="8306"/>
        </w:tabs>
      </w:pPr>
      <w:hyperlink w:anchor="_Toc11146" w:history="1">
        <w:r>
          <w:rPr>
            <w:rFonts w:ascii="仿宋" w:eastAsia="仿宋" w:hAnsi="仿宋" w:cs="仿宋" w:hint="eastAsia"/>
            <w:lang w:eastAsia="zh-CN"/>
          </w:rPr>
          <w:t>(二)、土建工程设计年限及安全等级</w:t>
        </w:r>
        <w:r>
          <w:tab/>
        </w:r>
        <w:r>
          <w:fldChar w:fldCharType="begin"/>
        </w:r>
        <w:r>
          <w:instrText xml:space="preserve"> PAGEREF _Toc11146 \h </w:instrText>
        </w:r>
        <w:r>
          <w:fldChar w:fldCharType="separate"/>
        </w:r>
        <w:r>
          <w:t>18</w:t>
        </w:r>
        <w:r>
          <w:fldChar w:fldCharType="end"/>
        </w:r>
      </w:hyperlink>
    </w:p>
    <w:p>
      <w:pPr>
        <w:pStyle w:val="TOC2"/>
        <w:tabs>
          <w:tab w:val="right" w:leader="dot" w:pos="8306"/>
        </w:tabs>
      </w:pPr>
      <w:hyperlink w:anchor="_Toc21310" w:history="1">
        <w:r>
          <w:rPr>
            <w:rFonts w:ascii="仿宋" w:eastAsia="仿宋" w:hAnsi="仿宋" w:cs="仿宋" w:hint="eastAsia"/>
            <w:lang w:eastAsia="zh-CN"/>
          </w:rPr>
          <w:t>(三)、建筑工程设计总体要求</w:t>
        </w:r>
        <w:r>
          <w:tab/>
        </w:r>
        <w:r>
          <w:fldChar w:fldCharType="begin"/>
        </w:r>
        <w:r>
          <w:instrText xml:space="preserve"> PAGEREF _Toc21310 \h </w:instrText>
        </w:r>
        <w:r>
          <w:fldChar w:fldCharType="separate"/>
        </w:r>
        <w:r>
          <w:t>20</w:t>
        </w:r>
        <w:r>
          <w:fldChar w:fldCharType="end"/>
        </w:r>
      </w:hyperlink>
    </w:p>
    <w:p>
      <w:pPr>
        <w:pStyle w:val="TOC2"/>
        <w:tabs>
          <w:tab w:val="right" w:leader="dot" w:pos="8306"/>
        </w:tabs>
      </w:pPr>
      <w:hyperlink w:anchor="_Toc20989" w:history="1">
        <w:r>
          <w:rPr>
            <w:rFonts w:ascii="仿宋" w:eastAsia="仿宋" w:hAnsi="仿宋" w:cs="仿宋" w:hint="eastAsia"/>
            <w:lang w:eastAsia="zh-CN"/>
          </w:rPr>
          <w:t>(四)、土建工程建设指标</w:t>
        </w:r>
        <w:r>
          <w:tab/>
        </w:r>
        <w:r>
          <w:fldChar w:fldCharType="begin"/>
        </w:r>
        <w:r>
          <w:instrText xml:space="preserve"> PAGEREF _Toc20989 \h </w:instrText>
        </w:r>
        <w:r>
          <w:fldChar w:fldCharType="separate"/>
        </w:r>
        <w:r>
          <w:t>20</w:t>
        </w:r>
        <w:r>
          <w:fldChar w:fldCharType="end"/>
        </w:r>
      </w:hyperlink>
    </w:p>
    <w:p>
      <w:pPr>
        <w:pStyle w:val="TOC1"/>
        <w:tabs>
          <w:tab w:val="right" w:leader="dot" w:pos="8306"/>
        </w:tabs>
      </w:pPr>
      <w:hyperlink w:anchor="_Toc9567" w:history="1">
        <w:r>
          <w:rPr>
            <w:rFonts w:ascii="仿宋" w:eastAsia="仿宋" w:hAnsi="仿宋" w:cs="仿宋" w:hint="eastAsia"/>
            <w:lang w:eastAsia="zh-CN"/>
          </w:rPr>
          <w:t>六、产品规划分析</w:t>
        </w:r>
        <w:r>
          <w:tab/>
        </w:r>
        <w:r>
          <w:fldChar w:fldCharType="begin"/>
        </w:r>
        <w:r>
          <w:instrText xml:space="preserve"> PAGEREF _Toc9567 \h </w:instrText>
        </w:r>
        <w:r>
          <w:fldChar w:fldCharType="separate"/>
        </w:r>
        <w:r>
          <w:t>21</w:t>
        </w:r>
        <w:r>
          <w:fldChar w:fldCharType="end"/>
        </w:r>
      </w:hyperlink>
    </w:p>
    <w:p>
      <w:pPr>
        <w:pStyle w:val="TOC2"/>
        <w:tabs>
          <w:tab w:val="right" w:leader="dot" w:pos="8306"/>
        </w:tabs>
      </w:pPr>
      <w:hyperlink w:anchor="_Toc26823" w:history="1">
        <w:r>
          <w:rPr>
            <w:rFonts w:ascii="仿宋" w:eastAsia="仿宋" w:hAnsi="仿宋" w:cs="仿宋" w:hint="eastAsia"/>
            <w:lang w:eastAsia="zh-CN"/>
          </w:rPr>
          <w:t>(一)、产品规划</w:t>
        </w:r>
        <w:r>
          <w:tab/>
        </w:r>
        <w:r>
          <w:fldChar w:fldCharType="begin"/>
        </w:r>
        <w:r>
          <w:instrText xml:space="preserve"> PAGEREF _Toc26823 \h </w:instrText>
        </w:r>
        <w:r>
          <w:fldChar w:fldCharType="separate"/>
        </w:r>
        <w:r>
          <w:t>21</w:t>
        </w:r>
        <w:r>
          <w:fldChar w:fldCharType="end"/>
        </w:r>
      </w:hyperlink>
    </w:p>
    <w:p>
      <w:pPr>
        <w:pStyle w:val="TOC2"/>
        <w:tabs>
          <w:tab w:val="right" w:leader="dot" w:pos="8306"/>
        </w:tabs>
      </w:pPr>
      <w:hyperlink w:anchor="_Toc8339" w:history="1">
        <w:r>
          <w:rPr>
            <w:rFonts w:ascii="仿宋" w:eastAsia="仿宋" w:hAnsi="仿宋" w:cs="仿宋" w:hint="eastAsia"/>
            <w:lang w:eastAsia="zh-CN"/>
          </w:rPr>
          <w:t>(二)、建设规模</w:t>
        </w:r>
        <w:r>
          <w:tab/>
        </w:r>
        <w:r>
          <w:fldChar w:fldCharType="begin"/>
        </w:r>
        <w:r>
          <w:instrText xml:space="preserve"> PAGEREF _Toc8339 \h </w:instrText>
        </w:r>
        <w:r>
          <w:fldChar w:fldCharType="separate"/>
        </w:r>
        <w:r>
          <w:t>21</w:t>
        </w:r>
        <w:r>
          <w:fldChar w:fldCharType="end"/>
        </w:r>
      </w:hyperlink>
    </w:p>
    <w:p>
      <w:pPr>
        <w:pStyle w:val="TOC1"/>
        <w:tabs>
          <w:tab w:val="right" w:leader="dot" w:pos="8306"/>
        </w:tabs>
      </w:pPr>
      <w:hyperlink w:anchor="_Toc790" w:history="1">
        <w:r>
          <w:rPr>
            <w:rFonts w:ascii="仿宋" w:eastAsia="仿宋" w:hAnsi="仿宋" w:cs="仿宋" w:hint="eastAsia"/>
            <w:lang w:eastAsia="zh-CN"/>
          </w:rPr>
          <w:t>七、共享充电宝项目人力资源管理</w:t>
        </w:r>
        <w:r>
          <w:tab/>
        </w:r>
        <w:r>
          <w:fldChar w:fldCharType="begin"/>
        </w:r>
        <w:r>
          <w:instrText xml:space="preserve"> PAGEREF _Toc790 \h </w:instrText>
        </w:r>
        <w:r>
          <w:fldChar w:fldCharType="separate"/>
        </w:r>
        <w:r>
          <w:t>23</w:t>
        </w:r>
        <w:r>
          <w:fldChar w:fldCharType="end"/>
        </w:r>
      </w:hyperlink>
    </w:p>
    <w:p>
      <w:pPr>
        <w:pStyle w:val="TOC2"/>
        <w:tabs>
          <w:tab w:val="right" w:leader="dot" w:pos="8306"/>
        </w:tabs>
      </w:pPr>
      <w:hyperlink w:anchor="_Toc19978" w:history="1">
        <w:r>
          <w:rPr>
            <w:rFonts w:ascii="仿宋" w:eastAsia="仿宋" w:hAnsi="仿宋" w:cs="仿宋" w:hint="eastAsia"/>
            <w:lang w:eastAsia="zh-CN"/>
          </w:rPr>
          <w:t>(一)、建立健全的预算管理制度</w:t>
        </w:r>
        <w:r>
          <w:tab/>
        </w:r>
        <w:r>
          <w:fldChar w:fldCharType="begin"/>
        </w:r>
        <w:r>
          <w:instrText xml:space="preserve"> PAGEREF _Toc19978 \h </w:instrText>
        </w:r>
        <w:r>
          <w:fldChar w:fldCharType="separate"/>
        </w:r>
        <w:r>
          <w:t>23</w:t>
        </w:r>
        <w:r>
          <w:fldChar w:fldCharType="end"/>
        </w:r>
      </w:hyperlink>
    </w:p>
    <w:p>
      <w:pPr>
        <w:pStyle w:val="TOC2"/>
        <w:tabs>
          <w:tab w:val="right" w:leader="dot" w:pos="8306"/>
        </w:tabs>
      </w:pPr>
      <w:hyperlink w:anchor="_Toc9510" w:history="1">
        <w:r>
          <w:rPr>
            <w:rFonts w:ascii="仿宋" w:eastAsia="仿宋" w:hAnsi="仿宋" w:cs="仿宋" w:hint="eastAsia"/>
            <w:lang w:eastAsia="zh-CN"/>
          </w:rPr>
          <w:t>(二)、加强资金流动监控</w:t>
        </w:r>
        <w:r>
          <w:tab/>
        </w:r>
        <w:r>
          <w:fldChar w:fldCharType="begin"/>
        </w:r>
        <w:r>
          <w:instrText xml:space="preserve"> PAGEREF _Toc9510 \h </w:instrText>
        </w:r>
        <w:r>
          <w:fldChar w:fldCharType="separate"/>
        </w:r>
        <w:r>
          <w:t>24</w:t>
        </w:r>
        <w:r>
          <w:fldChar w:fldCharType="end"/>
        </w:r>
      </w:hyperlink>
    </w:p>
    <w:p>
      <w:pPr>
        <w:pStyle w:val="TOC2"/>
        <w:tabs>
          <w:tab w:val="right" w:leader="dot" w:pos="8306"/>
        </w:tabs>
      </w:pPr>
      <w:hyperlink w:anchor="_Toc2457" w:history="1">
        <w:r>
          <w:rPr>
            <w:rFonts w:ascii="仿宋" w:eastAsia="仿宋" w:hAnsi="仿宋" w:cs="仿宋" w:hint="eastAsia"/>
            <w:lang w:eastAsia="zh-CN"/>
          </w:rPr>
          <w:t>(三)、制定完善的风险控制机制</w:t>
        </w:r>
        <w:r>
          <w:tab/>
        </w:r>
        <w:r>
          <w:fldChar w:fldCharType="begin"/>
        </w:r>
        <w:r>
          <w:instrText xml:space="preserve"> PAGEREF _Toc2457 \h </w:instrText>
        </w:r>
        <w:r>
          <w:fldChar w:fldCharType="separate"/>
        </w:r>
        <w:r>
          <w:t>25</w:t>
        </w:r>
        <w:r>
          <w:fldChar w:fldCharType="end"/>
        </w:r>
      </w:hyperlink>
    </w:p>
    <w:p>
      <w:pPr>
        <w:pStyle w:val="TOC2"/>
        <w:tabs>
          <w:tab w:val="right" w:leader="dot" w:pos="8306"/>
        </w:tabs>
      </w:pPr>
      <w:hyperlink w:anchor="_Toc10716" w:history="1">
        <w:r>
          <w:rPr>
            <w:rFonts w:ascii="仿宋" w:eastAsia="仿宋" w:hAnsi="仿宋" w:cs="仿宋" w:hint="eastAsia"/>
            <w:lang w:eastAsia="zh-CN"/>
          </w:rPr>
          <w:t>(四)、优化成本管理</w:t>
        </w:r>
        <w:r>
          <w:tab/>
        </w:r>
        <w:r>
          <w:fldChar w:fldCharType="begin"/>
        </w:r>
        <w:r>
          <w:instrText xml:space="preserve"> PAGEREF _Toc10716 \h </w:instrText>
        </w:r>
        <w:r>
          <w:fldChar w:fldCharType="separate"/>
        </w:r>
        <w:r>
          <w:t>27</w:t>
        </w:r>
        <w:r>
          <w:fldChar w:fldCharType="end"/>
        </w:r>
      </w:hyperlink>
    </w:p>
    <w:p>
      <w:pPr>
        <w:pStyle w:val="TOC1"/>
        <w:tabs>
          <w:tab w:val="right" w:leader="dot" w:pos="8306"/>
        </w:tabs>
      </w:pPr>
      <w:hyperlink w:anchor="_Toc32618" w:history="1">
        <w:r>
          <w:rPr>
            <w:rFonts w:ascii="仿宋" w:eastAsia="仿宋" w:hAnsi="仿宋" w:cs="仿宋" w:hint="eastAsia"/>
            <w:lang w:eastAsia="zh-CN"/>
          </w:rPr>
          <w:t>八、共享充电宝项目计划安排</w:t>
        </w:r>
        <w:r>
          <w:tab/>
        </w:r>
        <w:r>
          <w:fldChar w:fldCharType="begin"/>
        </w:r>
        <w:r>
          <w:instrText xml:space="preserve"> PAGEREF _Toc32618 \h </w:instrText>
        </w:r>
        <w:r>
          <w:fldChar w:fldCharType="separate"/>
        </w:r>
        <w:r>
          <w:t>28</w:t>
        </w:r>
        <w:r>
          <w:fldChar w:fldCharType="end"/>
        </w:r>
      </w:hyperlink>
    </w:p>
    <w:p>
      <w:pPr>
        <w:pStyle w:val="TOC2"/>
        <w:tabs>
          <w:tab w:val="right" w:leader="dot" w:pos="8306"/>
        </w:tabs>
      </w:pPr>
      <w:hyperlink w:anchor="_Toc15918" w:history="1">
        <w:r>
          <w:rPr>
            <w:rFonts w:ascii="仿宋" w:eastAsia="仿宋" w:hAnsi="仿宋" w:cs="仿宋" w:hint="eastAsia"/>
            <w:lang w:eastAsia="zh-CN"/>
          </w:rPr>
          <w:t>(一)、建设周期</w:t>
        </w:r>
        <w:r>
          <w:tab/>
        </w:r>
        <w:r>
          <w:fldChar w:fldCharType="begin"/>
        </w:r>
        <w:r>
          <w:instrText xml:space="preserve"> PAGEREF _Toc15918 \h </w:instrText>
        </w:r>
        <w:r>
          <w:fldChar w:fldCharType="separate"/>
        </w:r>
        <w:r>
          <w:t>28</w:t>
        </w:r>
        <w:r>
          <w:fldChar w:fldCharType="end"/>
        </w:r>
      </w:hyperlink>
    </w:p>
    <w:p>
      <w:pPr>
        <w:pStyle w:val="TOC2"/>
        <w:tabs>
          <w:tab w:val="right" w:leader="dot" w:pos="8306"/>
        </w:tabs>
      </w:pPr>
      <w:hyperlink w:anchor="_Toc23624" w:history="1">
        <w:r>
          <w:rPr>
            <w:rFonts w:ascii="仿宋" w:eastAsia="仿宋" w:hAnsi="仿宋" w:cs="仿宋" w:hint="eastAsia"/>
            <w:lang w:eastAsia="zh-CN"/>
          </w:rPr>
          <w:t>(二)、建设进度</w:t>
        </w:r>
        <w:r>
          <w:tab/>
        </w:r>
        <w:r>
          <w:fldChar w:fldCharType="begin"/>
        </w:r>
        <w:r>
          <w:instrText xml:space="preserve"> PAGEREF _Toc23624 \h </w:instrText>
        </w:r>
        <w:r>
          <w:fldChar w:fldCharType="separate"/>
        </w:r>
        <w:r>
          <w:t>29</w:t>
        </w:r>
        <w:r>
          <w:fldChar w:fldCharType="end"/>
        </w:r>
      </w:hyperlink>
    </w:p>
    <w:p>
      <w:pPr>
        <w:pStyle w:val="TOC2"/>
        <w:tabs>
          <w:tab w:val="right" w:leader="dot" w:pos="8306"/>
        </w:tabs>
      </w:pPr>
      <w:hyperlink w:anchor="_Toc26811" w:history="1">
        <w:r>
          <w:rPr>
            <w:rFonts w:ascii="仿宋" w:eastAsia="仿宋" w:hAnsi="仿宋" w:cs="仿宋" w:hint="eastAsia"/>
            <w:lang w:eastAsia="zh-CN"/>
          </w:rPr>
          <w:t>(三)、进度安排注意事项</w:t>
        </w:r>
        <w:r>
          <w:tab/>
        </w:r>
        <w:r>
          <w:fldChar w:fldCharType="begin"/>
        </w:r>
        <w:r>
          <w:instrText xml:space="preserve"> PAGEREF _Toc26811 \h </w:instrText>
        </w:r>
        <w:r>
          <w:fldChar w:fldCharType="separate"/>
        </w:r>
        <w:r>
          <w:t>30</w:t>
        </w:r>
        <w:r>
          <w:fldChar w:fldCharType="end"/>
        </w:r>
      </w:hyperlink>
    </w:p>
    <w:p>
      <w:pPr>
        <w:pStyle w:val="TOC2"/>
        <w:tabs>
          <w:tab w:val="right" w:leader="dot" w:pos="8306"/>
        </w:tabs>
      </w:pPr>
      <w:hyperlink w:anchor="_Toc27981" w:history="1">
        <w:r>
          <w:rPr>
            <w:rFonts w:ascii="仿宋" w:eastAsia="仿宋" w:hAnsi="仿宋" w:cs="仿宋" w:hint="eastAsia"/>
            <w:lang w:eastAsia="zh-CN"/>
          </w:rPr>
          <w:t>(四)、人力资源配置</w:t>
        </w:r>
        <w:r>
          <w:tab/>
        </w:r>
        <w:r>
          <w:fldChar w:fldCharType="begin"/>
        </w:r>
        <w:r>
          <w:instrText xml:space="preserve"> PAGEREF _Toc27981 \h </w:instrText>
        </w:r>
        <w:r>
          <w:fldChar w:fldCharType="separate"/>
        </w:r>
        <w:r>
          <w:t>31</w:t>
        </w:r>
        <w:r>
          <w:fldChar w:fldCharType="end"/>
        </w:r>
      </w:hyperlink>
    </w:p>
    <w:p>
      <w:pPr>
        <w:pStyle w:val="TOC1"/>
        <w:tabs>
          <w:tab w:val="right" w:leader="dot" w:pos="8306"/>
        </w:tabs>
      </w:pPr>
      <w:hyperlink w:anchor="_Toc1863" w:history="1">
        <w:r>
          <w:rPr>
            <w:rFonts w:ascii="仿宋" w:eastAsia="仿宋" w:hAnsi="仿宋" w:cs="仿宋" w:hint="eastAsia"/>
            <w:lang w:eastAsia="zh-CN"/>
          </w:rPr>
          <w:t>九、共享充电宝项目财务管理</w:t>
        </w:r>
        <w:r>
          <w:tab/>
        </w:r>
        <w:r>
          <w:fldChar w:fldCharType="begin"/>
        </w:r>
        <w:r>
          <w:instrText xml:space="preserve"> PAGEREF _Toc1863 \h </w:instrText>
        </w:r>
        <w:r>
          <w:fldChar w:fldCharType="separate"/>
        </w:r>
        <w:r>
          <w:t>32</w:t>
        </w:r>
        <w:r>
          <w:fldChar w:fldCharType="end"/>
        </w:r>
      </w:hyperlink>
    </w:p>
    <w:p>
      <w:pPr>
        <w:pStyle w:val="TOC2"/>
        <w:tabs>
          <w:tab w:val="right" w:leader="dot" w:pos="8306"/>
        </w:tabs>
      </w:pPr>
      <w:hyperlink w:anchor="_Toc4600" w:history="1">
        <w:r>
          <w:rPr>
            <w:rFonts w:ascii="仿宋" w:eastAsia="仿宋" w:hAnsi="仿宋" w:cs="仿宋" w:hint="eastAsia"/>
            <w:lang w:eastAsia="zh-CN"/>
          </w:rPr>
          <w:t>(一)、资金需求大</w:t>
        </w:r>
        <w:r>
          <w:tab/>
        </w:r>
        <w:r>
          <w:fldChar w:fldCharType="begin"/>
        </w:r>
        <w:r>
          <w:instrText xml:space="preserve"> PAGEREF _Toc4600 \h </w:instrText>
        </w:r>
        <w:r>
          <w:fldChar w:fldCharType="separate"/>
        </w:r>
        <w:r>
          <w:t>32</w:t>
        </w:r>
        <w:r>
          <w:fldChar w:fldCharType="end"/>
        </w:r>
      </w:hyperlink>
    </w:p>
    <w:p>
      <w:pPr>
        <w:pStyle w:val="TOC2"/>
        <w:tabs>
          <w:tab w:val="right" w:leader="dot" w:pos="8306"/>
        </w:tabs>
      </w:pPr>
      <w:hyperlink w:anchor="_Toc14584" w:history="1">
        <w:r>
          <w:rPr>
            <w:rFonts w:ascii="仿宋" w:eastAsia="仿宋" w:hAnsi="仿宋" w:cs="仿宋" w:hint="eastAsia"/>
            <w:lang w:eastAsia="zh-CN"/>
          </w:rPr>
          <w:t>(二)、研发周期长</w:t>
        </w:r>
        <w:r>
          <w:tab/>
        </w:r>
        <w:r>
          <w:fldChar w:fldCharType="begin"/>
        </w:r>
        <w:r>
          <w:instrText xml:space="preserve"> PAGEREF _Toc14584 \h </w:instrText>
        </w:r>
        <w:r>
          <w:fldChar w:fldCharType="separate"/>
        </w:r>
        <w:r>
          <w:t>33</w:t>
        </w:r>
        <w:r>
          <w:fldChar w:fldCharType="end"/>
        </w:r>
      </w:hyperlink>
    </w:p>
    <w:p>
      <w:pPr>
        <w:pStyle w:val="TOC2"/>
        <w:tabs>
          <w:tab w:val="right" w:leader="dot" w:pos="8306"/>
        </w:tabs>
      </w:pPr>
      <w:hyperlink w:anchor="_Toc15348" w:history="1">
        <w:r>
          <w:rPr>
            <w:rFonts w:ascii="仿宋" w:eastAsia="仿宋" w:hAnsi="仿宋" w:cs="仿宋" w:hint="eastAsia"/>
            <w:lang w:eastAsia="zh-CN"/>
          </w:rPr>
          <w:t>(三)、市场风险大</w:t>
        </w:r>
        <w:r>
          <w:tab/>
        </w:r>
        <w:r>
          <w:fldChar w:fldCharType="begin"/>
        </w:r>
        <w:r>
          <w:instrText xml:space="preserve"> PAGEREF _Toc15348 \h </w:instrText>
        </w:r>
        <w:r>
          <w:fldChar w:fldCharType="separate"/>
        </w:r>
        <w:r>
          <w:t>35</w:t>
        </w:r>
        <w:r>
          <w:fldChar w:fldCharType="end"/>
        </w:r>
      </w:hyperlink>
    </w:p>
    <w:p>
      <w:pPr>
        <w:pStyle w:val="TOC2"/>
        <w:tabs>
          <w:tab w:val="right" w:leader="dot" w:pos="8306"/>
        </w:tabs>
      </w:pPr>
      <w:hyperlink w:anchor="_Toc9085" w:history="1">
        <w:r>
          <w:rPr>
            <w:rFonts w:ascii="仿宋" w:eastAsia="仿宋" w:hAnsi="仿宋" w:cs="仿宋" w:hint="eastAsia"/>
            <w:lang w:eastAsia="zh-CN"/>
          </w:rPr>
          <w:t>(四)、利润率高</w:t>
        </w:r>
        <w:r>
          <w:tab/>
        </w:r>
        <w:r>
          <w:fldChar w:fldCharType="begin"/>
        </w:r>
        <w:r>
          <w:instrText xml:space="preserve"> PAGEREF _Toc9085 \h </w:instrText>
        </w:r>
        <w:r>
          <w:fldChar w:fldCharType="separate"/>
        </w:r>
        <w:r>
          <w:t>37</w:t>
        </w:r>
        <w:r>
          <w:fldChar w:fldCharType="end"/>
        </w:r>
      </w:hyperlink>
    </w:p>
    <w:p>
      <w:pPr>
        <w:pStyle w:val="TOC1"/>
        <w:tabs>
          <w:tab w:val="right" w:leader="dot" w:pos="8306"/>
        </w:tabs>
      </w:pPr>
      <w:hyperlink w:anchor="_Toc21016" w:history="1">
        <w:r>
          <w:rPr>
            <w:rFonts w:ascii="仿宋" w:eastAsia="仿宋" w:hAnsi="仿宋" w:cs="仿宋" w:hint="eastAsia"/>
            <w:lang w:eastAsia="zh-CN"/>
          </w:rPr>
          <w:t>十、共享充电宝项目社会影响</w:t>
        </w:r>
        <w:r>
          <w:tab/>
        </w:r>
        <w:r>
          <w:fldChar w:fldCharType="begin"/>
        </w:r>
        <w:r>
          <w:instrText xml:space="preserve"> PAGEREF _Toc21016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48" w:history="1">
        <w:r>
          <w:rPr>
            <w:rFonts w:ascii="仿宋" w:eastAsia="仿宋" w:hAnsi="仿宋" w:cs="仿宋" w:hint="eastAsia"/>
            <w:lang w:eastAsia="zh-CN"/>
          </w:rPr>
          <w:t>(一)、社会责任与义务</w:t>
        </w:r>
        <w:r>
          <w:tab/>
        </w:r>
        <w:r>
          <w:fldChar w:fldCharType="begin"/>
        </w:r>
        <w:r>
          <w:instrText xml:space="preserve"> PAGEREF _Toc12948 \h </w:instrText>
        </w:r>
        <w:r>
          <w:fldChar w:fldCharType="separate"/>
        </w:r>
        <w:r>
          <w:t>39</w:t>
        </w:r>
        <w:r>
          <w:fldChar w:fldCharType="end"/>
        </w:r>
      </w:hyperlink>
    </w:p>
    <w:p>
      <w:pPr>
        <w:pStyle w:val="TOC2"/>
        <w:tabs>
          <w:tab w:val="right" w:leader="dot" w:pos="8306"/>
        </w:tabs>
      </w:pPr>
      <w:hyperlink w:anchor="_Toc14441" w:history="1">
        <w:r>
          <w:rPr>
            <w:rFonts w:ascii="仿宋" w:eastAsia="仿宋" w:hAnsi="仿宋" w:cs="仿宋" w:hint="eastAsia"/>
            <w:lang w:eastAsia="zh-CN"/>
          </w:rPr>
          <w:t>(二)、社会参与与沟通</w:t>
        </w:r>
        <w:r>
          <w:tab/>
        </w:r>
        <w:r>
          <w:fldChar w:fldCharType="begin"/>
        </w:r>
        <w:r>
          <w:instrText xml:space="preserve"> PAGEREF _Toc14441 \h </w:instrText>
        </w:r>
        <w:r>
          <w:fldChar w:fldCharType="separate"/>
        </w:r>
        <w:r>
          <w:t>40</w:t>
        </w:r>
        <w:r>
          <w:fldChar w:fldCharType="end"/>
        </w:r>
      </w:hyperlink>
    </w:p>
    <w:p>
      <w:pPr>
        <w:pStyle w:val="TOC1"/>
        <w:tabs>
          <w:tab w:val="right" w:leader="dot" w:pos="8306"/>
        </w:tabs>
      </w:pPr>
      <w:hyperlink w:anchor="_Toc11393" w:history="1">
        <w:r>
          <w:rPr>
            <w:rFonts w:ascii="仿宋" w:eastAsia="仿宋" w:hAnsi="仿宋" w:cs="仿宋" w:hint="eastAsia"/>
            <w:lang w:eastAsia="zh-CN"/>
          </w:rPr>
          <w:t>十一、共享充电宝项目创新与研发</w:t>
        </w:r>
        <w:r>
          <w:tab/>
        </w:r>
        <w:r>
          <w:fldChar w:fldCharType="begin"/>
        </w:r>
        <w:r>
          <w:instrText xml:space="preserve"> PAGEREF _Toc11393 \h </w:instrText>
        </w:r>
        <w:r>
          <w:fldChar w:fldCharType="separate"/>
        </w:r>
        <w:r>
          <w:t>41</w:t>
        </w:r>
        <w:r>
          <w:fldChar w:fldCharType="end"/>
        </w:r>
      </w:hyperlink>
    </w:p>
    <w:p>
      <w:pPr>
        <w:pStyle w:val="TOC2"/>
        <w:tabs>
          <w:tab w:val="right" w:leader="dot" w:pos="8306"/>
        </w:tabs>
      </w:pPr>
      <w:hyperlink w:anchor="_Toc3362" w:history="1">
        <w:r>
          <w:rPr>
            <w:rFonts w:ascii="仿宋" w:eastAsia="仿宋" w:hAnsi="仿宋" w:cs="仿宋" w:hint="eastAsia"/>
            <w:lang w:eastAsia="zh-CN"/>
          </w:rPr>
          <w:t>(一)、创新策略与方向</w:t>
        </w:r>
        <w:r>
          <w:tab/>
        </w:r>
        <w:r>
          <w:fldChar w:fldCharType="begin"/>
        </w:r>
        <w:r>
          <w:instrText xml:space="preserve"> PAGEREF _Toc3362 \h </w:instrText>
        </w:r>
        <w:r>
          <w:fldChar w:fldCharType="separate"/>
        </w:r>
        <w:r>
          <w:t>41</w:t>
        </w:r>
        <w:r>
          <w:fldChar w:fldCharType="end"/>
        </w:r>
      </w:hyperlink>
    </w:p>
    <w:p>
      <w:pPr>
        <w:pStyle w:val="TOC2"/>
        <w:tabs>
          <w:tab w:val="right" w:leader="dot" w:pos="8306"/>
        </w:tabs>
      </w:pPr>
      <w:hyperlink w:anchor="_Toc2931" w:history="1">
        <w:r>
          <w:rPr>
            <w:rFonts w:ascii="仿宋" w:eastAsia="仿宋" w:hAnsi="仿宋" w:cs="仿宋" w:hint="eastAsia"/>
            <w:lang w:eastAsia="zh-CN"/>
          </w:rPr>
          <w:t>(二)、研发规划与投入</w:t>
        </w:r>
        <w:r>
          <w:tab/>
        </w:r>
        <w:r>
          <w:fldChar w:fldCharType="begin"/>
        </w:r>
        <w:r>
          <w:instrText xml:space="preserve"> PAGEREF _Toc2931 \h </w:instrText>
        </w:r>
        <w:r>
          <w:fldChar w:fldCharType="separate"/>
        </w:r>
        <w:r>
          <w:t>42</w:t>
        </w:r>
        <w:r>
          <w:fldChar w:fldCharType="end"/>
        </w:r>
      </w:hyperlink>
    </w:p>
    <w:p>
      <w:pPr>
        <w:pStyle w:val="TOC1"/>
        <w:tabs>
          <w:tab w:val="right" w:leader="dot" w:pos="8306"/>
        </w:tabs>
      </w:pPr>
      <w:hyperlink w:anchor="_Toc27411" w:history="1">
        <w:r>
          <w:rPr>
            <w:rFonts w:ascii="仿宋" w:eastAsia="仿宋" w:hAnsi="仿宋" w:cs="仿宋" w:hint="eastAsia"/>
            <w:lang w:eastAsia="zh-CN"/>
          </w:rPr>
          <w:t>十二、共享充电宝项目人力资源培养与发展</w:t>
        </w:r>
        <w:r>
          <w:tab/>
        </w:r>
        <w:r>
          <w:fldChar w:fldCharType="begin"/>
        </w:r>
        <w:r>
          <w:instrText xml:space="preserve"> PAGEREF _Toc27411 \h </w:instrText>
        </w:r>
        <w:r>
          <w:fldChar w:fldCharType="separate"/>
        </w:r>
        <w:r>
          <w:t>44</w:t>
        </w:r>
        <w:r>
          <w:fldChar w:fldCharType="end"/>
        </w:r>
      </w:hyperlink>
    </w:p>
    <w:p>
      <w:pPr>
        <w:pStyle w:val="TOC2"/>
        <w:tabs>
          <w:tab w:val="right" w:leader="dot" w:pos="8306"/>
        </w:tabs>
      </w:pPr>
      <w:hyperlink w:anchor="_Toc19184" w:history="1">
        <w:r>
          <w:rPr>
            <w:rFonts w:ascii="仿宋" w:eastAsia="仿宋" w:hAnsi="仿宋" w:cs="仿宋" w:hint="eastAsia"/>
            <w:lang w:eastAsia="zh-CN"/>
          </w:rPr>
          <w:t>(一)、人才需求与规划</w:t>
        </w:r>
        <w:r>
          <w:tab/>
        </w:r>
        <w:r>
          <w:fldChar w:fldCharType="begin"/>
        </w:r>
        <w:r>
          <w:instrText xml:space="preserve"> PAGEREF _Toc19184 \h </w:instrText>
        </w:r>
        <w:r>
          <w:fldChar w:fldCharType="separate"/>
        </w:r>
        <w:r>
          <w:t>44</w:t>
        </w:r>
        <w:r>
          <w:fldChar w:fldCharType="end"/>
        </w:r>
      </w:hyperlink>
    </w:p>
    <w:p>
      <w:pPr>
        <w:pStyle w:val="TOC2"/>
        <w:tabs>
          <w:tab w:val="right" w:leader="dot" w:pos="8306"/>
        </w:tabs>
      </w:pPr>
      <w:hyperlink w:anchor="_Toc17358" w:history="1">
        <w:r>
          <w:rPr>
            <w:rFonts w:ascii="仿宋" w:eastAsia="仿宋" w:hAnsi="仿宋" w:cs="仿宋" w:hint="eastAsia"/>
            <w:lang w:eastAsia="zh-CN"/>
          </w:rPr>
          <w:t>(二)、培训与发展计划</w:t>
        </w:r>
        <w:r>
          <w:tab/>
        </w:r>
        <w:r>
          <w:fldChar w:fldCharType="begin"/>
        </w:r>
        <w:r>
          <w:instrText xml:space="preserve"> PAGEREF _Toc17358 \h </w:instrText>
        </w:r>
        <w:r>
          <w:fldChar w:fldCharType="separate"/>
        </w:r>
        <w:r>
          <w:t>45</w:t>
        </w:r>
        <w:r>
          <w:fldChar w:fldCharType="end"/>
        </w:r>
      </w:hyperlink>
    </w:p>
    <w:p>
      <w:pPr>
        <w:pStyle w:val="TOC1"/>
        <w:tabs>
          <w:tab w:val="right" w:leader="dot" w:pos="8306"/>
        </w:tabs>
      </w:pPr>
      <w:hyperlink w:anchor="_Toc4541" w:history="1">
        <w:r>
          <w:rPr>
            <w:rFonts w:ascii="仿宋" w:eastAsia="仿宋" w:hAnsi="仿宋" w:cs="仿宋" w:hint="eastAsia"/>
            <w:lang w:eastAsia="zh-CN"/>
          </w:rPr>
          <w:t>十三、风险识别与分类</w:t>
        </w:r>
        <w:r>
          <w:tab/>
        </w:r>
        <w:r>
          <w:fldChar w:fldCharType="begin"/>
        </w:r>
        <w:r>
          <w:instrText xml:space="preserve"> PAGEREF _Toc4541 \h </w:instrText>
        </w:r>
        <w:r>
          <w:fldChar w:fldCharType="separate"/>
        </w:r>
        <w:r>
          <w:t>45</w:t>
        </w:r>
        <w:r>
          <w:fldChar w:fldCharType="end"/>
        </w:r>
      </w:hyperlink>
    </w:p>
    <w:p>
      <w:pPr>
        <w:pStyle w:val="TOC2"/>
        <w:tabs>
          <w:tab w:val="right" w:leader="dot" w:pos="8306"/>
        </w:tabs>
      </w:pPr>
      <w:hyperlink w:anchor="_Toc14471" w:history="1">
        <w:r>
          <w:rPr>
            <w:rFonts w:ascii="仿宋" w:eastAsia="仿宋" w:hAnsi="仿宋" w:cs="仿宋" w:hint="eastAsia"/>
            <w:lang w:eastAsia="zh-CN"/>
          </w:rPr>
          <w:t>(一)、风险识别</w:t>
        </w:r>
        <w:r>
          <w:tab/>
        </w:r>
        <w:r>
          <w:fldChar w:fldCharType="begin"/>
        </w:r>
        <w:r>
          <w:instrText xml:space="preserve"> PAGEREF _Toc14471 \h </w:instrText>
        </w:r>
        <w:r>
          <w:fldChar w:fldCharType="separate"/>
        </w:r>
        <w:r>
          <w:t>45</w:t>
        </w:r>
        <w:r>
          <w:fldChar w:fldCharType="end"/>
        </w:r>
      </w:hyperlink>
    </w:p>
    <w:p>
      <w:pPr>
        <w:pStyle w:val="TOC2"/>
        <w:tabs>
          <w:tab w:val="right" w:leader="dot" w:pos="8306"/>
        </w:tabs>
      </w:pPr>
      <w:hyperlink w:anchor="_Toc9176" w:history="1">
        <w:r>
          <w:rPr>
            <w:rFonts w:ascii="仿宋" w:eastAsia="仿宋" w:hAnsi="仿宋" w:cs="仿宋" w:hint="eastAsia"/>
            <w:lang w:eastAsia="zh-CN"/>
          </w:rPr>
          <w:t>(二)、风险分类</w:t>
        </w:r>
        <w:r>
          <w:tab/>
        </w:r>
        <w:r>
          <w:fldChar w:fldCharType="begin"/>
        </w:r>
        <w:r>
          <w:instrText xml:space="preserve"> PAGEREF _Toc9176 \h </w:instrText>
        </w:r>
        <w:r>
          <w:fldChar w:fldCharType="separate"/>
        </w:r>
        <w:r>
          <w:t>46</w:t>
        </w:r>
        <w:r>
          <w:fldChar w:fldCharType="end"/>
        </w:r>
      </w:hyperlink>
    </w:p>
    <w:p>
      <w:pPr>
        <w:pStyle w:val="TOC1"/>
        <w:tabs>
          <w:tab w:val="right" w:leader="dot" w:pos="8306"/>
        </w:tabs>
      </w:pPr>
      <w:hyperlink w:anchor="_Toc20103" w:history="1">
        <w:r>
          <w:rPr>
            <w:rFonts w:ascii="仿宋" w:eastAsia="仿宋" w:hAnsi="仿宋" w:cs="仿宋" w:hint="eastAsia"/>
            <w:lang w:eastAsia="zh-CN"/>
          </w:rPr>
          <w:t>十四、共享充电宝项目实施时间节点</w:t>
        </w:r>
        <w:r>
          <w:tab/>
        </w:r>
        <w:r>
          <w:fldChar w:fldCharType="begin"/>
        </w:r>
        <w:r>
          <w:instrText xml:space="preserve"> PAGEREF _Toc20103 \h </w:instrText>
        </w:r>
        <w:r>
          <w:fldChar w:fldCharType="separate"/>
        </w:r>
        <w:r>
          <w:t>48</w:t>
        </w:r>
        <w:r>
          <w:fldChar w:fldCharType="end"/>
        </w:r>
      </w:hyperlink>
    </w:p>
    <w:p>
      <w:pPr>
        <w:pStyle w:val="TOC2"/>
        <w:tabs>
          <w:tab w:val="right" w:leader="dot" w:pos="8306"/>
        </w:tabs>
      </w:pPr>
      <w:hyperlink w:anchor="_Toc9605" w:history="1">
        <w:r>
          <w:rPr>
            <w:rFonts w:ascii="仿宋" w:eastAsia="仿宋" w:hAnsi="仿宋" w:cs="仿宋" w:hint="eastAsia"/>
            <w:lang w:eastAsia="zh-CN"/>
          </w:rPr>
          <w:t>(一)、共享充电宝项目启动阶段时间节点</w:t>
        </w:r>
        <w:r>
          <w:tab/>
        </w:r>
        <w:r>
          <w:fldChar w:fldCharType="begin"/>
        </w:r>
        <w:r>
          <w:instrText xml:space="preserve"> PAGEREF _Toc9605 \h </w:instrText>
        </w:r>
        <w:r>
          <w:fldChar w:fldCharType="separate"/>
        </w:r>
        <w:r>
          <w:t>48</w:t>
        </w:r>
        <w:r>
          <w:fldChar w:fldCharType="end"/>
        </w:r>
      </w:hyperlink>
    </w:p>
    <w:p>
      <w:pPr>
        <w:pStyle w:val="TOC2"/>
        <w:tabs>
          <w:tab w:val="right" w:leader="dot" w:pos="8306"/>
        </w:tabs>
      </w:pPr>
      <w:hyperlink w:anchor="_Toc1185" w:history="1">
        <w:r>
          <w:rPr>
            <w:rFonts w:ascii="仿宋" w:eastAsia="仿宋" w:hAnsi="仿宋" w:cs="仿宋" w:hint="eastAsia"/>
            <w:lang w:eastAsia="zh-CN"/>
          </w:rPr>
          <w:t>(二)、共享充电宝项目执行阶段时间节点</w:t>
        </w:r>
        <w:r>
          <w:tab/>
        </w:r>
        <w:r>
          <w:fldChar w:fldCharType="begin"/>
        </w:r>
        <w:r>
          <w:instrText xml:space="preserve"> PAGEREF _Toc1185 \h </w:instrText>
        </w:r>
        <w:r>
          <w:fldChar w:fldCharType="separate"/>
        </w:r>
        <w:r>
          <w:t>50</w:t>
        </w:r>
        <w:r>
          <w:fldChar w:fldCharType="end"/>
        </w:r>
      </w:hyperlink>
    </w:p>
    <w:p>
      <w:pPr>
        <w:pStyle w:val="TOC2"/>
        <w:tabs>
          <w:tab w:val="right" w:leader="dot" w:pos="8306"/>
        </w:tabs>
      </w:pPr>
      <w:hyperlink w:anchor="_Toc16249" w:history="1">
        <w:r>
          <w:rPr>
            <w:rFonts w:ascii="仿宋" w:eastAsia="仿宋" w:hAnsi="仿宋" w:cs="仿宋" w:hint="eastAsia"/>
            <w:lang w:eastAsia="zh-CN"/>
          </w:rPr>
          <w:t>(三)、共享充电宝项目完成阶段时间节点</w:t>
        </w:r>
        <w:r>
          <w:tab/>
        </w:r>
        <w:r>
          <w:fldChar w:fldCharType="begin"/>
        </w:r>
        <w:r>
          <w:instrText xml:space="preserve"> PAGEREF _Toc16249 \h </w:instrText>
        </w:r>
        <w:r>
          <w:fldChar w:fldCharType="separate"/>
        </w:r>
        <w:r>
          <w:t>51</w:t>
        </w:r>
        <w:r>
          <w:fldChar w:fldCharType="end"/>
        </w:r>
      </w:hyperlink>
    </w:p>
    <w:p>
      <w:pPr>
        <w:pStyle w:val="TOC1"/>
        <w:tabs>
          <w:tab w:val="right" w:leader="dot" w:pos="8306"/>
        </w:tabs>
      </w:pPr>
      <w:hyperlink w:anchor="_Toc14619" w:history="1">
        <w:r>
          <w:rPr>
            <w:rFonts w:ascii="仿宋" w:eastAsia="仿宋" w:hAnsi="仿宋" w:cs="仿宋" w:hint="eastAsia"/>
            <w:lang w:eastAsia="zh-CN"/>
          </w:rPr>
          <w:t>十五、利益相关者分析与沟通计划</w:t>
        </w:r>
        <w:r>
          <w:tab/>
        </w:r>
        <w:r>
          <w:fldChar w:fldCharType="begin"/>
        </w:r>
        <w:r>
          <w:instrText xml:space="preserve"> PAGEREF _Toc14619 \h </w:instrText>
        </w:r>
        <w:r>
          <w:fldChar w:fldCharType="separate"/>
        </w:r>
        <w:r>
          <w:t>52</w:t>
        </w:r>
        <w:r>
          <w:fldChar w:fldCharType="end"/>
        </w:r>
      </w:hyperlink>
    </w:p>
    <w:p>
      <w:pPr>
        <w:pStyle w:val="TOC2"/>
        <w:tabs>
          <w:tab w:val="right" w:leader="dot" w:pos="8306"/>
        </w:tabs>
      </w:pPr>
      <w:hyperlink w:anchor="_Toc30120" w:history="1">
        <w:r>
          <w:rPr>
            <w:rFonts w:ascii="仿宋" w:eastAsia="仿宋" w:hAnsi="仿宋" w:cs="仿宋" w:hint="eastAsia"/>
            <w:lang w:eastAsia="zh-CN"/>
          </w:rPr>
          <w:t>(一)、利益相关者分析</w:t>
        </w:r>
        <w:r>
          <w:tab/>
        </w:r>
        <w:r>
          <w:fldChar w:fldCharType="begin"/>
        </w:r>
        <w:r>
          <w:instrText xml:space="preserve"> PAGEREF _Toc30120 \h </w:instrText>
        </w:r>
        <w:r>
          <w:fldChar w:fldCharType="separate"/>
        </w:r>
        <w:r>
          <w:t>52</w:t>
        </w:r>
        <w:r>
          <w:fldChar w:fldCharType="end"/>
        </w:r>
      </w:hyperlink>
    </w:p>
    <w:p>
      <w:pPr>
        <w:pStyle w:val="TOC2"/>
        <w:tabs>
          <w:tab w:val="right" w:leader="dot" w:pos="8306"/>
        </w:tabs>
      </w:pPr>
      <w:hyperlink w:anchor="_Toc3028" w:history="1">
        <w:r>
          <w:rPr>
            <w:rFonts w:ascii="仿宋" w:eastAsia="仿宋" w:hAnsi="仿宋" w:cs="仿宋" w:hint="eastAsia"/>
            <w:lang w:eastAsia="zh-CN"/>
          </w:rPr>
          <w:t>(二)、沟通计划</w:t>
        </w:r>
        <w:r>
          <w:tab/>
        </w:r>
        <w:r>
          <w:fldChar w:fldCharType="begin"/>
        </w:r>
        <w:r>
          <w:instrText xml:space="preserve"> PAGEREF _Toc3028 \h </w:instrText>
        </w:r>
        <w:r>
          <w:fldChar w:fldCharType="separate"/>
        </w:r>
        <w:r>
          <w:t>53</w:t>
        </w:r>
        <w:r>
          <w:fldChar w:fldCharType="end"/>
        </w:r>
      </w:hyperlink>
    </w:p>
    <w:p>
      <w:pPr>
        <w:pStyle w:val="TOC1"/>
        <w:tabs>
          <w:tab w:val="right" w:leader="dot" w:pos="8306"/>
        </w:tabs>
      </w:pPr>
      <w:hyperlink w:anchor="_Toc19784" w:history="1">
        <w:r>
          <w:rPr>
            <w:rFonts w:ascii="仿宋" w:eastAsia="仿宋" w:hAnsi="仿宋" w:cs="仿宋" w:hint="eastAsia"/>
            <w:lang w:eastAsia="zh-CN"/>
          </w:rPr>
          <w:t>十六、共享充电宝项目治理与监督</w:t>
        </w:r>
        <w:r>
          <w:tab/>
        </w:r>
        <w:r>
          <w:fldChar w:fldCharType="begin"/>
        </w:r>
        <w:r>
          <w:instrText xml:space="preserve"> PAGEREF _Toc19784 \h </w:instrText>
        </w:r>
        <w:r>
          <w:fldChar w:fldCharType="separate"/>
        </w:r>
        <w:r>
          <w:t>54</w:t>
        </w:r>
        <w:r>
          <w:fldChar w:fldCharType="end"/>
        </w:r>
      </w:hyperlink>
    </w:p>
    <w:p>
      <w:pPr>
        <w:pStyle w:val="TOC2"/>
        <w:tabs>
          <w:tab w:val="right" w:leader="dot" w:pos="8306"/>
        </w:tabs>
      </w:pPr>
      <w:hyperlink w:anchor="_Toc1718" w:history="1">
        <w:r>
          <w:rPr>
            <w:rFonts w:ascii="仿宋" w:eastAsia="仿宋" w:hAnsi="仿宋" w:cs="仿宋" w:hint="eastAsia"/>
            <w:lang w:eastAsia="zh-CN"/>
          </w:rPr>
          <w:t>(一)、共享充电宝项目治理结构</w:t>
        </w:r>
        <w:r>
          <w:tab/>
        </w:r>
        <w:r>
          <w:fldChar w:fldCharType="begin"/>
        </w:r>
        <w:r>
          <w:instrText xml:space="preserve"> PAGEREF _Toc1718 \h </w:instrText>
        </w:r>
        <w:r>
          <w:fldChar w:fldCharType="separate"/>
        </w:r>
        <w:r>
          <w:t>54</w:t>
        </w:r>
        <w:r>
          <w:fldChar w:fldCharType="end"/>
        </w:r>
      </w:hyperlink>
    </w:p>
    <w:p>
      <w:pPr>
        <w:pStyle w:val="TOC2"/>
        <w:tabs>
          <w:tab w:val="right" w:leader="dot" w:pos="8306"/>
        </w:tabs>
      </w:pPr>
      <w:hyperlink w:anchor="_Toc1016" w:history="1">
        <w:r>
          <w:rPr>
            <w:rFonts w:ascii="仿宋" w:eastAsia="仿宋" w:hAnsi="仿宋" w:cs="仿宋" w:hint="eastAsia"/>
            <w:lang w:eastAsia="zh-CN"/>
          </w:rPr>
          <w:t>(二)、监督与审计</w:t>
        </w:r>
        <w:r>
          <w:tab/>
        </w:r>
        <w:r>
          <w:fldChar w:fldCharType="begin"/>
        </w:r>
        <w:r>
          <w:instrText xml:space="preserve"> PAGEREF _Toc1016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66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71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的技术管理特点体现在其创新导向。通过引入最先进的技术趋势和解决方案，共享充电宝项目致力于提升科技含量、提高质量和效率水平。这意味着我们将采用最新的工具和方法，确保共享充电宝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共享充电宝项目技术管理的显著特征。通过整合不同领域的技术资源，我们实现了跨学科的协同工作。这有助于优化技术架构，提高整体效能。此外，整合性策略还促进了不同技术团队之间的紧密沟通和高效合作，确保共享充电宝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共享充电宝项目所采用的技术。通过不断优化技术方案，共享充电宝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共享充电宝项目团队将在共享充电宝项目初期识别可能的技术风险，并采取相应的预防和应对措施。通过建立健全的风险评估机制，共享充电宝项目能够在实施过程中及时发现并解决潜在的技术问题，保障共享充电宝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共享充电宝项目中，技术将成为共享充电宝项目成功的有力支持。这一深度剖析揭示了技术管理在共享充电宝项目实施中的关键作用，为共享充电宝项目的技术基础奠定了坚实的基础。</w:t>
      </w:r>
    </w:p>
    <w:p>
      <w:pPr>
        <w:pStyle w:val="Heading2"/>
        <w:ind w:firstLine="560" w:firstLineChars="200"/>
        <w:rPr>
          <w:rFonts w:ascii="仿宋" w:eastAsia="仿宋" w:hAnsi="仿宋" w:cs="仿宋" w:hint="eastAsia"/>
          <w:sz w:val="28"/>
          <w:lang w:eastAsia="zh-CN"/>
        </w:rPr>
      </w:pPr>
      <w:bookmarkStart w:id="4" w:name="_Toc4831"/>
      <w:r>
        <w:rPr>
          <w:rFonts w:ascii="仿宋" w:eastAsia="仿宋" w:hAnsi="仿宋" w:cs="仿宋" w:hint="eastAsia"/>
          <w:sz w:val="28"/>
          <w:lang w:eastAsia="zh-CN"/>
        </w:rPr>
        <w:t>(二)、共享充电宝项目工艺技术设计方案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共享充电宝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共享充电宝项目将严格按照相关行业规范要求进行组织。通过有效控制产品质量，共享充电宝项目将致力于为顾客提供优质的共享充电宝项目产品和良好的服务。这体现了共享充电宝项目对于生产活动合规性和质量标准的高度重视，为共享充电宝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共享充电宝项目注重生态效益和清洁生产原则。共享充电宝项目建设将紧密结合地方特色经济发展，与社会经济发展规划和区域环境保护规划方案相协调一致。通过与当地区域自然生态系统的结合，共享充电宝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共享充电宝项目产品具有多样化的客户需求和个性化的特点。因此，共享充电宝项目产品规格品种多样，且单批生产数量较小。为满足这一特点，共享充电宝项目承办单位将建设先进的柔性制造生产线。通过广泛应用柔性制造技术，共享充电宝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共享充电宝项目采用的技术具有较高的技术含量和自动化水平，处于国内先进水平。这一技术选用不仅体现了对生产效率、质量和环境友好性的高标准要求，同时为共享充电宝项目的可持续发展奠定了坚实的基础。</w:t>
      </w:r>
    </w:p>
    <w:p>
      <w:pPr>
        <w:pStyle w:val="Heading2"/>
        <w:ind w:firstLine="560" w:firstLineChars="200"/>
        <w:rPr>
          <w:rFonts w:ascii="仿宋" w:eastAsia="仿宋" w:hAnsi="仿宋" w:cs="仿宋" w:hint="eastAsia"/>
          <w:sz w:val="28"/>
          <w:lang w:eastAsia="zh-CN"/>
        </w:rPr>
      </w:pPr>
      <w:bookmarkStart w:id="5" w:name="_Toc1833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为确保共享充电宝项目的高效生产和技术实施，我们制定了一套精心设计的设备选型方案，以满足共享充电宝项目生产、质量和环保的要求。该方案的主要特点如下：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共享充电宝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针对共享充电宝项目产品的多样性和小批量生产的特点，我们将建设柔性制造生产线。通过在设备选型中考虑柔性制造技术，可以灵活应对不同产品规格和生产需求，实现生产线的高度灵活性和适应性。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372"/>
      <w:r>
        <w:rPr>
          <w:rFonts w:ascii="仿宋" w:eastAsia="仿宋" w:hAnsi="仿宋" w:cs="仿宋" w:hint="eastAsia"/>
          <w:sz w:val="28"/>
          <w:lang w:eastAsia="zh-CN"/>
        </w:rPr>
        <w:t>二、共享充电宝项目概论</w:t>
      </w:r>
      <w:bookmarkEnd w:id="6"/>
    </w:p>
    <w:p>
      <w:pPr>
        <w:pStyle w:val="Heading2"/>
        <w:rPr>
          <w:rFonts w:ascii="仿宋" w:eastAsia="仿宋" w:hAnsi="仿宋" w:cs="仿宋" w:hint="eastAsia"/>
          <w:lang w:eastAsia="zh-CN"/>
        </w:rPr>
      </w:pPr>
      <w:bookmarkStart w:id="7" w:name="_Toc22590"/>
      <w:r>
        <w:rPr>
          <w:rFonts w:ascii="仿宋" w:eastAsia="仿宋" w:hAnsi="仿宋" w:cs="仿宋" w:hint="eastAsia"/>
          <w:lang w:eastAsia="zh-CN"/>
        </w:rPr>
        <w:t>(一)、共享充电宝项目概况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的起源追溯至对市场的深入洞察。市场的不断演变与变革为共享充电宝项目提供了难得的机遇。当前市场存在的需求缺口和变革的大环境共同构成了共享充电宝项目的背景。这个共享充电宝项目旨在充分利用市场机遇，填补行业中尚未满足的需求，为客户提供全新的解决方案。市场的变革和需求的增长使得这个共享充电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共享充电宝项目名称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正式命名为共享充电宝。这个名称不仅仅是一个标识，更代表了共享充电宝项目的核心理念和愿景。它蕴含着共享充电宝项目所要解决问题的关键字，具有强烈的表达和辨识度，为共享充电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共享充电宝项目目标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的核心目标是提供一种全新、高效的解决方案，满足客户日益增长的需求。共享充电宝项目追求的不仅仅是满足市场需求，更是在市场中获得卓越的竞争优势。通过不断提升产品或服务的质量和创新水平，共享充电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共享充电宝项目范围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全面涵盖了产品研发、制造、市场推广和售后服务，确保从产品设计到最终用户体验的全方位关注。这一全面的共享充电宝项目范围是为了确保共享充电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共享充电宝项目时间表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共享充电宝项目计划在未来18个月内完成，包括研发、测试、市场试点和正式推出等不同阶段。这个时间表的合理设计是为了确保共享充电宝项目各个阶段的顺利推进，以便按时交付高质量的成果。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共享充电宝项目预算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共享充电宝项目总预算估算为XX百万美元，主要分配在研发、市场推广、人员培训和运营等方面。这一充足的预算为共享充电宝项目提供了充足的资源，确保共享充电宝项目在各个方面都能取得优异的表现。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共享充电宝项目风险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可能面临的风险包括市场接受度低、技术难题、竞争激烈等。共享充电宝项目团队已经制定了相应的风险应对计划，通过前瞻性的风险管理，确保共享充电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共享充电宝项目团队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共享充电宝项目汇聚了一支经验丰富、多领域专业素养的核心团队，确保共享充电宝项目在各个方面都能拥有高水平的执行力。团队的协同作战是共享充电宝项目成功的关键因素之一。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共享充电宝项目背景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共享充电宝项目的背景根植于市场对更高效、创新产品的渴望，同时也受到科技发展对行业格局的深刻改变的影响。这为共享充电宝项目提供了广阔的发展空间和市场需求。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共享充电宝项目现状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截至目前，共享充电宝项目已完成市场调研和技术验证，取得了初步的成功。这为共享充电宝项目在未来的发展奠定了坚实的基础，为更远大的目标打下了坚实的基石。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0022"/>
      <w:r>
        <w:rPr>
          <w:rFonts w:ascii="仿宋" w:eastAsia="仿宋" w:hAnsi="仿宋" w:cs="仿宋" w:hint="eastAsia"/>
          <w:sz w:val="28"/>
          <w:lang w:eastAsia="zh-CN"/>
        </w:rPr>
        <w:t>(二)、共享充电宝项目目标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keyword》共享充电宝项目首要业务目标是在市场中占据有利地位，实现产品/服务的成功推广和销售。通过不断提升产品质量、创新性，共享充电宝项目追求成为行业中的领导者，赢得更多客户的青睐。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在科技迅速发展的时代，共享充电宝项目着眼于技术创新。通过持续的研发和技术升级，共享充电宝项目旨在推出更具创新性的产品或服务，以满足市场对新鲜、先进解决方案的需求。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为了建立可持续的客户关系，共享充电宝项目设定了客户满意度目标。通过提供卓越的产品质量和优质的客户服务，共享充电宝项目追求赢得客户的信任和忠诚度，确保他们的满意度达到行业领先水平。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共享充电宝项目注重社会责任和可持续发展。通过实施环保、社会责任共享充电宝项目，共享充电宝项目致力于在经济发展的同时保护环境，促进社会公平，实现可持续经营。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共享充电宝项目的团队是实现目标的核心驱动力。因此，共享充电宝项目设定了团队发展目标，包括提升团队成员的专业技能、培养领导力，以及搭建协同高效的团队工作氛围。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8351"/>
      <w:r>
        <w:rPr>
          <w:rFonts w:ascii="仿宋" w:eastAsia="仿宋" w:hAnsi="仿宋" w:cs="仿宋" w:hint="eastAsia"/>
          <w:sz w:val="28"/>
          <w:lang w:eastAsia="zh-CN"/>
        </w:rPr>
        <w:t>(三)、共享充电宝项目提出的理由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共享充电宝项目提出的理由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的提出源于对市场机遇的深刻洞察。当前市场中存在的需求缺口和行业发展趋势表明，有巨大的商业机会等待被开发。通过准确捕捉市场机遇，共享充电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的理念基于对技术创新的信仰。通过持续的研发和技术投入，共享充电宝项目有望推出更具创新性的产品或服务。在科技飞速发展的当下，共享充电宝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的提出是为了增强企业的行业竞争力。通过提升产品或服务的质量和独特性，共享充电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响应了消费者需求的变化。随着社会和科技的不断发展，消费者对产品和服务的需求也在发生变化。通过深入了解并及时回应消费者的新需求，共享充电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共享充电宝项目的提出是企业战略发展规划的一部分。在面对日益激烈的市场竞争和不断变化的商业环境中，共享充电宝项目作为企业战略的一环，旨在为企业开辟新的增长领域，巩固企业在行业中的地位。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的提出不仅仅是基于商业考量，还注重社会责任。通过推出环保、社会责任等方面的共享充电宝项目，共享充电宝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共享充电宝项目的提出反映了对利益相关者期望的关注。包括客户、员工、投资者等利益相关者在企业发展中都有着各自的期望，共享充电宝项目力求在满足这些期望的同时，取得更大的共赢。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5270"/>
      <w:r>
        <w:rPr>
          <w:rFonts w:ascii="仿宋" w:eastAsia="仿宋" w:hAnsi="仿宋" w:cs="仿宋" w:hint="eastAsia"/>
          <w:sz w:val="28"/>
          <w:lang w:eastAsia="zh-CN"/>
        </w:rPr>
        <w:t>(四)、共享充电宝项目意义</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在实施共享充电宝项目的过程中，我们不仅仅是在追逐商业成功，更是为企业和社会的多个层面创造了深远的意义。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的首要意义在于提升企业的市场竞争力。通过持续的创新和对产品质量的高标准要求，共享充电宝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共享充电宝项目的推进将促使行业技术水平的提升。通过引入先进技术和创新性解决方案，共享充电宝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共享充电宝项目不仅创造了大量就业机会，提高了就业水平，还注重社会责任和环保。通过参与社会公益事业和推动环保共享充电宝项目，共享充电宝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综合而言，共享充电宝项目意义重大，不仅推动了企业的发展，也为行业和社会的进步贡献了积极力量。这是一个全面而深刻的影响，将在未来产生可持续的正面效应。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8322"/>
      <w:r>
        <w:rPr>
          <w:rFonts w:ascii="仿宋" w:eastAsia="仿宋" w:hAnsi="仿宋" w:cs="仿宋" w:hint="eastAsia"/>
          <w:sz w:val="28"/>
          <w:lang w:eastAsia="zh-CN"/>
        </w:rPr>
        <w:t>(五)、共享充电宝项目背景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在当今迅猛发展的商业环境中，共享充电宝项目的动因根植于对多方面因素的审慎考量。这个共享充电宝项目的提出并非孤立的决策，而是对企业所处背景深入思考的产物。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共享充电宝项目背后的首要原因。科技的迅速发展和全球市场的快速变化使得企业必须灵活应对。共享充电宝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竞争的激烈程度也是共享充电宝项目背景中不可忽视的一环。企业需要在激烈竞争中脱颖而出，为此，共享充电宝项目致力于打破常规，提供独特的价值主张，以吸引客户并确保市场份额的增长。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技术的迅速发展为企业带来了机遇与挑战。作为共享充电宝项目启动的背景之一，对新兴技术的应用将有助于提升企业的技术水平，使其在不断演进的商业环境中保持竞争优势。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此外，社会对企业责任的期望也在逐渐升高。共享充电宝项目充分融入了社会责任的理念，通过可持续经营和社会公益共享充电宝项目，企图为社会贡献一份力量，在商业成功的同时关注社会价值。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0198"/>
      <w:r>
        <w:rPr>
          <w:rFonts w:ascii="仿宋" w:eastAsia="仿宋" w:hAnsi="仿宋" w:cs="仿宋" w:hint="eastAsia"/>
          <w:sz w:val="28"/>
          <w:lang w:eastAsia="zh-CN"/>
        </w:rPr>
        <w:t>三、共享充电宝项目危机管理</w:t>
      </w:r>
      <w:bookmarkEnd w:id="12"/>
    </w:p>
    <w:p>
      <w:pPr>
        <w:pStyle w:val="Heading2"/>
        <w:rPr>
          <w:rFonts w:ascii="仿宋" w:eastAsia="仿宋" w:hAnsi="仿宋" w:cs="仿宋" w:hint="eastAsia"/>
          <w:lang w:eastAsia="zh-CN"/>
        </w:rPr>
      </w:pPr>
      <w:bookmarkStart w:id="13" w:name="_Toc2617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共享充电宝项目危机管理中，危机预警与识别是确保共享充电宝项目稳健运行的核心步骤。通过建立全面的监测机制，共享充电宝项目团队旨在及时发现和理解潜在的风险和危机因素，以便采取及时的预防和应对措施，确保共享充电宝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首先，通过深入的风险评估，共享充电宝项目团队全面分析了整个共享充电宝项目和各个阶段可能存在的威胁。这包括准确评估每个潜在风险的发生概率和可能影响的程度，为后续危机预警提供了有力支持。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共享充电宝项目团队着重于明确定义共享充电宝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共享充电宝项目进展的持续监控，团队能够及时发现潜在问题并作出迅速反应。共享充电宝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在这一阶段，团队的专业素养和反应速度将发挥至关重要的作用，以确保潜在危机能够在初期得到有效的处理，最大程度地减轻负面影响。通过危机预警与识别，共享充电宝项目得以更有序、可控地推进。</w:t>
      </w:r>
    </w:p>
    <w:p>
      <w:pPr>
        <w:pStyle w:val="Heading2"/>
        <w:ind w:firstLine="560" w:firstLineChars="200"/>
        <w:rPr>
          <w:rFonts w:ascii="仿宋" w:eastAsia="仿宋" w:hAnsi="仿宋" w:cs="仿宋" w:hint="eastAsia"/>
          <w:sz w:val="28"/>
          <w:lang w:eastAsia="zh-CN"/>
        </w:rPr>
      </w:pPr>
      <w:bookmarkStart w:id="14" w:name="_Toc2785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在危机发生时，共享充电宝项目团队立即行动，成立了应急小组。该小组的任务是迅速制定并实施紧急应对措施，以最小化潜在损失。以下是采取的主要措施：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暂停共享充电宝项目进度：为遏制危机蔓延，共享充电宝项目暂时停止进行，以便全面评估当前状况。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资源重新分配：重新评估共享充电宝项目资源的分配，确保最大限度地减小损失。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实时沟通：与关键利益相关者建立实时沟通机制，向他们传递共享充电宝项目危机的实际状况，保障共享充电宝项目核心利益。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在紧急应对的同时，共享充电宝项目团队强调了团队协作和有效沟通的重要性。以下是团队协作的关键举措：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信息共享机制：建立了信息共享平台，确保团队成员能够及时获取共享充电宝项目危机的实时信息。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领导者沟通：共享充电宝项目领导者通过定期会议和即时沟通工具，指导团队应对危机，保持团队稳定运行。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随着危机得到初步控制，共享充电宝项目团队转向制定恢复计划，以确保共享充电宝项目能够从中迅速恢复。主要恢复计划包括：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修复受损的进度计划：重新评估共享充电宝项目进度，制定修复计划，确保共享充电宝项目尽快回归正常进程。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重新调整资源分配：优化资源分配，确保共享充电宝项目在有限资源下高效运转。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风险管理机制加强：对共享充电宝项目风险进行全面评估，制定更强化的风险管理策略，以预防未来可能的危机。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5888"/>
      <w:r>
        <w:rPr>
          <w:rFonts w:ascii="仿宋" w:eastAsia="仿宋" w:hAnsi="仿宋" w:cs="仿宋" w:hint="eastAsia"/>
          <w:sz w:val="28"/>
          <w:lang w:eastAsia="zh-CN"/>
        </w:rPr>
        <w:t>四、共享充电宝项目可持续发展</w:t>
      </w:r>
      <w:bookmarkEnd w:id="15"/>
    </w:p>
    <w:p>
      <w:pPr>
        <w:pStyle w:val="Heading2"/>
        <w:rPr>
          <w:rFonts w:ascii="仿宋" w:eastAsia="仿宋" w:hAnsi="仿宋" w:cs="仿宋" w:hint="eastAsia"/>
          <w:lang w:eastAsia="zh-CN"/>
        </w:rPr>
      </w:pPr>
      <w:bookmarkStart w:id="16" w:name="_Toc544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共享充电宝项目中，共享充电宝项目团队着眼于未来，明确了可持续发展的战略方向。制定的具体可持续发展目标包括降低资源使用、采用环保技术、最大化社会效益等。这一步骤不仅有助于共享充电宝项目在环保和社会责任方面达到最高标准，也为未来提供了明确的指引，确保共享充电宝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可持续实践的融入共享充电宝项目管理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共享充电宝项目管理周期。从共享充电宝项目规划开始，共享充电宝项目团队就考虑了环境和社会的因素。在执行阶段，共享充电宝项目团队积极推动绿色技术的应用，优化资源利用。此外，关注员工的社会责任，通过培训和沟通活动提高员工对可持续发展的认知，使他们能够在日常工作中践行可持续实践。这些举措不仅为共享充电宝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652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扎根于共享充电宝项目的可持续发展理念，我们深信环保与社会责任是共享充电宝项目成功的关键支柱。在共享充电宝项目的每一步，我们都致力于通过创新和实践，履行对环境和社会的坚定责任。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https://d.book118.com/876201134200010042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5B4BD2"/>
    <w:rsid w:val="635B4B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201134200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2024-01-30T09:36:00Z</dcterms:created>
  <dcterms:modified xsi:type="dcterms:W3CDTF">2024-01-30T09:36:28Z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846FCCEC0A8A4CF4806B1EEED17967EE_11</vt:lpwstr>
  </property>
  <property fmtid="{D5CDD505-2E9C-101B-9397-08002B2CF9AE}" pid="3" name="KSOProductBuildVer">
    <vt:lpwstr>2052-12.1.0.16250</vt:lpwstr>
  </property>
</Properties>
</file>