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农作物种子高效加工设备项目规划设计方案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71" w:history="1">
        <w:r>
          <w:rPr>
            <w:rFonts w:ascii="仿宋" w:eastAsia="仿宋" w:hAnsi="仿宋" w:cs="仿宋" w:hint="eastAsia"/>
            <w:lang w:eastAsia="zh-CN"/>
          </w:rPr>
          <w:t>前言</w:t>
        </w:r>
        <w:r>
          <w:tab/>
        </w:r>
        <w:r>
          <w:fldChar w:fldCharType="begin"/>
        </w:r>
        <w:r>
          <w:instrText xml:space="preserve"> PAGEREF _Toc30471 \h </w:instrText>
        </w:r>
        <w:r>
          <w:fldChar w:fldCharType="separate"/>
        </w:r>
        <w:r>
          <w:t>3</w:t>
        </w:r>
        <w:r>
          <w:fldChar w:fldCharType="end"/>
        </w:r>
      </w:hyperlink>
    </w:p>
    <w:p>
      <w:pPr>
        <w:pStyle w:val="TOC1"/>
        <w:tabs>
          <w:tab w:val="right" w:leader="dot" w:pos="8306"/>
        </w:tabs>
      </w:pPr>
      <w:hyperlink w:anchor="_Toc13921" w:history="1">
        <w:r>
          <w:rPr>
            <w:rFonts w:ascii="仿宋" w:eastAsia="仿宋" w:hAnsi="仿宋" w:cs="仿宋" w:hint="eastAsia"/>
            <w:lang w:eastAsia="zh-CN"/>
          </w:rPr>
          <w:t>一、农作物种子高效加工设备项目土建工程</w:t>
        </w:r>
        <w:r>
          <w:tab/>
        </w:r>
        <w:r>
          <w:fldChar w:fldCharType="begin"/>
        </w:r>
        <w:r>
          <w:instrText xml:space="preserve"> PAGEREF _Toc13921 \h </w:instrText>
        </w:r>
        <w:r>
          <w:fldChar w:fldCharType="separate"/>
        </w:r>
        <w:r>
          <w:t>3</w:t>
        </w:r>
        <w:r>
          <w:fldChar w:fldCharType="end"/>
        </w:r>
      </w:hyperlink>
    </w:p>
    <w:p>
      <w:pPr>
        <w:pStyle w:val="TOC2"/>
        <w:tabs>
          <w:tab w:val="right" w:leader="dot" w:pos="8306"/>
        </w:tabs>
      </w:pPr>
      <w:hyperlink w:anchor="_Toc13680" w:history="1">
        <w:r>
          <w:rPr>
            <w:rFonts w:ascii="仿宋" w:eastAsia="仿宋" w:hAnsi="仿宋" w:cs="仿宋" w:hint="eastAsia"/>
            <w:lang w:eastAsia="zh-CN"/>
          </w:rPr>
          <w:t>(一)、建筑工程设计原则</w:t>
        </w:r>
        <w:r>
          <w:tab/>
        </w:r>
        <w:r>
          <w:fldChar w:fldCharType="begin"/>
        </w:r>
        <w:r>
          <w:instrText xml:space="preserve"> PAGEREF _Toc13680 \h </w:instrText>
        </w:r>
        <w:r>
          <w:fldChar w:fldCharType="separate"/>
        </w:r>
        <w:r>
          <w:t>3</w:t>
        </w:r>
        <w:r>
          <w:fldChar w:fldCharType="end"/>
        </w:r>
      </w:hyperlink>
    </w:p>
    <w:p>
      <w:pPr>
        <w:pStyle w:val="TOC2"/>
        <w:tabs>
          <w:tab w:val="right" w:leader="dot" w:pos="8306"/>
        </w:tabs>
      </w:pPr>
      <w:hyperlink w:anchor="_Toc31582" w:history="1">
        <w:r>
          <w:rPr>
            <w:rFonts w:ascii="仿宋" w:eastAsia="仿宋" w:hAnsi="仿宋" w:cs="仿宋" w:hint="eastAsia"/>
            <w:lang w:eastAsia="zh-CN"/>
          </w:rPr>
          <w:t>(二)、土建工程设计年限及安全等级</w:t>
        </w:r>
        <w:r>
          <w:tab/>
        </w:r>
        <w:r>
          <w:fldChar w:fldCharType="begin"/>
        </w:r>
        <w:r>
          <w:instrText xml:space="preserve"> PAGEREF _Toc31582 \h </w:instrText>
        </w:r>
        <w:r>
          <w:fldChar w:fldCharType="separate"/>
        </w:r>
        <w:r>
          <w:t>4</w:t>
        </w:r>
        <w:r>
          <w:fldChar w:fldCharType="end"/>
        </w:r>
      </w:hyperlink>
    </w:p>
    <w:p>
      <w:pPr>
        <w:pStyle w:val="TOC2"/>
        <w:tabs>
          <w:tab w:val="right" w:leader="dot" w:pos="8306"/>
        </w:tabs>
      </w:pPr>
      <w:hyperlink w:anchor="_Toc12526" w:history="1">
        <w:r>
          <w:rPr>
            <w:rFonts w:ascii="仿宋" w:eastAsia="仿宋" w:hAnsi="仿宋" w:cs="仿宋" w:hint="eastAsia"/>
            <w:lang w:eastAsia="zh-CN"/>
          </w:rPr>
          <w:t>(三)、建筑工程设计总体要求</w:t>
        </w:r>
        <w:r>
          <w:tab/>
        </w:r>
        <w:r>
          <w:fldChar w:fldCharType="begin"/>
        </w:r>
        <w:r>
          <w:instrText xml:space="preserve"> PAGEREF _Toc12526 \h </w:instrText>
        </w:r>
        <w:r>
          <w:fldChar w:fldCharType="separate"/>
        </w:r>
        <w:r>
          <w:t>5</w:t>
        </w:r>
        <w:r>
          <w:fldChar w:fldCharType="end"/>
        </w:r>
      </w:hyperlink>
    </w:p>
    <w:p>
      <w:pPr>
        <w:pStyle w:val="TOC2"/>
        <w:tabs>
          <w:tab w:val="right" w:leader="dot" w:pos="8306"/>
        </w:tabs>
      </w:pPr>
      <w:hyperlink w:anchor="_Toc18462" w:history="1">
        <w:r>
          <w:rPr>
            <w:rFonts w:ascii="仿宋" w:eastAsia="仿宋" w:hAnsi="仿宋" w:cs="仿宋" w:hint="eastAsia"/>
            <w:lang w:eastAsia="zh-CN"/>
          </w:rPr>
          <w:t>(四)、土建工程建设指标</w:t>
        </w:r>
        <w:r>
          <w:tab/>
        </w:r>
        <w:r>
          <w:fldChar w:fldCharType="begin"/>
        </w:r>
        <w:r>
          <w:instrText xml:space="preserve"> PAGEREF _Toc18462 \h </w:instrText>
        </w:r>
        <w:r>
          <w:fldChar w:fldCharType="separate"/>
        </w:r>
        <w:r>
          <w:t>6</w:t>
        </w:r>
        <w:r>
          <w:fldChar w:fldCharType="end"/>
        </w:r>
      </w:hyperlink>
    </w:p>
    <w:p>
      <w:pPr>
        <w:pStyle w:val="TOC1"/>
        <w:tabs>
          <w:tab w:val="right" w:leader="dot" w:pos="8306"/>
        </w:tabs>
      </w:pPr>
      <w:hyperlink w:anchor="_Toc12575" w:history="1">
        <w:r>
          <w:rPr>
            <w:rFonts w:ascii="仿宋" w:eastAsia="仿宋" w:hAnsi="仿宋" w:cs="仿宋" w:hint="eastAsia"/>
            <w:lang w:eastAsia="zh-CN"/>
          </w:rPr>
          <w:t>二、农作物种子高效加工设备项目建设背景及必要性分析</w:t>
        </w:r>
        <w:r>
          <w:tab/>
        </w:r>
        <w:r>
          <w:fldChar w:fldCharType="begin"/>
        </w:r>
        <w:r>
          <w:instrText xml:space="preserve"> PAGEREF _Toc12575 \h </w:instrText>
        </w:r>
        <w:r>
          <w:fldChar w:fldCharType="separate"/>
        </w:r>
        <w:r>
          <w:t>6</w:t>
        </w:r>
        <w:r>
          <w:fldChar w:fldCharType="end"/>
        </w:r>
      </w:hyperlink>
    </w:p>
    <w:p>
      <w:pPr>
        <w:pStyle w:val="TOC2"/>
        <w:tabs>
          <w:tab w:val="right" w:leader="dot" w:pos="8306"/>
        </w:tabs>
      </w:pPr>
      <w:hyperlink w:anchor="_Toc10202" w:history="1">
        <w:r>
          <w:rPr>
            <w:rFonts w:ascii="仿宋" w:eastAsia="仿宋" w:hAnsi="仿宋" w:cs="仿宋" w:hint="eastAsia"/>
            <w:lang w:eastAsia="zh-CN"/>
          </w:rPr>
          <w:t>(一)、农作物种子高效加工设备项目背景分析</w:t>
        </w:r>
        <w:r>
          <w:tab/>
        </w:r>
        <w:r>
          <w:fldChar w:fldCharType="begin"/>
        </w:r>
        <w:r>
          <w:instrText xml:space="preserve"> PAGEREF _Toc10202 \h </w:instrText>
        </w:r>
        <w:r>
          <w:fldChar w:fldCharType="separate"/>
        </w:r>
        <w:r>
          <w:t>6</w:t>
        </w:r>
        <w:r>
          <w:fldChar w:fldCharType="end"/>
        </w:r>
      </w:hyperlink>
    </w:p>
    <w:p>
      <w:pPr>
        <w:pStyle w:val="TOC2"/>
        <w:tabs>
          <w:tab w:val="right" w:leader="dot" w:pos="8306"/>
        </w:tabs>
      </w:pPr>
      <w:hyperlink w:anchor="_Toc13855" w:history="1">
        <w:r>
          <w:rPr>
            <w:rFonts w:ascii="仿宋" w:eastAsia="仿宋" w:hAnsi="仿宋" w:cs="仿宋" w:hint="eastAsia"/>
            <w:lang w:eastAsia="zh-CN"/>
          </w:rPr>
          <w:t>(二)、农作物种子高效加工设备项目建设必要性分析</w:t>
        </w:r>
        <w:r>
          <w:tab/>
        </w:r>
        <w:r>
          <w:fldChar w:fldCharType="begin"/>
        </w:r>
        <w:r>
          <w:instrText xml:space="preserve"> PAGEREF _Toc13855 \h </w:instrText>
        </w:r>
        <w:r>
          <w:fldChar w:fldCharType="separate"/>
        </w:r>
        <w:r>
          <w:t>8</w:t>
        </w:r>
        <w:r>
          <w:fldChar w:fldCharType="end"/>
        </w:r>
      </w:hyperlink>
    </w:p>
    <w:p>
      <w:pPr>
        <w:pStyle w:val="TOC1"/>
        <w:tabs>
          <w:tab w:val="right" w:leader="dot" w:pos="8306"/>
        </w:tabs>
      </w:pPr>
      <w:hyperlink w:anchor="_Toc23775" w:history="1">
        <w:r>
          <w:rPr>
            <w:rFonts w:ascii="仿宋" w:eastAsia="仿宋" w:hAnsi="仿宋" w:cs="仿宋" w:hint="eastAsia"/>
            <w:lang w:eastAsia="zh-CN"/>
          </w:rPr>
          <w:t>三、农作物种子高效加工设备项目建设单位说明</w:t>
        </w:r>
        <w:r>
          <w:tab/>
        </w:r>
        <w:r>
          <w:fldChar w:fldCharType="begin"/>
        </w:r>
        <w:r>
          <w:instrText xml:space="preserve"> PAGEREF _Toc23775 \h </w:instrText>
        </w:r>
        <w:r>
          <w:fldChar w:fldCharType="separate"/>
        </w:r>
        <w:r>
          <w:t>10</w:t>
        </w:r>
        <w:r>
          <w:fldChar w:fldCharType="end"/>
        </w:r>
      </w:hyperlink>
    </w:p>
    <w:p>
      <w:pPr>
        <w:pStyle w:val="TOC2"/>
        <w:tabs>
          <w:tab w:val="right" w:leader="dot" w:pos="8306"/>
        </w:tabs>
      </w:pPr>
      <w:hyperlink w:anchor="_Toc14625" w:history="1">
        <w:r>
          <w:rPr>
            <w:rFonts w:ascii="仿宋" w:eastAsia="仿宋" w:hAnsi="仿宋" w:cs="仿宋" w:hint="eastAsia"/>
            <w:lang w:eastAsia="zh-CN"/>
          </w:rPr>
          <w:t>(一)、农作物种子高效加工设备项目承办单位基本情况</w:t>
        </w:r>
        <w:r>
          <w:tab/>
        </w:r>
        <w:r>
          <w:fldChar w:fldCharType="begin"/>
        </w:r>
        <w:r>
          <w:instrText xml:space="preserve"> PAGEREF _Toc14625 \h </w:instrText>
        </w:r>
        <w:r>
          <w:fldChar w:fldCharType="separate"/>
        </w:r>
        <w:r>
          <w:t>10</w:t>
        </w:r>
        <w:r>
          <w:fldChar w:fldCharType="end"/>
        </w:r>
      </w:hyperlink>
    </w:p>
    <w:p>
      <w:pPr>
        <w:pStyle w:val="TOC2"/>
        <w:tabs>
          <w:tab w:val="right" w:leader="dot" w:pos="8306"/>
        </w:tabs>
      </w:pPr>
      <w:hyperlink w:anchor="_Toc9033" w:history="1">
        <w:r>
          <w:rPr>
            <w:rFonts w:ascii="仿宋" w:eastAsia="仿宋" w:hAnsi="仿宋" w:cs="仿宋" w:hint="eastAsia"/>
            <w:lang w:eastAsia="zh-CN"/>
          </w:rPr>
          <w:t>(二)、公司经济效益分析</w:t>
        </w:r>
        <w:r>
          <w:tab/>
        </w:r>
        <w:r>
          <w:fldChar w:fldCharType="begin"/>
        </w:r>
        <w:r>
          <w:instrText xml:space="preserve"> PAGEREF _Toc9033 \h </w:instrText>
        </w:r>
        <w:r>
          <w:fldChar w:fldCharType="separate"/>
        </w:r>
        <w:r>
          <w:t>10</w:t>
        </w:r>
        <w:r>
          <w:fldChar w:fldCharType="end"/>
        </w:r>
      </w:hyperlink>
    </w:p>
    <w:p>
      <w:pPr>
        <w:pStyle w:val="TOC1"/>
        <w:tabs>
          <w:tab w:val="right" w:leader="dot" w:pos="8306"/>
        </w:tabs>
      </w:pPr>
      <w:hyperlink w:anchor="_Toc22203" w:history="1">
        <w:r>
          <w:rPr>
            <w:rFonts w:ascii="仿宋" w:eastAsia="仿宋" w:hAnsi="仿宋" w:cs="仿宋" w:hint="eastAsia"/>
            <w:lang w:eastAsia="zh-CN"/>
          </w:rPr>
          <w:t>四、农作物种子高效加工设备项目可持续发展</w:t>
        </w:r>
        <w:r>
          <w:tab/>
        </w:r>
        <w:r>
          <w:fldChar w:fldCharType="begin"/>
        </w:r>
        <w:r>
          <w:instrText xml:space="preserve"> PAGEREF _Toc22203 \h </w:instrText>
        </w:r>
        <w:r>
          <w:fldChar w:fldCharType="separate"/>
        </w:r>
        <w:r>
          <w:t>11</w:t>
        </w:r>
        <w:r>
          <w:fldChar w:fldCharType="end"/>
        </w:r>
      </w:hyperlink>
    </w:p>
    <w:p>
      <w:pPr>
        <w:pStyle w:val="TOC2"/>
        <w:tabs>
          <w:tab w:val="right" w:leader="dot" w:pos="8306"/>
        </w:tabs>
      </w:pPr>
      <w:hyperlink w:anchor="_Toc23184" w:history="1">
        <w:r>
          <w:rPr>
            <w:rFonts w:ascii="仿宋" w:eastAsia="仿宋" w:hAnsi="仿宋" w:cs="仿宋" w:hint="eastAsia"/>
            <w:lang w:eastAsia="zh-CN"/>
          </w:rPr>
          <w:t>(一)、可持续战略与实践</w:t>
        </w:r>
        <w:r>
          <w:tab/>
        </w:r>
        <w:r>
          <w:fldChar w:fldCharType="begin"/>
        </w:r>
        <w:r>
          <w:instrText xml:space="preserve"> PAGEREF _Toc23184 \h </w:instrText>
        </w:r>
        <w:r>
          <w:fldChar w:fldCharType="separate"/>
        </w:r>
        <w:r>
          <w:t>11</w:t>
        </w:r>
        <w:r>
          <w:fldChar w:fldCharType="end"/>
        </w:r>
      </w:hyperlink>
    </w:p>
    <w:p>
      <w:pPr>
        <w:pStyle w:val="TOC2"/>
        <w:tabs>
          <w:tab w:val="right" w:leader="dot" w:pos="8306"/>
        </w:tabs>
      </w:pPr>
      <w:hyperlink w:anchor="_Toc22719" w:history="1">
        <w:r>
          <w:rPr>
            <w:rFonts w:ascii="仿宋" w:eastAsia="仿宋" w:hAnsi="仿宋" w:cs="仿宋" w:hint="eastAsia"/>
            <w:lang w:eastAsia="zh-CN"/>
          </w:rPr>
          <w:t>(二)、环保与社会责任</w:t>
        </w:r>
        <w:r>
          <w:tab/>
        </w:r>
        <w:r>
          <w:fldChar w:fldCharType="begin"/>
        </w:r>
        <w:r>
          <w:instrText xml:space="preserve"> PAGEREF _Toc22719 \h </w:instrText>
        </w:r>
        <w:r>
          <w:fldChar w:fldCharType="separate"/>
        </w:r>
        <w:r>
          <w:t>12</w:t>
        </w:r>
        <w:r>
          <w:fldChar w:fldCharType="end"/>
        </w:r>
      </w:hyperlink>
    </w:p>
    <w:p>
      <w:pPr>
        <w:pStyle w:val="TOC1"/>
        <w:tabs>
          <w:tab w:val="right" w:leader="dot" w:pos="8306"/>
        </w:tabs>
      </w:pPr>
      <w:hyperlink w:anchor="_Toc21656" w:history="1">
        <w:r>
          <w:rPr>
            <w:rFonts w:ascii="仿宋" w:eastAsia="仿宋" w:hAnsi="仿宋" w:cs="仿宋" w:hint="eastAsia"/>
            <w:lang w:eastAsia="zh-CN"/>
          </w:rPr>
          <w:t>五、农作物种子高效加工设备项目文档管理</w:t>
        </w:r>
        <w:r>
          <w:tab/>
        </w:r>
        <w:r>
          <w:fldChar w:fldCharType="begin"/>
        </w:r>
        <w:r>
          <w:instrText xml:space="preserve"> PAGEREF _Toc21656 \h </w:instrText>
        </w:r>
        <w:r>
          <w:fldChar w:fldCharType="separate"/>
        </w:r>
        <w:r>
          <w:t>13</w:t>
        </w:r>
        <w:r>
          <w:fldChar w:fldCharType="end"/>
        </w:r>
      </w:hyperlink>
    </w:p>
    <w:p>
      <w:pPr>
        <w:pStyle w:val="TOC2"/>
        <w:tabs>
          <w:tab w:val="right" w:leader="dot" w:pos="8306"/>
        </w:tabs>
      </w:pPr>
      <w:hyperlink w:anchor="_Toc910" w:history="1">
        <w:r>
          <w:rPr>
            <w:rFonts w:ascii="仿宋" w:eastAsia="仿宋" w:hAnsi="仿宋" w:cs="仿宋" w:hint="eastAsia"/>
            <w:lang w:eastAsia="zh-CN"/>
          </w:rPr>
          <w:t>(一)、文档编制与审查</w:t>
        </w:r>
        <w:r>
          <w:tab/>
        </w:r>
        <w:r>
          <w:fldChar w:fldCharType="begin"/>
        </w:r>
        <w:r>
          <w:instrText xml:space="preserve"> PAGEREF _Toc910 \h </w:instrText>
        </w:r>
        <w:r>
          <w:fldChar w:fldCharType="separate"/>
        </w:r>
        <w:r>
          <w:t>13</w:t>
        </w:r>
        <w:r>
          <w:fldChar w:fldCharType="end"/>
        </w:r>
      </w:hyperlink>
    </w:p>
    <w:p>
      <w:pPr>
        <w:pStyle w:val="TOC2"/>
        <w:tabs>
          <w:tab w:val="right" w:leader="dot" w:pos="8306"/>
        </w:tabs>
      </w:pPr>
      <w:hyperlink w:anchor="_Toc15902" w:history="1">
        <w:r>
          <w:rPr>
            <w:rFonts w:ascii="仿宋" w:eastAsia="仿宋" w:hAnsi="仿宋" w:cs="仿宋" w:hint="eastAsia"/>
            <w:lang w:eastAsia="zh-CN"/>
          </w:rPr>
          <w:t>(二)、文档发布与分发</w:t>
        </w:r>
        <w:r>
          <w:tab/>
        </w:r>
        <w:r>
          <w:fldChar w:fldCharType="begin"/>
        </w:r>
        <w:r>
          <w:instrText xml:space="preserve"> PAGEREF _Toc15902 \h </w:instrText>
        </w:r>
        <w:r>
          <w:fldChar w:fldCharType="separate"/>
        </w:r>
        <w:r>
          <w:t>15</w:t>
        </w:r>
        <w:r>
          <w:fldChar w:fldCharType="end"/>
        </w:r>
      </w:hyperlink>
    </w:p>
    <w:p>
      <w:pPr>
        <w:pStyle w:val="TOC2"/>
        <w:tabs>
          <w:tab w:val="right" w:leader="dot" w:pos="8306"/>
        </w:tabs>
      </w:pPr>
      <w:hyperlink w:anchor="_Toc27460" w:history="1">
        <w:r>
          <w:rPr>
            <w:rFonts w:ascii="仿宋" w:eastAsia="仿宋" w:hAnsi="仿宋" w:cs="仿宋" w:hint="eastAsia"/>
            <w:lang w:eastAsia="zh-CN"/>
          </w:rPr>
          <w:t>(三)、文档存档与归档</w:t>
        </w:r>
        <w:r>
          <w:tab/>
        </w:r>
        <w:r>
          <w:fldChar w:fldCharType="begin"/>
        </w:r>
        <w:r>
          <w:instrText xml:space="preserve"> PAGEREF _Toc27460 \h </w:instrText>
        </w:r>
        <w:r>
          <w:fldChar w:fldCharType="separate"/>
        </w:r>
        <w:r>
          <w:t>15</w:t>
        </w:r>
        <w:r>
          <w:fldChar w:fldCharType="end"/>
        </w:r>
      </w:hyperlink>
    </w:p>
    <w:p>
      <w:pPr>
        <w:pStyle w:val="TOC1"/>
        <w:tabs>
          <w:tab w:val="right" w:leader="dot" w:pos="8306"/>
        </w:tabs>
      </w:pPr>
      <w:hyperlink w:anchor="_Toc29629" w:history="1">
        <w:r>
          <w:rPr>
            <w:rFonts w:ascii="仿宋" w:eastAsia="仿宋" w:hAnsi="仿宋" w:cs="仿宋" w:hint="eastAsia"/>
            <w:lang w:eastAsia="zh-CN"/>
          </w:rPr>
          <w:t>六、工艺说明</w:t>
        </w:r>
        <w:r>
          <w:tab/>
        </w:r>
        <w:r>
          <w:fldChar w:fldCharType="begin"/>
        </w:r>
        <w:r>
          <w:instrText xml:space="preserve"> PAGEREF _Toc29629 \h </w:instrText>
        </w:r>
        <w:r>
          <w:fldChar w:fldCharType="separate"/>
        </w:r>
        <w:r>
          <w:t>17</w:t>
        </w:r>
        <w:r>
          <w:fldChar w:fldCharType="end"/>
        </w:r>
      </w:hyperlink>
    </w:p>
    <w:p>
      <w:pPr>
        <w:pStyle w:val="TOC2"/>
        <w:tabs>
          <w:tab w:val="right" w:leader="dot" w:pos="8306"/>
        </w:tabs>
      </w:pPr>
      <w:hyperlink w:anchor="_Toc30529" w:history="1">
        <w:r>
          <w:rPr>
            <w:rFonts w:ascii="仿宋" w:eastAsia="仿宋" w:hAnsi="仿宋" w:cs="仿宋" w:hint="eastAsia"/>
            <w:lang w:eastAsia="zh-CN"/>
          </w:rPr>
          <w:t>(一)、技术管理特点</w:t>
        </w:r>
        <w:r>
          <w:tab/>
        </w:r>
        <w:r>
          <w:fldChar w:fldCharType="begin"/>
        </w:r>
        <w:r>
          <w:instrText xml:space="preserve"> PAGEREF _Toc30529 \h </w:instrText>
        </w:r>
        <w:r>
          <w:fldChar w:fldCharType="separate"/>
        </w:r>
        <w:r>
          <w:t>17</w:t>
        </w:r>
        <w:r>
          <w:fldChar w:fldCharType="end"/>
        </w:r>
      </w:hyperlink>
    </w:p>
    <w:p>
      <w:pPr>
        <w:pStyle w:val="TOC2"/>
        <w:tabs>
          <w:tab w:val="right" w:leader="dot" w:pos="8306"/>
        </w:tabs>
      </w:pPr>
      <w:hyperlink w:anchor="_Toc28636" w:history="1">
        <w:r>
          <w:rPr>
            <w:rFonts w:ascii="仿宋" w:eastAsia="仿宋" w:hAnsi="仿宋" w:cs="仿宋" w:hint="eastAsia"/>
            <w:lang w:eastAsia="zh-CN"/>
          </w:rPr>
          <w:t>(二)、农作物种子高效加工设备项目工艺技术设计方案</w:t>
        </w:r>
        <w:r>
          <w:tab/>
        </w:r>
        <w:r>
          <w:fldChar w:fldCharType="begin"/>
        </w:r>
        <w:r>
          <w:instrText xml:space="preserve"> PAGEREF _Toc28636 \h </w:instrText>
        </w:r>
        <w:r>
          <w:fldChar w:fldCharType="separate"/>
        </w:r>
        <w:r>
          <w:t>18</w:t>
        </w:r>
        <w:r>
          <w:fldChar w:fldCharType="end"/>
        </w:r>
      </w:hyperlink>
    </w:p>
    <w:p>
      <w:pPr>
        <w:pStyle w:val="TOC2"/>
        <w:tabs>
          <w:tab w:val="right" w:leader="dot" w:pos="8306"/>
        </w:tabs>
      </w:pPr>
      <w:hyperlink w:anchor="_Toc11976" w:history="1">
        <w:r>
          <w:rPr>
            <w:rFonts w:ascii="仿宋" w:eastAsia="仿宋" w:hAnsi="仿宋" w:cs="仿宋" w:hint="eastAsia"/>
            <w:lang w:eastAsia="zh-CN"/>
          </w:rPr>
          <w:t>(三)、设备选型方案</w:t>
        </w:r>
        <w:r>
          <w:tab/>
        </w:r>
        <w:r>
          <w:fldChar w:fldCharType="begin"/>
        </w:r>
        <w:r>
          <w:instrText xml:space="preserve"> PAGEREF _Toc11976 \h </w:instrText>
        </w:r>
        <w:r>
          <w:fldChar w:fldCharType="separate"/>
        </w:r>
        <w:r>
          <w:t>19</w:t>
        </w:r>
        <w:r>
          <w:fldChar w:fldCharType="end"/>
        </w:r>
      </w:hyperlink>
    </w:p>
    <w:p>
      <w:pPr>
        <w:pStyle w:val="TOC1"/>
        <w:tabs>
          <w:tab w:val="right" w:leader="dot" w:pos="8306"/>
        </w:tabs>
      </w:pPr>
      <w:hyperlink w:anchor="_Toc8512" w:history="1">
        <w:r>
          <w:rPr>
            <w:rFonts w:ascii="仿宋" w:eastAsia="仿宋" w:hAnsi="仿宋" w:cs="仿宋" w:hint="eastAsia"/>
            <w:lang w:eastAsia="zh-CN"/>
          </w:rPr>
          <w:t>七、农作物种子高效加工设备项目社会影响</w:t>
        </w:r>
        <w:r>
          <w:tab/>
        </w:r>
        <w:r>
          <w:fldChar w:fldCharType="begin"/>
        </w:r>
        <w:r>
          <w:instrText xml:space="preserve"> PAGEREF _Toc8512 \h </w:instrText>
        </w:r>
        <w:r>
          <w:fldChar w:fldCharType="separate"/>
        </w:r>
        <w:r>
          <w:t>21</w:t>
        </w:r>
        <w:r>
          <w:fldChar w:fldCharType="end"/>
        </w:r>
      </w:hyperlink>
    </w:p>
    <w:p>
      <w:pPr>
        <w:pStyle w:val="TOC2"/>
        <w:tabs>
          <w:tab w:val="right" w:leader="dot" w:pos="8306"/>
        </w:tabs>
      </w:pPr>
      <w:hyperlink w:anchor="_Toc32721" w:history="1">
        <w:r>
          <w:rPr>
            <w:rFonts w:ascii="仿宋" w:eastAsia="仿宋" w:hAnsi="仿宋" w:cs="仿宋" w:hint="eastAsia"/>
            <w:lang w:eastAsia="zh-CN"/>
          </w:rPr>
          <w:t>(一)、社会责任与义务</w:t>
        </w:r>
        <w:r>
          <w:tab/>
        </w:r>
        <w:r>
          <w:fldChar w:fldCharType="begin"/>
        </w:r>
        <w:r>
          <w:instrText xml:space="preserve"> PAGEREF _Toc32721 \h </w:instrText>
        </w:r>
        <w:r>
          <w:fldChar w:fldCharType="separate"/>
        </w:r>
        <w:r>
          <w:t>21</w:t>
        </w:r>
        <w:r>
          <w:fldChar w:fldCharType="end"/>
        </w:r>
      </w:hyperlink>
    </w:p>
    <w:p>
      <w:pPr>
        <w:pStyle w:val="TOC2"/>
        <w:tabs>
          <w:tab w:val="right" w:leader="dot" w:pos="8306"/>
        </w:tabs>
      </w:pPr>
      <w:hyperlink w:anchor="_Toc14116" w:history="1">
        <w:r>
          <w:rPr>
            <w:rFonts w:ascii="仿宋" w:eastAsia="仿宋" w:hAnsi="仿宋" w:cs="仿宋" w:hint="eastAsia"/>
            <w:lang w:eastAsia="zh-CN"/>
          </w:rPr>
          <w:t>(二)、社会参与与沟通</w:t>
        </w:r>
        <w:r>
          <w:tab/>
        </w:r>
        <w:r>
          <w:fldChar w:fldCharType="begin"/>
        </w:r>
        <w:r>
          <w:instrText xml:space="preserve"> PAGEREF _Toc14116 \h </w:instrText>
        </w:r>
        <w:r>
          <w:fldChar w:fldCharType="separate"/>
        </w:r>
        <w:r>
          <w:t>21</w:t>
        </w:r>
        <w:r>
          <w:fldChar w:fldCharType="end"/>
        </w:r>
      </w:hyperlink>
    </w:p>
    <w:p>
      <w:pPr>
        <w:pStyle w:val="TOC1"/>
        <w:tabs>
          <w:tab w:val="right" w:leader="dot" w:pos="8306"/>
        </w:tabs>
      </w:pPr>
      <w:hyperlink w:anchor="_Toc31047" w:history="1">
        <w:r>
          <w:rPr>
            <w:rFonts w:ascii="仿宋" w:eastAsia="仿宋" w:hAnsi="仿宋" w:cs="仿宋" w:hint="eastAsia"/>
            <w:lang w:eastAsia="zh-CN"/>
          </w:rPr>
          <w:t>八、农作物种子高效加工设备项目创新与研发</w:t>
        </w:r>
        <w:r>
          <w:tab/>
        </w:r>
        <w:r>
          <w:fldChar w:fldCharType="begin"/>
        </w:r>
        <w:r>
          <w:instrText xml:space="preserve"> PAGEREF _Toc31047 \h </w:instrText>
        </w:r>
        <w:r>
          <w:fldChar w:fldCharType="separate"/>
        </w:r>
        <w:r>
          <w:t>22</w:t>
        </w:r>
        <w:r>
          <w:fldChar w:fldCharType="end"/>
        </w:r>
      </w:hyperlink>
    </w:p>
    <w:p>
      <w:pPr>
        <w:pStyle w:val="TOC2"/>
        <w:tabs>
          <w:tab w:val="right" w:leader="dot" w:pos="8306"/>
        </w:tabs>
      </w:pPr>
      <w:hyperlink w:anchor="_Toc5882" w:history="1">
        <w:r>
          <w:rPr>
            <w:rFonts w:ascii="仿宋" w:eastAsia="仿宋" w:hAnsi="仿宋" w:cs="仿宋" w:hint="eastAsia"/>
            <w:lang w:eastAsia="zh-CN"/>
          </w:rPr>
          <w:t>(一)、创新策略与方向</w:t>
        </w:r>
        <w:r>
          <w:tab/>
        </w:r>
        <w:r>
          <w:fldChar w:fldCharType="begin"/>
        </w:r>
        <w:r>
          <w:instrText xml:space="preserve"> PAGEREF _Toc5882 \h </w:instrText>
        </w:r>
        <w:r>
          <w:fldChar w:fldCharType="separate"/>
        </w:r>
        <w:r>
          <w:t>22</w:t>
        </w:r>
        <w:r>
          <w:fldChar w:fldCharType="end"/>
        </w:r>
      </w:hyperlink>
    </w:p>
    <w:p>
      <w:pPr>
        <w:pStyle w:val="TOC2"/>
        <w:tabs>
          <w:tab w:val="right" w:leader="dot" w:pos="8306"/>
        </w:tabs>
      </w:pPr>
      <w:hyperlink w:anchor="_Toc31808" w:history="1">
        <w:r>
          <w:rPr>
            <w:rFonts w:ascii="仿宋" w:eastAsia="仿宋" w:hAnsi="仿宋" w:cs="仿宋" w:hint="eastAsia"/>
            <w:lang w:eastAsia="zh-CN"/>
          </w:rPr>
          <w:t>(二)、研发规划与投入</w:t>
        </w:r>
        <w:r>
          <w:tab/>
        </w:r>
        <w:r>
          <w:fldChar w:fldCharType="begin"/>
        </w:r>
        <w:r>
          <w:instrText xml:space="preserve"> PAGEREF _Toc31808 \h </w:instrText>
        </w:r>
        <w:r>
          <w:fldChar w:fldCharType="separate"/>
        </w:r>
        <w:r>
          <w:t>24</w:t>
        </w:r>
        <w:r>
          <w:fldChar w:fldCharType="end"/>
        </w:r>
      </w:hyperlink>
    </w:p>
    <w:p>
      <w:pPr>
        <w:pStyle w:val="TOC1"/>
        <w:tabs>
          <w:tab w:val="right" w:leader="dot" w:pos="8306"/>
        </w:tabs>
      </w:pPr>
      <w:hyperlink w:anchor="_Toc4417" w:history="1">
        <w:r>
          <w:rPr>
            <w:rFonts w:ascii="仿宋" w:eastAsia="仿宋" w:hAnsi="仿宋" w:cs="仿宋" w:hint="eastAsia"/>
            <w:lang w:eastAsia="zh-CN"/>
          </w:rPr>
          <w:t>九、农作物种子高效加工设备项目风险管理</w:t>
        </w:r>
        <w:r>
          <w:tab/>
        </w:r>
        <w:r>
          <w:fldChar w:fldCharType="begin"/>
        </w:r>
        <w:r>
          <w:instrText xml:space="preserve"> PAGEREF _Toc4417 \h </w:instrText>
        </w:r>
        <w:r>
          <w:fldChar w:fldCharType="separate"/>
        </w:r>
        <w:r>
          <w:t>26</w:t>
        </w:r>
        <w:r>
          <w:fldChar w:fldCharType="end"/>
        </w:r>
      </w:hyperlink>
    </w:p>
    <w:p>
      <w:pPr>
        <w:pStyle w:val="TOC2"/>
        <w:tabs>
          <w:tab w:val="right" w:leader="dot" w:pos="8306"/>
        </w:tabs>
      </w:pPr>
      <w:hyperlink w:anchor="_Toc17398" w:history="1">
        <w:r>
          <w:rPr>
            <w:rFonts w:ascii="仿宋" w:eastAsia="仿宋" w:hAnsi="仿宋" w:cs="仿宋" w:hint="eastAsia"/>
            <w:lang w:eastAsia="zh-CN"/>
          </w:rPr>
          <w:t>(一)、风险识别与评估</w:t>
        </w:r>
        <w:r>
          <w:tab/>
        </w:r>
        <w:r>
          <w:fldChar w:fldCharType="begin"/>
        </w:r>
        <w:r>
          <w:instrText xml:space="preserve"> PAGEREF _Toc17398 \h </w:instrText>
        </w:r>
        <w:r>
          <w:fldChar w:fldCharType="separate"/>
        </w:r>
        <w:r>
          <w:t>26</w:t>
        </w:r>
        <w:r>
          <w:fldChar w:fldCharType="end"/>
        </w:r>
      </w:hyperlink>
    </w:p>
    <w:p>
      <w:pPr>
        <w:pStyle w:val="TOC2"/>
        <w:tabs>
          <w:tab w:val="right" w:leader="dot" w:pos="8306"/>
        </w:tabs>
      </w:pPr>
      <w:hyperlink w:anchor="_Toc22045" w:history="1">
        <w:r>
          <w:rPr>
            <w:rFonts w:ascii="仿宋" w:eastAsia="仿宋" w:hAnsi="仿宋" w:cs="仿宋" w:hint="eastAsia"/>
            <w:lang w:eastAsia="zh-CN"/>
          </w:rPr>
          <w:t>(二)、风险应对策略</w:t>
        </w:r>
        <w:r>
          <w:tab/>
        </w:r>
        <w:r>
          <w:fldChar w:fldCharType="begin"/>
        </w:r>
        <w:r>
          <w:instrText xml:space="preserve"> PAGEREF _Toc22045 \h </w:instrText>
        </w:r>
        <w:r>
          <w:fldChar w:fldCharType="separate"/>
        </w:r>
        <w:r>
          <w:t>27</w:t>
        </w:r>
        <w:r>
          <w:fldChar w:fldCharType="end"/>
        </w:r>
      </w:hyperlink>
    </w:p>
    <w:p>
      <w:pPr>
        <w:pStyle w:val="TOC2"/>
        <w:tabs>
          <w:tab w:val="right" w:leader="dot" w:pos="8306"/>
        </w:tabs>
      </w:pPr>
      <w:hyperlink w:anchor="_Toc25226" w:history="1">
        <w:r>
          <w:rPr>
            <w:rFonts w:ascii="仿宋" w:eastAsia="仿宋" w:hAnsi="仿宋" w:cs="仿宋" w:hint="eastAsia"/>
            <w:lang w:eastAsia="zh-CN"/>
          </w:rPr>
          <w:t>(三)、风险监控与控制</w:t>
        </w:r>
        <w:r>
          <w:tab/>
        </w:r>
        <w:r>
          <w:fldChar w:fldCharType="begin"/>
        </w:r>
        <w:r>
          <w:instrText xml:space="preserve"> PAGEREF _Toc25226 \h </w:instrText>
        </w:r>
        <w:r>
          <w:fldChar w:fldCharType="separate"/>
        </w:r>
        <w:r>
          <w:t>29</w:t>
        </w:r>
        <w:r>
          <w:fldChar w:fldCharType="end"/>
        </w:r>
      </w:hyperlink>
    </w:p>
    <w:p>
      <w:pPr>
        <w:pStyle w:val="TOC1"/>
        <w:tabs>
          <w:tab w:val="right" w:leader="dot" w:pos="8306"/>
        </w:tabs>
      </w:pPr>
      <w:hyperlink w:anchor="_Toc28556" w:history="1">
        <w:r>
          <w:rPr>
            <w:rFonts w:ascii="仿宋" w:eastAsia="仿宋" w:hAnsi="仿宋" w:cs="仿宋" w:hint="eastAsia"/>
            <w:lang w:eastAsia="zh-CN"/>
          </w:rPr>
          <w:t>十、农作物种子高效加工设备项目计划安排</w:t>
        </w:r>
        <w:r>
          <w:tab/>
        </w:r>
        <w:r>
          <w:fldChar w:fldCharType="begin"/>
        </w:r>
        <w:r>
          <w:instrText xml:space="preserve"> PAGEREF _Toc28556 \h </w:instrText>
        </w:r>
        <w:r>
          <w:fldChar w:fldCharType="separate"/>
        </w:r>
        <w:r>
          <w:t>30</w:t>
        </w:r>
        <w:r>
          <w:fldChar w:fldCharType="end"/>
        </w:r>
      </w:hyperlink>
    </w:p>
    <w:p>
      <w:pPr>
        <w:pStyle w:val="TOC2"/>
        <w:tabs>
          <w:tab w:val="right" w:leader="dot" w:pos="8306"/>
        </w:tabs>
      </w:pPr>
      <w:hyperlink w:anchor="_Toc214" w:history="1">
        <w:r>
          <w:rPr>
            <w:rFonts w:ascii="仿宋" w:eastAsia="仿宋" w:hAnsi="仿宋" w:cs="仿宋" w:hint="eastAsia"/>
            <w:lang w:eastAsia="zh-CN"/>
          </w:rPr>
          <w:t>(一)、建设周期</w:t>
        </w:r>
        <w:r>
          <w:tab/>
        </w:r>
        <w:r>
          <w:fldChar w:fldCharType="begin"/>
        </w:r>
        <w:r>
          <w:instrText xml:space="preserve"> PAGEREF _Toc214 \h </w:instrText>
        </w:r>
        <w:r>
          <w:fldChar w:fldCharType="separate"/>
        </w:r>
        <w:r>
          <w:t>30</w:t>
        </w:r>
        <w:r>
          <w:fldChar w:fldCharType="end"/>
        </w:r>
      </w:hyperlink>
    </w:p>
    <w:p>
      <w:pPr>
        <w:pStyle w:val="TOC2"/>
        <w:tabs>
          <w:tab w:val="right" w:leader="dot" w:pos="8306"/>
        </w:tabs>
      </w:pPr>
      <w:hyperlink w:anchor="_Toc30324" w:history="1">
        <w:r>
          <w:rPr>
            <w:rFonts w:ascii="仿宋" w:eastAsia="仿宋" w:hAnsi="仿宋" w:cs="仿宋" w:hint="eastAsia"/>
            <w:lang w:eastAsia="zh-CN"/>
          </w:rPr>
          <w:t>(二)、建设进度</w:t>
        </w:r>
        <w:r>
          <w:tab/>
        </w:r>
        <w:r>
          <w:fldChar w:fldCharType="begin"/>
        </w:r>
        <w:r>
          <w:instrText xml:space="preserve"> PAGEREF _Toc30324 \h </w:instrText>
        </w:r>
        <w:r>
          <w:fldChar w:fldCharType="separate"/>
        </w:r>
        <w:r>
          <w:t>31</w:t>
        </w:r>
        <w:r>
          <w:fldChar w:fldCharType="end"/>
        </w:r>
      </w:hyperlink>
    </w:p>
    <w:p>
      <w:pPr>
        <w:pStyle w:val="TOC2"/>
        <w:tabs>
          <w:tab w:val="right" w:leader="dot" w:pos="8306"/>
        </w:tabs>
      </w:pPr>
      <w:hyperlink w:anchor="_Toc25050" w:history="1">
        <w:r>
          <w:rPr>
            <w:rFonts w:ascii="仿宋" w:eastAsia="仿宋" w:hAnsi="仿宋" w:cs="仿宋" w:hint="eastAsia"/>
            <w:lang w:eastAsia="zh-CN"/>
          </w:rPr>
          <w:t>(三)、进度安排注意事项</w:t>
        </w:r>
        <w:r>
          <w:tab/>
        </w:r>
        <w:r>
          <w:fldChar w:fldCharType="begin"/>
        </w:r>
        <w:r>
          <w:instrText xml:space="preserve"> PAGEREF _Toc25050 \h </w:instrText>
        </w:r>
        <w:r>
          <w:fldChar w:fldCharType="separate"/>
        </w:r>
        <w:r>
          <w:t>32</w:t>
        </w:r>
        <w:r>
          <w:fldChar w:fldCharType="end"/>
        </w:r>
      </w:hyperlink>
    </w:p>
    <w:p>
      <w:pPr>
        <w:pStyle w:val="TOC2"/>
        <w:tabs>
          <w:tab w:val="right" w:leader="dot" w:pos="8306"/>
        </w:tabs>
      </w:pPr>
      <w:hyperlink w:anchor="_Toc8406" w:history="1">
        <w:r>
          <w:rPr>
            <w:rFonts w:ascii="仿宋" w:eastAsia="仿宋" w:hAnsi="仿宋" w:cs="仿宋" w:hint="eastAsia"/>
            <w:lang w:eastAsia="zh-CN"/>
          </w:rPr>
          <w:t>(四)、人力资源配置</w:t>
        </w:r>
        <w:r>
          <w:tab/>
        </w:r>
        <w:r>
          <w:fldChar w:fldCharType="begin"/>
        </w:r>
        <w:r>
          <w:instrText xml:space="preserve"> PAGEREF _Toc8406 \h </w:instrText>
        </w:r>
        <w:r>
          <w:fldChar w:fldCharType="separate"/>
        </w:r>
        <w:r>
          <w:t>34</w:t>
        </w:r>
        <w:r>
          <w:fldChar w:fldCharType="end"/>
        </w:r>
      </w:hyperlink>
    </w:p>
    <w:p>
      <w:pPr>
        <w:pStyle w:val="TOC1"/>
        <w:tabs>
          <w:tab w:val="right" w:leader="dot" w:pos="8306"/>
        </w:tabs>
      </w:pPr>
      <w:hyperlink w:anchor="_Toc28297" w:history="1">
        <w:r>
          <w:rPr>
            <w:rFonts w:ascii="仿宋" w:eastAsia="仿宋" w:hAnsi="仿宋" w:cs="仿宋" w:hint="eastAsia"/>
            <w:lang w:eastAsia="zh-CN"/>
          </w:rPr>
          <w:t>十一、农作物种子高效加工设备项目技术管理</w:t>
        </w:r>
        <w:r>
          <w:tab/>
        </w:r>
        <w:r>
          <w:fldChar w:fldCharType="begin"/>
        </w:r>
        <w:r>
          <w:instrText xml:space="preserve"> PAGEREF _Toc28297 \h </w:instrText>
        </w:r>
        <w:r>
          <w:fldChar w:fldCharType="separate"/>
        </w:r>
        <w:r>
          <w:t>34</w:t>
        </w:r>
        <w:r>
          <w:fldChar w:fldCharType="end"/>
        </w:r>
      </w:hyperlink>
    </w:p>
    <w:p>
      <w:pPr>
        <w:pStyle w:val="TOC2"/>
        <w:tabs>
          <w:tab w:val="right" w:leader="dot" w:pos="8306"/>
        </w:tabs>
      </w:pPr>
      <w:hyperlink w:anchor="_Toc31468" w:history="1">
        <w:r>
          <w:rPr>
            <w:rFonts w:ascii="仿宋" w:eastAsia="仿宋" w:hAnsi="仿宋" w:cs="仿宋" w:hint="eastAsia"/>
            <w:lang w:eastAsia="zh-CN"/>
          </w:rPr>
          <w:t>(一)、技术方案选用方向</w:t>
        </w:r>
        <w:r>
          <w:tab/>
        </w:r>
        <w:r>
          <w:fldChar w:fldCharType="begin"/>
        </w:r>
        <w:r>
          <w:instrText xml:space="preserve"> PAGEREF _Toc31468 \h </w:instrText>
        </w:r>
        <w:r>
          <w:fldChar w:fldCharType="separate"/>
        </w:r>
        <w:r>
          <w:t>34</w:t>
        </w:r>
        <w:r>
          <w:fldChar w:fldCharType="end"/>
        </w:r>
      </w:hyperlink>
    </w:p>
    <w:p>
      <w:pPr>
        <w:pStyle w:val="TOC2"/>
        <w:tabs>
          <w:tab w:val="right" w:leader="dot" w:pos="8306"/>
        </w:tabs>
      </w:pPr>
      <w:hyperlink w:anchor="_Toc29950" w:history="1">
        <w:r>
          <w:rPr>
            <w:rFonts w:ascii="仿宋" w:eastAsia="仿宋" w:hAnsi="仿宋" w:cs="仿宋" w:hint="eastAsia"/>
            <w:lang w:eastAsia="zh-CN"/>
          </w:rPr>
          <w:t>(二)、工艺技术方案选用原则</w:t>
        </w:r>
        <w:r>
          <w:tab/>
        </w:r>
        <w:r>
          <w:fldChar w:fldCharType="begin"/>
        </w:r>
        <w:r>
          <w:instrText xml:space="preserve"> PAGEREF _Toc29950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2" w:history="1">
        <w:r>
          <w:rPr>
            <w:rFonts w:ascii="仿宋" w:eastAsia="仿宋" w:hAnsi="仿宋" w:cs="仿宋" w:hint="eastAsia"/>
            <w:lang w:eastAsia="zh-CN"/>
          </w:rPr>
          <w:t>(三)、工艺技术方案要求</w:t>
        </w:r>
        <w:r>
          <w:tab/>
        </w:r>
        <w:r>
          <w:fldChar w:fldCharType="begin"/>
        </w:r>
        <w:r>
          <w:instrText xml:space="preserve"> PAGEREF _Toc27142 \h </w:instrText>
        </w:r>
        <w:r>
          <w:fldChar w:fldCharType="separate"/>
        </w:r>
        <w:r>
          <w:t>38</w:t>
        </w:r>
        <w:r>
          <w:fldChar w:fldCharType="end"/>
        </w:r>
      </w:hyperlink>
    </w:p>
    <w:p>
      <w:pPr>
        <w:pStyle w:val="TOC1"/>
        <w:tabs>
          <w:tab w:val="right" w:leader="dot" w:pos="8306"/>
        </w:tabs>
      </w:pPr>
      <w:hyperlink w:anchor="_Toc24165" w:history="1">
        <w:r>
          <w:rPr>
            <w:rFonts w:ascii="仿宋" w:eastAsia="仿宋" w:hAnsi="仿宋" w:cs="仿宋" w:hint="eastAsia"/>
            <w:lang w:eastAsia="zh-CN"/>
          </w:rPr>
          <w:t>十二、农作物种子高效加工设备项目财务管理</w:t>
        </w:r>
        <w:r>
          <w:tab/>
        </w:r>
        <w:r>
          <w:fldChar w:fldCharType="begin"/>
        </w:r>
        <w:r>
          <w:instrText xml:space="preserve"> PAGEREF _Toc24165 \h </w:instrText>
        </w:r>
        <w:r>
          <w:fldChar w:fldCharType="separate"/>
        </w:r>
        <w:r>
          <w:t>41</w:t>
        </w:r>
        <w:r>
          <w:fldChar w:fldCharType="end"/>
        </w:r>
      </w:hyperlink>
    </w:p>
    <w:p>
      <w:pPr>
        <w:pStyle w:val="TOC2"/>
        <w:tabs>
          <w:tab w:val="right" w:leader="dot" w:pos="8306"/>
        </w:tabs>
      </w:pPr>
      <w:hyperlink w:anchor="_Toc20308" w:history="1">
        <w:r>
          <w:rPr>
            <w:rFonts w:ascii="仿宋" w:eastAsia="仿宋" w:hAnsi="仿宋" w:cs="仿宋" w:hint="eastAsia"/>
            <w:lang w:eastAsia="zh-CN"/>
          </w:rPr>
          <w:t>(一)、资金需求大</w:t>
        </w:r>
        <w:r>
          <w:tab/>
        </w:r>
        <w:r>
          <w:fldChar w:fldCharType="begin"/>
        </w:r>
        <w:r>
          <w:instrText xml:space="preserve"> PAGEREF _Toc20308 \h </w:instrText>
        </w:r>
        <w:r>
          <w:fldChar w:fldCharType="separate"/>
        </w:r>
        <w:r>
          <w:t>41</w:t>
        </w:r>
        <w:r>
          <w:fldChar w:fldCharType="end"/>
        </w:r>
      </w:hyperlink>
    </w:p>
    <w:p>
      <w:pPr>
        <w:pStyle w:val="TOC2"/>
        <w:tabs>
          <w:tab w:val="right" w:leader="dot" w:pos="8306"/>
        </w:tabs>
      </w:pPr>
      <w:hyperlink w:anchor="_Toc31000" w:history="1">
        <w:r>
          <w:rPr>
            <w:rFonts w:ascii="仿宋" w:eastAsia="仿宋" w:hAnsi="仿宋" w:cs="仿宋" w:hint="eastAsia"/>
            <w:lang w:eastAsia="zh-CN"/>
          </w:rPr>
          <w:t>(二)、研发周期长</w:t>
        </w:r>
        <w:r>
          <w:tab/>
        </w:r>
        <w:r>
          <w:fldChar w:fldCharType="begin"/>
        </w:r>
        <w:r>
          <w:instrText xml:space="preserve"> PAGEREF _Toc31000 \h </w:instrText>
        </w:r>
        <w:r>
          <w:fldChar w:fldCharType="separate"/>
        </w:r>
        <w:r>
          <w:t>42</w:t>
        </w:r>
        <w:r>
          <w:fldChar w:fldCharType="end"/>
        </w:r>
      </w:hyperlink>
    </w:p>
    <w:p>
      <w:pPr>
        <w:pStyle w:val="TOC2"/>
        <w:tabs>
          <w:tab w:val="right" w:leader="dot" w:pos="8306"/>
        </w:tabs>
      </w:pPr>
      <w:hyperlink w:anchor="_Toc4611" w:history="1">
        <w:r>
          <w:rPr>
            <w:rFonts w:ascii="仿宋" w:eastAsia="仿宋" w:hAnsi="仿宋" w:cs="仿宋" w:hint="eastAsia"/>
            <w:lang w:eastAsia="zh-CN"/>
          </w:rPr>
          <w:t>(三)、市场风险大</w:t>
        </w:r>
        <w:r>
          <w:tab/>
        </w:r>
        <w:r>
          <w:fldChar w:fldCharType="begin"/>
        </w:r>
        <w:r>
          <w:instrText xml:space="preserve"> PAGEREF _Toc4611 \h </w:instrText>
        </w:r>
        <w:r>
          <w:fldChar w:fldCharType="separate"/>
        </w:r>
        <w:r>
          <w:t>43</w:t>
        </w:r>
        <w:r>
          <w:fldChar w:fldCharType="end"/>
        </w:r>
      </w:hyperlink>
    </w:p>
    <w:p>
      <w:pPr>
        <w:pStyle w:val="TOC2"/>
        <w:tabs>
          <w:tab w:val="right" w:leader="dot" w:pos="8306"/>
        </w:tabs>
      </w:pPr>
      <w:hyperlink w:anchor="_Toc8391" w:history="1">
        <w:r>
          <w:rPr>
            <w:rFonts w:ascii="仿宋" w:eastAsia="仿宋" w:hAnsi="仿宋" w:cs="仿宋" w:hint="eastAsia"/>
            <w:lang w:eastAsia="zh-CN"/>
          </w:rPr>
          <w:t>(四)、利润率高</w:t>
        </w:r>
        <w:r>
          <w:tab/>
        </w:r>
        <w:r>
          <w:fldChar w:fldCharType="begin"/>
        </w:r>
        <w:r>
          <w:instrText xml:space="preserve"> PAGEREF _Toc8391 \h </w:instrText>
        </w:r>
        <w:r>
          <w:fldChar w:fldCharType="separate"/>
        </w:r>
        <w:r>
          <w:t>46</w:t>
        </w:r>
        <w:r>
          <w:fldChar w:fldCharType="end"/>
        </w:r>
      </w:hyperlink>
    </w:p>
    <w:p>
      <w:pPr>
        <w:pStyle w:val="TOC1"/>
        <w:tabs>
          <w:tab w:val="right" w:leader="dot" w:pos="8306"/>
        </w:tabs>
      </w:pPr>
      <w:hyperlink w:anchor="_Toc21345" w:history="1">
        <w:r>
          <w:rPr>
            <w:rFonts w:ascii="仿宋" w:eastAsia="仿宋" w:hAnsi="仿宋" w:cs="仿宋" w:hint="eastAsia"/>
            <w:lang w:eastAsia="zh-CN"/>
          </w:rPr>
          <w:t>十三、农作物种子高效加工设备项目治理与监督</w:t>
        </w:r>
        <w:r>
          <w:tab/>
        </w:r>
        <w:r>
          <w:fldChar w:fldCharType="begin"/>
        </w:r>
        <w:r>
          <w:instrText xml:space="preserve"> PAGEREF _Toc21345 \h </w:instrText>
        </w:r>
        <w:r>
          <w:fldChar w:fldCharType="separate"/>
        </w:r>
        <w:r>
          <w:t>48</w:t>
        </w:r>
        <w:r>
          <w:fldChar w:fldCharType="end"/>
        </w:r>
      </w:hyperlink>
    </w:p>
    <w:p>
      <w:pPr>
        <w:pStyle w:val="TOC2"/>
        <w:tabs>
          <w:tab w:val="right" w:leader="dot" w:pos="8306"/>
        </w:tabs>
      </w:pPr>
      <w:hyperlink w:anchor="_Toc7319" w:history="1">
        <w:r>
          <w:rPr>
            <w:rFonts w:ascii="仿宋" w:eastAsia="仿宋" w:hAnsi="仿宋" w:cs="仿宋" w:hint="eastAsia"/>
            <w:lang w:eastAsia="zh-CN"/>
          </w:rPr>
          <w:t>(一)、农作物种子高效加工设备项目治理结构</w:t>
        </w:r>
        <w:r>
          <w:tab/>
        </w:r>
        <w:r>
          <w:fldChar w:fldCharType="begin"/>
        </w:r>
        <w:r>
          <w:instrText xml:space="preserve"> PAGEREF _Toc7319 \h </w:instrText>
        </w:r>
        <w:r>
          <w:fldChar w:fldCharType="separate"/>
        </w:r>
        <w:r>
          <w:t>48</w:t>
        </w:r>
        <w:r>
          <w:fldChar w:fldCharType="end"/>
        </w:r>
      </w:hyperlink>
    </w:p>
    <w:p>
      <w:pPr>
        <w:pStyle w:val="TOC2"/>
        <w:tabs>
          <w:tab w:val="right" w:leader="dot" w:pos="8306"/>
        </w:tabs>
      </w:pPr>
      <w:hyperlink w:anchor="_Toc25813" w:history="1">
        <w:r>
          <w:rPr>
            <w:rFonts w:ascii="仿宋" w:eastAsia="仿宋" w:hAnsi="仿宋" w:cs="仿宋" w:hint="eastAsia"/>
            <w:lang w:eastAsia="zh-CN"/>
          </w:rPr>
          <w:t>(二)、监督与审计</w:t>
        </w:r>
        <w:r>
          <w:tab/>
        </w:r>
        <w:r>
          <w:fldChar w:fldCharType="begin"/>
        </w:r>
        <w:r>
          <w:instrText xml:space="preserve"> PAGEREF _Toc25813 \h </w:instrText>
        </w:r>
        <w:r>
          <w:fldChar w:fldCharType="separate"/>
        </w:r>
        <w:r>
          <w:t>50</w:t>
        </w:r>
        <w:r>
          <w:fldChar w:fldCharType="end"/>
        </w:r>
      </w:hyperlink>
    </w:p>
    <w:p>
      <w:pPr>
        <w:pStyle w:val="TOC1"/>
        <w:tabs>
          <w:tab w:val="right" w:leader="dot" w:pos="8306"/>
        </w:tabs>
      </w:pPr>
      <w:hyperlink w:anchor="_Toc2985" w:history="1">
        <w:r>
          <w:rPr>
            <w:rFonts w:ascii="仿宋" w:eastAsia="仿宋" w:hAnsi="仿宋" w:cs="仿宋" w:hint="eastAsia"/>
            <w:lang w:eastAsia="zh-CN"/>
          </w:rPr>
          <w:t>十四、风险识别与分类</w:t>
        </w:r>
        <w:r>
          <w:tab/>
        </w:r>
        <w:r>
          <w:fldChar w:fldCharType="begin"/>
        </w:r>
        <w:r>
          <w:instrText xml:space="preserve"> PAGEREF _Toc2985 \h </w:instrText>
        </w:r>
        <w:r>
          <w:fldChar w:fldCharType="separate"/>
        </w:r>
        <w:r>
          <w:t>52</w:t>
        </w:r>
        <w:r>
          <w:fldChar w:fldCharType="end"/>
        </w:r>
      </w:hyperlink>
    </w:p>
    <w:p>
      <w:pPr>
        <w:pStyle w:val="TOC2"/>
        <w:tabs>
          <w:tab w:val="right" w:leader="dot" w:pos="8306"/>
        </w:tabs>
      </w:pPr>
      <w:hyperlink w:anchor="_Toc5877" w:history="1">
        <w:r>
          <w:rPr>
            <w:rFonts w:ascii="仿宋" w:eastAsia="仿宋" w:hAnsi="仿宋" w:cs="仿宋" w:hint="eastAsia"/>
            <w:lang w:eastAsia="zh-CN"/>
          </w:rPr>
          <w:t>(一)、风险识别</w:t>
        </w:r>
        <w:r>
          <w:tab/>
        </w:r>
        <w:r>
          <w:fldChar w:fldCharType="begin"/>
        </w:r>
        <w:r>
          <w:instrText xml:space="preserve"> PAGEREF _Toc5877 \h </w:instrText>
        </w:r>
        <w:r>
          <w:fldChar w:fldCharType="separate"/>
        </w:r>
        <w:r>
          <w:t>52</w:t>
        </w:r>
        <w:r>
          <w:fldChar w:fldCharType="end"/>
        </w:r>
      </w:hyperlink>
    </w:p>
    <w:p>
      <w:pPr>
        <w:pStyle w:val="TOC2"/>
        <w:tabs>
          <w:tab w:val="right" w:leader="dot" w:pos="8306"/>
        </w:tabs>
      </w:pPr>
      <w:hyperlink w:anchor="_Toc14950" w:history="1">
        <w:r>
          <w:rPr>
            <w:rFonts w:ascii="仿宋" w:eastAsia="仿宋" w:hAnsi="仿宋" w:cs="仿宋" w:hint="eastAsia"/>
            <w:lang w:eastAsia="zh-CN"/>
          </w:rPr>
          <w:t>(二)、风险分类</w:t>
        </w:r>
        <w:r>
          <w:tab/>
        </w:r>
        <w:r>
          <w:fldChar w:fldCharType="begin"/>
        </w:r>
        <w:r>
          <w:instrText xml:space="preserve"> PAGEREF _Toc14950 \h </w:instrText>
        </w:r>
        <w:r>
          <w:fldChar w:fldCharType="separate"/>
        </w:r>
        <w:r>
          <w:t>53</w:t>
        </w:r>
        <w:r>
          <w:fldChar w:fldCharType="end"/>
        </w:r>
      </w:hyperlink>
    </w:p>
    <w:p>
      <w:pPr>
        <w:pStyle w:val="TOC1"/>
        <w:tabs>
          <w:tab w:val="right" w:leader="dot" w:pos="8306"/>
        </w:tabs>
      </w:pPr>
      <w:hyperlink w:anchor="_Toc29191" w:history="1">
        <w:r>
          <w:rPr>
            <w:rFonts w:ascii="仿宋" w:eastAsia="仿宋" w:hAnsi="仿宋" w:cs="仿宋" w:hint="eastAsia"/>
            <w:lang w:eastAsia="zh-CN"/>
          </w:rPr>
          <w:t>十五、营销与推广策略</w:t>
        </w:r>
        <w:r>
          <w:tab/>
        </w:r>
        <w:r>
          <w:fldChar w:fldCharType="begin"/>
        </w:r>
        <w:r>
          <w:instrText xml:space="preserve"> PAGEREF _Toc29191 \h </w:instrText>
        </w:r>
        <w:r>
          <w:fldChar w:fldCharType="separate"/>
        </w:r>
        <w:r>
          <w:t>55</w:t>
        </w:r>
        <w:r>
          <w:fldChar w:fldCharType="end"/>
        </w:r>
      </w:hyperlink>
    </w:p>
    <w:p>
      <w:pPr>
        <w:pStyle w:val="TOC2"/>
        <w:tabs>
          <w:tab w:val="right" w:leader="dot" w:pos="8306"/>
        </w:tabs>
      </w:pPr>
      <w:hyperlink w:anchor="_Toc20343" w:history="1">
        <w:r>
          <w:rPr>
            <w:rFonts w:ascii="仿宋" w:eastAsia="仿宋" w:hAnsi="仿宋" w:cs="仿宋" w:hint="eastAsia"/>
            <w:lang w:eastAsia="zh-CN"/>
          </w:rPr>
          <w:t>(一)、产品/服务定位与特点</w:t>
        </w:r>
        <w:r>
          <w:tab/>
        </w:r>
        <w:r>
          <w:fldChar w:fldCharType="begin"/>
        </w:r>
        <w:r>
          <w:instrText xml:space="preserve"> PAGEREF _Toc20343 \h </w:instrText>
        </w:r>
        <w:r>
          <w:fldChar w:fldCharType="separate"/>
        </w:r>
        <w:r>
          <w:t>55</w:t>
        </w:r>
        <w:r>
          <w:fldChar w:fldCharType="end"/>
        </w:r>
      </w:hyperlink>
    </w:p>
    <w:p>
      <w:pPr>
        <w:pStyle w:val="TOC2"/>
        <w:tabs>
          <w:tab w:val="right" w:leader="dot" w:pos="8306"/>
        </w:tabs>
      </w:pPr>
      <w:hyperlink w:anchor="_Toc11168" w:history="1">
        <w:r>
          <w:rPr>
            <w:rFonts w:ascii="仿宋" w:eastAsia="仿宋" w:hAnsi="仿宋" w:cs="仿宋" w:hint="eastAsia"/>
            <w:lang w:eastAsia="zh-CN"/>
          </w:rPr>
          <w:t>(二)、市场定位与竞争分析</w:t>
        </w:r>
        <w:r>
          <w:tab/>
        </w:r>
        <w:r>
          <w:fldChar w:fldCharType="begin"/>
        </w:r>
        <w:r>
          <w:instrText xml:space="preserve"> PAGEREF _Toc11168 \h </w:instrText>
        </w:r>
        <w:r>
          <w:fldChar w:fldCharType="separate"/>
        </w:r>
        <w:r>
          <w:t>56</w:t>
        </w:r>
        <w:r>
          <w:fldChar w:fldCharType="end"/>
        </w:r>
      </w:hyperlink>
    </w:p>
    <w:p>
      <w:pPr>
        <w:pStyle w:val="TOC2"/>
        <w:tabs>
          <w:tab w:val="right" w:leader="dot" w:pos="8306"/>
        </w:tabs>
      </w:pPr>
      <w:hyperlink w:anchor="_Toc30051" w:history="1">
        <w:r>
          <w:rPr>
            <w:rFonts w:ascii="仿宋" w:eastAsia="仿宋" w:hAnsi="仿宋" w:cs="仿宋" w:hint="eastAsia"/>
            <w:lang w:eastAsia="zh-CN"/>
          </w:rPr>
          <w:t>(三)、营销渠道与策略</w:t>
        </w:r>
        <w:r>
          <w:tab/>
        </w:r>
        <w:r>
          <w:fldChar w:fldCharType="begin"/>
        </w:r>
        <w:r>
          <w:instrText xml:space="preserve"> PAGEREF _Toc30051 \h </w:instrText>
        </w:r>
        <w:r>
          <w:fldChar w:fldCharType="separate"/>
        </w:r>
        <w:r>
          <w:t>58</w:t>
        </w:r>
        <w:r>
          <w:fldChar w:fldCharType="end"/>
        </w:r>
      </w:hyperlink>
    </w:p>
    <w:p>
      <w:pPr>
        <w:pStyle w:val="TOC2"/>
        <w:tabs>
          <w:tab w:val="right" w:leader="dot" w:pos="8306"/>
        </w:tabs>
      </w:pPr>
      <w:hyperlink w:anchor="_Toc2639" w:history="1">
        <w:r>
          <w:rPr>
            <w:rFonts w:ascii="仿宋" w:eastAsia="仿宋" w:hAnsi="仿宋" w:cs="仿宋" w:hint="eastAsia"/>
            <w:lang w:eastAsia="zh-CN"/>
          </w:rPr>
          <w:t>(四)、推广与宣传活动</w:t>
        </w:r>
        <w:r>
          <w:tab/>
        </w:r>
        <w:r>
          <w:fldChar w:fldCharType="begin"/>
        </w:r>
        <w:r>
          <w:instrText xml:space="preserve"> PAGEREF _Toc2639 \h </w:instrText>
        </w:r>
        <w:r>
          <w:fldChar w:fldCharType="separate"/>
        </w:r>
        <w:r>
          <w:t>59</w:t>
        </w:r>
        <w:r>
          <w:fldChar w:fldCharType="end"/>
        </w:r>
      </w:hyperlink>
    </w:p>
    <w:p>
      <w:pPr>
        <w:pStyle w:val="TOC1"/>
        <w:tabs>
          <w:tab w:val="right" w:leader="dot" w:pos="8306"/>
        </w:tabs>
      </w:pPr>
      <w:hyperlink w:anchor="_Toc3615" w:history="1">
        <w:r>
          <w:rPr>
            <w:rFonts w:ascii="仿宋" w:eastAsia="仿宋" w:hAnsi="仿宋" w:cs="仿宋" w:hint="eastAsia"/>
            <w:lang w:eastAsia="zh-CN"/>
          </w:rPr>
          <w:t>十六、农作物种子高效加工设备项目工程方案分析</w:t>
        </w:r>
        <w:r>
          <w:tab/>
        </w:r>
        <w:r>
          <w:fldChar w:fldCharType="begin"/>
        </w:r>
        <w:r>
          <w:instrText xml:space="preserve"> PAGEREF _Toc3615 \h </w:instrText>
        </w:r>
        <w:r>
          <w:fldChar w:fldCharType="separate"/>
        </w:r>
        <w:r>
          <w:t>64</w:t>
        </w:r>
        <w:r>
          <w:fldChar w:fldCharType="end"/>
        </w:r>
      </w:hyperlink>
    </w:p>
    <w:p>
      <w:pPr>
        <w:pStyle w:val="TOC2"/>
        <w:tabs>
          <w:tab w:val="right" w:leader="dot" w:pos="8306"/>
        </w:tabs>
      </w:pPr>
      <w:hyperlink w:anchor="_Toc12136" w:history="1">
        <w:r>
          <w:rPr>
            <w:rFonts w:ascii="仿宋" w:eastAsia="仿宋" w:hAnsi="仿宋" w:cs="仿宋" w:hint="eastAsia"/>
            <w:lang w:eastAsia="zh-CN"/>
          </w:rPr>
          <w:t>(一)、建筑工程设计原则</w:t>
        </w:r>
        <w:r>
          <w:tab/>
        </w:r>
        <w:r>
          <w:fldChar w:fldCharType="begin"/>
        </w:r>
        <w:r>
          <w:instrText xml:space="preserve"> PAGEREF _Toc12136 \h </w:instrText>
        </w:r>
        <w:r>
          <w:fldChar w:fldCharType="separate"/>
        </w:r>
        <w:r>
          <w:t>64</w:t>
        </w:r>
        <w:r>
          <w:fldChar w:fldCharType="end"/>
        </w:r>
      </w:hyperlink>
    </w:p>
    <w:p>
      <w:pPr>
        <w:pStyle w:val="TOC2"/>
        <w:tabs>
          <w:tab w:val="right" w:leader="dot" w:pos="8306"/>
        </w:tabs>
      </w:pPr>
      <w:hyperlink w:anchor="_Toc10259" w:history="1">
        <w:r>
          <w:rPr>
            <w:rFonts w:ascii="仿宋" w:eastAsia="仿宋" w:hAnsi="仿宋" w:cs="仿宋" w:hint="eastAsia"/>
            <w:lang w:eastAsia="zh-CN"/>
          </w:rPr>
          <w:t>(二)、土建工程建设指标</w:t>
        </w:r>
        <w:r>
          <w:tab/>
        </w:r>
        <w:r>
          <w:fldChar w:fldCharType="begin"/>
        </w:r>
        <w:r>
          <w:instrText xml:space="preserve"> PAGEREF _Toc10259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21"/>
      <w:r>
        <w:rPr>
          <w:rFonts w:ascii="仿宋" w:eastAsia="仿宋" w:hAnsi="仿宋" w:cs="仿宋" w:hint="eastAsia"/>
          <w:sz w:val="28"/>
          <w:lang w:eastAsia="zh-CN"/>
        </w:rPr>
        <w:t>一、农作物种子高效加工设备项目土建工程</w:t>
      </w:r>
      <w:bookmarkEnd w:id="2"/>
    </w:p>
    <w:p>
      <w:pPr>
        <w:pStyle w:val="Heading2"/>
        <w:rPr>
          <w:rFonts w:ascii="仿宋" w:eastAsia="仿宋" w:hAnsi="仿宋" w:cs="仿宋" w:hint="eastAsia"/>
          <w:lang w:eastAsia="zh-CN"/>
        </w:rPr>
      </w:pPr>
      <w:bookmarkStart w:id="3" w:name="_Toc136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在农作物种子高效加工设备项目的建筑工程设计中，我们将秉承一系列重要的设计原则，以确保农作物种子高效加工设备项目建筑在功能、美观、可持续性等方面达到最佳效果。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首要原则是确保建筑的功能性得到最大化的发挥。我们将充分理解农作物种子高效加工设备项目的实际需求，合理布局各个功能区域，保证建筑在满足业务需求的同时，提供高效的工作环境。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在建筑设计中，我们将综合考虑建设和运营成本。通过精细的经济效益分析，确保设计方案在高效利用资源的同时，对农作物种子高效加工设备项目的长期盈利能力有积极的贡献。</w:t>
      </w:r>
    </w:p>
    <w:p>
      <w:pPr>
        <w:pStyle w:val="Heading2"/>
        <w:ind w:firstLine="560" w:firstLineChars="200"/>
        <w:rPr>
          <w:rFonts w:ascii="仿宋" w:eastAsia="仿宋" w:hAnsi="仿宋" w:cs="仿宋" w:hint="eastAsia"/>
          <w:sz w:val="28"/>
          <w:lang w:eastAsia="zh-CN"/>
        </w:rPr>
      </w:pPr>
      <w:bookmarkStart w:id="4" w:name="_Toc3158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种子高效加工设备项目的土建工程设计中，我们将精准设定设计年限，结合农作物种子高效加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作物种子高效加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5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作物种子高效加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作物种子高效加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作物种子高效加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4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本期工程农作物种子高效加工设备项目预计总建筑面积XXX平方米，其中：计容建筑面积XXX平方米，计划建筑工程投资XX万元，占农作物种子高效加工设备项目总投资的XX%。</w:t>
      </w:r>
    </w:p>
    <w:p>
      <w:pPr>
        <w:pStyle w:val="Heading1"/>
        <w:ind w:firstLine="560" w:firstLineChars="200"/>
        <w:rPr>
          <w:rFonts w:ascii="仿宋" w:eastAsia="仿宋" w:hAnsi="仿宋" w:cs="仿宋" w:hint="eastAsia"/>
          <w:sz w:val="28"/>
          <w:lang w:eastAsia="zh-CN"/>
        </w:rPr>
      </w:pPr>
      <w:bookmarkStart w:id="7" w:name="_Toc12575"/>
      <w:r>
        <w:rPr>
          <w:rFonts w:ascii="仿宋" w:eastAsia="仿宋" w:hAnsi="仿宋" w:cs="仿宋" w:hint="eastAsia"/>
          <w:sz w:val="28"/>
          <w:lang w:eastAsia="zh-CN"/>
        </w:rPr>
        <w:t>二、农作物种子高效加工设备项目建设背景及必要性分析</w:t>
      </w:r>
      <w:bookmarkEnd w:id="7"/>
    </w:p>
    <w:p>
      <w:pPr>
        <w:pStyle w:val="Heading2"/>
        <w:rPr>
          <w:rFonts w:ascii="仿宋" w:eastAsia="仿宋" w:hAnsi="仿宋" w:cs="仿宋" w:hint="eastAsia"/>
          <w:lang w:eastAsia="zh-CN"/>
        </w:rPr>
      </w:pPr>
      <w:bookmarkStart w:id="8" w:name="_Toc10202"/>
      <w:r>
        <w:rPr>
          <w:rFonts w:ascii="仿宋" w:eastAsia="仿宋" w:hAnsi="仿宋" w:cs="仿宋" w:hint="eastAsia"/>
          <w:lang w:eastAsia="zh-CN"/>
        </w:rPr>
        <w:t>(一)、农作物种子高效加工设备项目背景分析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作物种子高效加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作物种子高效加工设备项目在这个潮流中的定位。同时，我们将关注行业内涌现的新兴机遇，以便农作物种子高效加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作物种子高效加工设备项目提供了强大的发展动力。我们将聚焦于行业内最新的技术发展趋势，包括但不限于人工智能、大数据分析、物联网等领域。通过深度的技术研究，我们将确保农作物种子高效加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作物种子高效加工设备项目发展的源泉。我们将投入更多的精力对市场需求进行深入剖析，超越表面的需求，深入挖掘潜在的市场痛点和机遇。通过对市场需求的细致了解，农作物种子高效加工设备项目将更有针对性地设计解决方案，满足市场的多样化需求，从而更好地促进农作物种子高效加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作物种子高效加工设备项目战略至关重要。我们将对竞争态势进行更为深入的分析，包括但不限于市场份额、产品特点、客户满意度等多个维度。通过深度的竞争分析，农作物种子高效加工设备项目将能够更准确地把握市场脉搏，制定具有竞争力的农作物种子高效加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作物种子高效加工设备项目的发展具有直接的影响。我们将进行更为全面的法规和政策分析，了解行业发展中的潜在法律风险和合规挑战。通过充分了解和遵守相关法规，农作物种子高效加工设备项目将确保在法律框架内合法合规运营，为农作物种子高效加工设备项目的稳健发展提供有力支持。</w:t>
      </w:r>
    </w:p>
    <w:p>
      <w:pPr>
        <w:pStyle w:val="Heading2"/>
        <w:ind w:firstLine="560" w:firstLineChars="200"/>
        <w:rPr>
          <w:rFonts w:ascii="仿宋" w:eastAsia="仿宋" w:hAnsi="仿宋" w:cs="仿宋" w:hint="eastAsia"/>
          <w:sz w:val="28"/>
          <w:lang w:eastAsia="zh-CN"/>
        </w:rPr>
      </w:pPr>
      <w:bookmarkStart w:id="9" w:name="_Toc13855"/>
      <w:r>
        <w:rPr>
          <w:rFonts w:ascii="仿宋" w:eastAsia="仿宋" w:hAnsi="仿宋" w:cs="仿宋" w:hint="eastAsia"/>
          <w:sz w:val="28"/>
          <w:lang w:eastAsia="zh-CN"/>
        </w:rPr>
        <w:t>(二)、农作物种子高效加工设备项目建设必要性分析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建设的迫切性源于对行业发展趋势的深刻洞察。我们正处于一个行业变革的时代，科技创新、数字化转型成为企业发展的关键动力。农作物种子高效加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建设不仅仅是为了跟上潮流，更是为了通过技术创新推动企业的持续发展。通过引入先进的技术和解决方案，农作物种子高效加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作物种子高效加工设备项目的建设成为必然选择，通过提高产品质量、拓展服务领域，从而在竞争中获得更多的机会。农作物种子高效加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作物种子高效加工设备项目建设的必要性体现在对客户需求更精准的满足。通过农作物种子高效加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农作物种子高效加工设备项目建设的背后是对企业持续创新的追求。只有通过不断创新，企业才能在竞争中立于不败之地。农作物种子高效加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3775"/>
      <w:r>
        <w:rPr>
          <w:rFonts w:ascii="仿宋" w:eastAsia="仿宋" w:hAnsi="仿宋" w:cs="仿宋" w:hint="eastAsia"/>
          <w:sz w:val="28"/>
          <w:lang w:eastAsia="zh-CN"/>
        </w:rPr>
        <w:t>三、农作物种子高效加工设备项目建设单位说明</w:t>
      </w:r>
      <w:bookmarkEnd w:id="10"/>
    </w:p>
    <w:p>
      <w:pPr>
        <w:pStyle w:val="Heading2"/>
        <w:rPr>
          <w:rFonts w:ascii="仿宋" w:eastAsia="仿宋" w:hAnsi="仿宋" w:cs="仿宋" w:hint="eastAsia"/>
          <w:lang w:eastAsia="zh-CN"/>
        </w:rPr>
      </w:pPr>
      <w:bookmarkStart w:id="11" w:name="_Toc14625"/>
      <w:r>
        <w:rPr>
          <w:rFonts w:ascii="仿宋" w:eastAsia="仿宋" w:hAnsi="仿宋" w:cs="仿宋" w:hint="eastAsia"/>
          <w:lang w:eastAsia="zh-CN"/>
        </w:rPr>
        <w:t>(一)、农作物种子高效加工设备项目承办单位基本情况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903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农作物种子高效加工设备项目承办单位的XXXX，我们着眼于实现可持续的经济效益。通过技术创新和解决方案的提供，公司预计在农作物种子高效加工设备项目执行期间将获得可观的收入增长。这一收入来源主要包括农作物种子高效加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同时，我们注重成本控制和效率提升，以确保农作物种子高效加工设备项目的可持续盈利。透过精细的管理和资源优化，公司期望实现农作物种子高效加工设备项目利润最大化。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作物种子高效加工设备项目实施进行全面的投资评估，包括农作物种子高效加工设备项目启动阶段的资金投入和后续运营成本。通过对农作物种子高效加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作物种子高效加工设备项目实施过程中具备足够的资金流动性，公司将进行详尽的现金流分析。这包括资金需求的合理预测、农作物种子高效加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2203"/>
      <w:r>
        <w:rPr>
          <w:rFonts w:ascii="仿宋" w:eastAsia="仿宋" w:hAnsi="仿宋" w:cs="仿宋" w:hint="eastAsia"/>
          <w:sz w:val="28"/>
          <w:lang w:eastAsia="zh-CN"/>
        </w:rPr>
        <w:t>四、农作物种子高效加工设备项目可持续发展</w:t>
      </w:r>
      <w:bookmarkEnd w:id="13"/>
    </w:p>
    <w:p>
      <w:pPr>
        <w:pStyle w:val="Heading2"/>
        <w:rPr>
          <w:rFonts w:ascii="仿宋" w:eastAsia="仿宋" w:hAnsi="仿宋" w:cs="仿宋" w:hint="eastAsia"/>
          <w:lang w:eastAsia="zh-CN"/>
        </w:rPr>
      </w:pPr>
      <w:bookmarkStart w:id="14" w:name="_Toc2318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种子高效加工设备项目中，农作物种子高效加工设备项目团队着眼于未来，明确了可持续发展的战略方向。制定的具体可持续发展目标包括降低资源使用、采用环保技术、最大化社会效益等。这一步骤不仅有助于农作物种子高效加工设备项目在环保和社会责任方面达到最高标准，也为未来提供了明确的指引，确保农作物种子高效加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可持续实践的融入农作物种子高效加工设备项目管理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作物种子高效加工设备项目管理周期。从农作物种子高效加工设备项目规划开始，农作物种子高效加工设备项目团队就考虑了环境和社会的因素。在执行阶段，农作物种子高效加工设备项目团队积极推动绿色技术的应用，优化资源利用。此外，关注员工的社会责任，通过培训和沟通活动提高员工对可持续发展的认知，使他们能够在日常工作中践行可持续实践。这些举措不仅为农作物种子高效加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71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作物种子高效加工设备项目的可持续发展理念，我们深信环保与社会责任是农作物种子高效加工设备项目成功的关键支柱。在农作物种子高效加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团队通过引入先进的环保技术、建立高效的废物处理系统以及推动能源节约措施，积极履行环保责任。定期的环保监测和评估确保农作物种子高效加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不仅致力于自身可持续发展，还注重对社会的回馈。通过支持社区农作物种子高效加工设备项目、参与慈善事业、提供培训机会等方式，农作物种子高效加工设备项目积极履行社会责任。与当地社区建立积极互动，关注员工的工作与生活平衡，以及员工的身心健康，是农作物种子高效加工设备项目在社会责任层面的关键举措。这样的实践不仅增强了农作物种子高效加工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656"/>
      <w:r>
        <w:rPr>
          <w:rFonts w:ascii="仿宋" w:eastAsia="仿宋" w:hAnsi="仿宋" w:cs="仿宋" w:hint="eastAsia"/>
          <w:sz w:val="28"/>
          <w:lang w:eastAsia="zh-CN"/>
        </w:rPr>
        <w:t>五、农作物种子高效加工设备项目文档管理</w:t>
      </w:r>
      <w:bookmarkEnd w:id="16"/>
    </w:p>
    <w:p>
      <w:pPr>
        <w:pStyle w:val="Heading2"/>
        <w:rPr>
          <w:rFonts w:ascii="仿宋" w:eastAsia="仿宋" w:hAnsi="仿宋" w:cs="仿宋" w:hint="eastAsia"/>
          <w:lang w:eastAsia="zh-CN"/>
        </w:rPr>
      </w:pPr>
      <w:bookmarkStart w:id="17" w:name="_Toc91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农作物种子高效加工设备项目高度重视文档的质量和准确性，以支持农作物种子高效加工设备项目的各项活动和决策。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文档的编制始于农作物种子高效加工设备项目计划的初期，我们制定了详细的文档编制计划，明确了每个文档的内容、格式和编写责任人。在农作物种子高效加工设备项目启动阶段，我们首先编制了农作物种子高效加工设备项目章程，明确定义了农作物种子高效加工设备项目的目标、范围、风险等关键要素。随后，农作物种子高效加工设备项目团队根据计划陆续编制了需求文档、设计文档、测试文档等各类文档，确保农作物种子高效加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作物种子高效加工设备项目管理中的重要环节，旨在确保农作物种子高效加工设备项目文档符合质量标准和农作物种子高效加工设备项目需求。在农作物种子高效加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作物种子高效加工设备项目相关利益方和专业领域的专家对文档进行独立审查。这有助于获取更全面、客观的反馈，确保农作物种子高效加工设备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农作物种子高效加工设备项目在文档编制与审查方面建立了严格的管理机制，通过规范的流程和多维度的审查，确保农作物种子高效加工设备项目文档的质量、准确性和可靠性，为农作物种子高效加工设备项目的顺利推进提供了有力支持。</w:t>
      </w:r>
    </w:p>
    <w:p>
      <w:pPr>
        <w:pStyle w:val="Heading2"/>
        <w:ind w:firstLine="560" w:firstLineChars="200"/>
        <w:rPr>
          <w:rFonts w:ascii="仿宋" w:eastAsia="仿宋" w:hAnsi="仿宋" w:cs="仿宋" w:hint="eastAsia"/>
          <w:sz w:val="28"/>
          <w:lang w:eastAsia="zh-CN"/>
        </w:rPr>
      </w:pPr>
      <w:bookmarkStart w:id="18" w:name="_Toc1590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在农作物种子高效加工设备项目中，我们致力于优化文档发布与分发过程，以确保信息的高效传递和团队间协作的顺畅进行。以下是我们采取的关键优化策略：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我们通过多渠道发布文档，包括电子邮件、农作物种子高效加工设备项目管理平台、内部网站等，以满足不同团队成员的偏好和需求。多渠道发布确保了信息的全面覆盖。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我们采用了精细的权限控制，确保只有授权人员可以访问敏感信息。这种安全措施保护了农作物种子高效加工设备项目文档的机密性，防止了未经授权的信息泄露。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746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作物种子高效加工设备项目生命周期中一个至关重要的环节，直接关系到农作物种子高效加工设备项目信息的长期保存和历史记录的完整性。在农作物种子高效加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https://d.book118.com/876203051110010041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B14E1"/>
    <w:rsid w:val="158B14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203051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2024-01-25T00:14:00Z</dcterms:created>
  <dcterms:modified xsi:type="dcterms:W3CDTF">2024-01-25T00:14:18Z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11DB4147AEBB41D29386A06360A253DF_11</vt:lpwstr>
  </property>
  <property fmtid="{D5CDD505-2E9C-101B-9397-08002B2CF9AE}" pid="3" name="KSOProductBuildVer">
    <vt:lpwstr>2052-12.1.0.16120</vt:lpwstr>
  </property>
</Properties>
</file>