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白喉、百日咳、破伤风、乙肝四联制剂项目可行性建设方案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二、白喉、百日咳、破伤风、乙肝四联制剂项目概论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1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7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2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3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白喉、百日咳、破伤风、乙肝四联制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5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3"/>
      <w:r>
        <w:rPr>
          <w:rFonts w:ascii="仿宋" w:eastAsia="仿宋" w:hAnsi="仿宋" w:cs="仿宋" w:hint="eastAsia"/>
          <w:sz w:val="28"/>
          <w:lang w:eastAsia="zh-CN"/>
        </w:rPr>
        <w:t>二、白喉、百日咳、破伤风、乙肝四联制剂项目概论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44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喉、百日咳、破伤风、乙肝四联制剂项目的申报单位是“XXX实业发展公司”，这是一家在其所处行业内备受尊敬的企业。公司自成立以来，通过其在白喉、百日咳、破伤风、乙肝四联制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白喉、百日咳、破伤风、乙肝四联制剂项目及其他多个行业领域中都有着显著的贡献。秦XX以其出色的领导才能和敏锐的商业洞察力，带领公司在白喉、百日咳、破伤风、乙肝四联制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白喉、百日咳、破伤风、乙肝四联制剂项目的重要合作伙伴。公司专注于[行业名称]领域，以创新作为驱动力，不断推动技术进步和市场扩张。在白喉、百日咳、破伤风、乙肝四联制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白喉、百日咳、破伤风、乙肝四联制剂项目中展现了强劲的增长和稳定的财务表现。公司通过有效的策略，在白喉、百日咳、破伤风、乙肝四联制剂项目中扩大了其市场份额并增强了盈利能力。同时，公司积极承担社会责任，参与各类社会公益项目，增强了其在白喉、百日咳、破伤风、乙肝四联制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</w:t>
      </w: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白喉、百日咳、破伤风、乙肝四联制剂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白喉、百日咳、破伤风、乙肝四联制剂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840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5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白喉、百日咳、破伤风、乙肝四联制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喉、百日咳、破伤风、乙肝四联制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白喉、百日咳、破伤风、乙肝四联制剂项目将积极采用可持续材料，如再生塑料和生物降解材料，以减少对环境的影响。项目还将推行废物减量和回收计划，例如通过再利用工业废料或建立回收系统。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喉、百日咳、破伤风、乙肝四联制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4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https://d.book118.com/876205225200010043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白喉、百日咳、破伤风、乙肝四联制剂项目可行性建设方案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2C280F"/>
    <w:rsid w:val="582C28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6205225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2024-01-25T05:09:00Z</dcterms:created>
  <dcterms:modified xsi:type="dcterms:W3CDTF">2024-01-25T05:09:57Z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744FE3BF4181430099A8B7EF1AA03650_11</vt:lpwstr>
  </property>
  <property fmtid="{D5CDD505-2E9C-101B-9397-08002B2CF9AE}" pid="3" name="KSOProductBuildVer">
    <vt:lpwstr>2052-12.1.0.16250</vt:lpwstr>
  </property>
</Properties>
</file>