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004997C8" w14:textId="77777777">
          <w:pPr>
            <w:pStyle w:val="NoSpacing"/>
          </w:pPr>
        </w:p>
        <w:p w:rsidR="00C018A2" w14:paraId="22508A95" w14:textId="77777777">
          <w:pPr>
            <w:pStyle w:val="NoSpacing"/>
          </w:pPr>
        </w:p>
        <w:p w:rsidR="00C018A2" w14:paraId="06E12F14" w14:textId="77777777">
          <w:pPr>
            <w:pStyle w:val="NoSpacing"/>
          </w:pPr>
        </w:p>
        <w:p w:rsidR="00C018A2" w14:paraId="07D7D5EE" w14:textId="77777777">
          <w:pPr>
            <w:pStyle w:val="NoSpacing"/>
          </w:pPr>
        </w:p>
        <w:p w:rsidR="00C018A2" w14:paraId="7E36BFC2" w14:textId="77777777">
          <w:pPr>
            <w:pStyle w:val="NoSpacing"/>
          </w:pPr>
        </w:p>
        <w:p w:rsidR="00C018A2" w14:paraId="15676D71" w14:textId="77777777">
          <w:pPr>
            <w:pStyle w:val="NoSpacing"/>
          </w:pPr>
        </w:p>
        <w:p w:rsidR="00C018A2" w14:paraId="3BDE342F" w14:textId="77777777">
          <w:pPr>
            <w:pStyle w:val="NoSpacing"/>
          </w:pPr>
        </w:p>
        <w:p w:rsidR="00C018A2" w14:paraId="5684C863" w14:textId="77777777">
          <w:pPr>
            <w:pStyle w:val="NoSpacing"/>
          </w:pPr>
        </w:p>
        <w:p w:rsidR="00C018A2" w14:paraId="3F086B96" w14:textId="77777777">
          <w:pPr>
            <w:pStyle w:val="NoSpacing"/>
          </w:pPr>
        </w:p>
        <w:p w:rsidR="00C018A2" w14:paraId="4114295E" w14:textId="77777777">
          <w:pPr>
            <w:pStyle w:val="NoSpacing"/>
          </w:pPr>
        </w:p>
        <w:p w:rsidR="00C018A2" w14:paraId="3D83C6C0" w14:textId="77777777">
          <w:pPr>
            <w:pStyle w:val="NoSpacing"/>
          </w:pPr>
        </w:p>
        <w:p w:rsidR="00C018A2" w14:paraId="036C9828" w14:textId="77777777">
          <w:pPr>
            <w:pStyle w:val="NoSpacing"/>
          </w:pPr>
        </w:p>
        <w:p w:rsidR="00C018A2" w14:paraId="7815F94A"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0265DAE2" w14:textId="77777777">
                            <w:pPr>
                              <w:pStyle w:val="NoSpacing"/>
                              <w:jc w:val="right"/>
                              <w:rPr>
                                <w:color w:val="FFFFFF" w:themeColor="background1"/>
                                <w:sz w:val="28"/>
                                <w:szCs w:val="28"/>
                              </w:rPr>
                            </w:pPr>
                            <w:sdt>
                              <w:sdtPr>
                                <w:rPr>
                                  <w:color w:val="FFFFFF" w:themeColor="background1"/>
                                  <w:sz w:val="32"/>
                                  <w:szCs w:val="32"/>
                                </w:rPr>
                                <w:alias w:val="日期"/>
                                <w:id w:val="472045281"/>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7E098603"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医用组织器官材料</w:t>
          </w:r>
          <w:r w:rsidRPr="007A4CF7">
            <w:rPr>
              <w:rFonts w:ascii="仿宋" w:eastAsia="仿宋" w:hAnsi="仿宋" w:hint="eastAsia"/>
              <w:b/>
              <w:bCs/>
              <w:sz w:val="52"/>
              <w:szCs w:val="52"/>
            </w:rPr>
            <w:t>项目</w:t>
          </w:r>
        </w:p>
        <w:p w:rsidR="00C018A2" w:rsidP="007A4CF7" w14:paraId="4E67244A"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4B6E91A7">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20FEE7F9" w14:textId="4B6E91A7">
                          <w:pPr>
                            <w:pStyle w:val="NoSpacing"/>
                            <w:rPr>
                              <w:color w:val="4472C4" w:themeColor="accent1"/>
                              <w:sz w:val="36"/>
                              <w:szCs w:val="36"/>
                            </w:rPr>
                          </w:pPr>
                          <w:sdt>
                            <w:sdtPr>
                              <w:rPr>
                                <w:color w:val="4472C4" w:themeColor="accent1"/>
                                <w:sz w:val="36"/>
                                <w:szCs w:val="36"/>
                              </w:rPr>
                              <w:alias w:val="作者"/>
                              <w:id w:val="998221858"/>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6E1611E2" w14:textId="77777777">
                          <w:pPr>
                            <w:pStyle w:val="NoSpacing"/>
                            <w:rPr>
                              <w:color w:val="595959" w:themeColor="text1" w:themeTint="A6"/>
                              <w:sz w:val="24"/>
                              <w:szCs w:val="24"/>
                            </w:rPr>
                          </w:pPr>
                          <w:sdt>
                            <w:sdtPr>
                              <w:rPr>
                                <w:caps/>
                                <w:color w:val="595959" w:themeColor="text1" w:themeTint="A6"/>
                                <w:sz w:val="24"/>
                                <w:szCs w:val="24"/>
                              </w:rPr>
                              <w:alias w:val="公司"/>
                              <w:id w:val="1835981692"/>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65E806D1"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115A7B43"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57376C11"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439A0E5"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医用组织器官材料项目商业计划书摘要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1DE2711"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328D81A8"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医用组织器官材料产品或服务描述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79B3D2A2"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2A4916F"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医用组织器官材料目标市场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E6BF71C"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医用组织器官材料市场竞争分析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EF3D853"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医用组织器官材料行业趋势与机遇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3BBEA8F7"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1C64EA25"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6773BD2"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医用组织器官材料产品定价策略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073ED1D7"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医用组织器官材料产品销售渠道与拓展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004E3D3"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26A4CA67"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AF5A677"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5CFFDCEC"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ECB44B1"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71716EA"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BD6D5F8"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4BDB3F18"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351057CE"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606772284"/>
        <w:docPartObj>
          <w:docPartGallery w:val="Table of Contents"/>
          <w:docPartUnique/>
        </w:docPartObj>
      </w:sdtPr>
      <w:sdtEndPr>
        <w:rPr>
          <w:b/>
          <w:bCs/>
        </w:rPr>
      </w:sdtEndPr>
      <w:sdtContent>
        <w:p w:rsidR="007A4CF7" w:rsidRPr="007A4CF7" w:rsidP="007A4CF7" w14:paraId="4F055CBE"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1BC3B5E0"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3E25057A"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D4FEE84"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E7E0595"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3A917D7"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390496E8"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001E093E"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B554387"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10C47C5"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3F2A1B7F"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4D6DA330"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21A504B"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4686F748"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42C95B2D"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41BBABE8"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57BEC5F6" w14:textId="77777777">
          <w:pPr>
            <w:spacing w:line="500" w:lineRule="exact"/>
          </w:pPr>
          <w:r w:rsidRPr="007A4CF7">
            <w:rPr>
              <w:b/>
              <w:bCs/>
              <w:sz w:val="28"/>
              <w:szCs w:val="28"/>
              <w:lang w:val="zh-CN"/>
            </w:rPr>
            <w:fldChar w:fldCharType="end"/>
          </w:r>
        </w:p>
      </w:sdtContent>
    </w:sdt>
    <w:p w:rsidR="007A4CF7" w:rsidP="00DA4121" w14:paraId="4CBD50AC"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15CCBC51" w14:textId="77777777">
      <w:pPr>
        <w:pStyle w:val="Heading2"/>
      </w:pPr>
      <w:r w:rsidRPr="009C12B5">
        <w:t>一、概述</w:t>
      </w:r>
      <w:bookmarkEnd w:id="0"/>
    </w:p>
    <w:p w:rsidR="009C12B5" w:rsidRPr="00DA4121" w:rsidP="00DA4121" w14:paraId="6A611D21" w14:textId="77777777">
      <w:pPr>
        <w:pStyle w:val="Heading3"/>
      </w:pPr>
      <w:bookmarkStart w:id="1" w:name="_Toc157814104"/>
      <w:r w:rsidRPr="00DA4121">
        <w:t xml:space="preserve">1.1 </w:t>
      </w:r>
      <w:r w:rsidR="007A4CF7">
        <w:t>医用组织器官材料</w:t>
      </w:r>
      <w:r w:rsidR="007A4CF7">
        <w:rPr>
          <w:rFonts w:hint="eastAsia"/>
        </w:rPr>
        <w:t>项目</w:t>
      </w:r>
      <w:r w:rsidRPr="00DA4121">
        <w:t>商业计划书摘要</w:t>
      </w:r>
      <w:bookmarkEnd w:id="1"/>
    </w:p>
    <w:p w:rsidR="009C12B5" w:rsidRPr="009C12B5" w:rsidP="009C12B5" w14:paraId="2AA7738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医用组织器官材料产品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医用组织器官材料产品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医用组织器官材料产品</w:t>
      </w:r>
      <w:r w:rsidRPr="009C12B5">
        <w:rPr>
          <w:rFonts w:ascii="仿宋" w:eastAsia="仿宋" w:hAnsi="仿宋"/>
          <w:sz w:val="28"/>
          <w:szCs w:val="28"/>
        </w:rPr>
        <w:t>有望成为市场上的畅销产品，并为公司带来可观的收益和市场份额。</w:t>
      </w:r>
    </w:p>
    <w:p w:rsidR="009C12B5" w:rsidRPr="009C12B5" w:rsidP="009C12B5" w14:paraId="7508A5A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医用组织器官材料产品</w:t>
      </w:r>
      <w:r w:rsidRPr="009C12B5">
        <w:rPr>
          <w:rFonts w:ascii="仿宋" w:eastAsia="仿宋" w:hAnsi="仿宋"/>
          <w:sz w:val="28"/>
          <w:szCs w:val="28"/>
        </w:rPr>
        <w:t>商业计划书中，我们将详细阐述</w:t>
      </w:r>
      <w:r w:rsidR="00E75C7F">
        <w:rPr>
          <w:rFonts w:ascii="仿宋" w:eastAsia="仿宋" w:hAnsi="仿宋"/>
          <w:sz w:val="28"/>
          <w:szCs w:val="28"/>
        </w:rPr>
        <w:t>医用组织器官材料产品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医用组织器官材料产品</w:t>
      </w:r>
      <w:r w:rsidRPr="009C12B5">
        <w:rPr>
          <w:rFonts w:ascii="仿宋" w:eastAsia="仿宋" w:hAnsi="仿宋"/>
          <w:sz w:val="28"/>
          <w:szCs w:val="28"/>
        </w:rPr>
        <w:t>有一个全面而深入的了解，并认识到其巨大的商业价值和投资潜力。</w:t>
      </w:r>
    </w:p>
    <w:p w:rsidR="009C12B5" w:rsidRPr="009C12B5" w:rsidP="009C12B5" w14:paraId="67C8427F"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医用组织器官材料产品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08ABF6F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医用组织器官材料产品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医用组织器官材料产品</w:t>
      </w:r>
      <w:r w:rsidRPr="009C12B5">
        <w:rPr>
          <w:rFonts w:ascii="仿宋" w:eastAsia="仿宋" w:hAnsi="仿宋"/>
          <w:sz w:val="28"/>
          <w:szCs w:val="28"/>
        </w:rPr>
        <w:t>的美好未来。</w:t>
      </w:r>
    </w:p>
    <w:p w:rsidR="009C12B5" w:rsidRPr="009C12B5" w:rsidP="007A4CF7" w14:paraId="482DA8EF" w14:textId="77777777">
      <w:pPr>
        <w:pStyle w:val="Heading3"/>
      </w:pPr>
      <w:bookmarkStart w:id="2" w:name="_Toc157814105"/>
      <w:r w:rsidRPr="009C12B5">
        <w:t xml:space="preserve">1.2 </w:t>
      </w:r>
      <w:r w:rsidRPr="009C12B5">
        <w:t>公司简介</w:t>
      </w:r>
      <w:bookmarkEnd w:id="2"/>
    </w:p>
    <w:p w:rsidR="009C12B5" w:rsidRPr="009C12B5" w:rsidP="009C12B5" w14:paraId="1AB6BEC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6FC2A07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189358A4"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67BC49D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3D69BB23" w14:textId="77777777">
      <w:pPr>
        <w:pStyle w:val="Heading3"/>
      </w:pPr>
      <w:bookmarkStart w:id="3" w:name="_Toc157814106"/>
      <w:r w:rsidRPr="007A4CF7">
        <w:t xml:space="preserve">1.3 </w:t>
      </w:r>
      <w:r w:rsidR="007A4CF7">
        <w:t>医用组织器官材料</w:t>
      </w:r>
      <w:r w:rsidRPr="007A4CF7">
        <w:t>产品或服务描述</w:t>
      </w:r>
      <w:bookmarkEnd w:id="3"/>
    </w:p>
    <w:p w:rsidR="00FE5D6E" w14:paraId="1C3CF520" w14:textId="61F999BD">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医用组织器官材料产品是一类用于修复、替换或增强人体组织和器官功能的高科技生物医学材料。它们通常具有优异的生物相容性、生物降解性和机械性能，能够满足人体组织的特定需求。以下是几种常见的医用组织器官材料产品及其功能介绍：</w:t>
      </w:r>
      <w:r>
        <w:rPr>
          <w:rFonts w:ascii="仿宋" w:eastAsia="仿宋" w:hAnsi="仿宋"/>
          <w:sz w:val="28"/>
        </w:rPr>
        <w:br/>
        <w:t xml:space="preserve">    1.</w:t>
      </w:r>
      <w:r>
        <w:rPr>
          <w:rFonts w:ascii="仿宋" w:eastAsia="仿宋" w:hAnsi="仿宋"/>
          <w:sz w:val="28"/>
        </w:rPr>
        <w:t>生物支架材料：这些材料可以作为组织生长的框架，用于修复或再生受损的组织，如骨骼、软骨和肌肉。生物支架通常具有良好的孔隙结构和生物相容性，能够促进细胞生长和血管形成。</w:t>
      </w:r>
      <w:r>
        <w:rPr>
          <w:rFonts w:ascii="仿宋" w:eastAsia="仿宋" w:hAnsi="仿宋"/>
          <w:sz w:val="28"/>
        </w:rPr>
        <w:br/>
        <w:t xml:space="preserve">    2.</w:t>
      </w:r>
      <w:r>
        <w:rPr>
          <w:rFonts w:ascii="仿宋" w:eastAsia="仿宋" w:hAnsi="仿宋"/>
          <w:sz w:val="28"/>
        </w:rPr>
        <w:t>人工关节材料：用于制造人工关节的生物材料需要具备优异的耐磨性、生物相容性和适当的机械强度。常见的人工关节材料包括金属（如钛合金、钴铬合金）和生物陶瓷（如氧化铝、氧化锆）。</w:t>
      </w:r>
      <w:r>
        <w:rPr>
          <w:rFonts w:ascii="仿宋" w:eastAsia="仿宋" w:hAnsi="仿宋"/>
          <w:sz w:val="28"/>
        </w:rPr>
        <w:br/>
        <w:t xml:space="preserve">    3.</w:t>
      </w:r>
      <w:r>
        <w:rPr>
          <w:rFonts w:ascii="仿宋" w:eastAsia="仿宋" w:hAnsi="仿宋"/>
          <w:sz w:val="28"/>
        </w:rPr>
        <w:t>心脏瓣膜材料：心脏瓣膜材料应具有良好的抗血栓性能、生物相容性和足够的机械强度。常用的材料包括猪心瓣膜、牛心瓣膜以及合成材料如聚丙烯、聚四氟乙烯等。</w:t>
      </w:r>
      <w:r>
        <w:rPr>
          <w:rFonts w:ascii="仿宋" w:eastAsia="仿宋" w:hAnsi="仿宋"/>
          <w:sz w:val="28"/>
        </w:rPr>
        <w:br/>
        <w:t xml:space="preserve">    4.</w:t>
      </w:r>
    </w:p>
    <w:p w:rsidR="00FE5D6E" w14:textId="61F999BD">
      <w:pPr>
        <w:ind w:firstLine="560"/>
      </w:pPr>
      <w:r>
        <w:rPr>
          <w:rFonts w:ascii="仿宋" w:eastAsia="仿宋" w:hAnsi="仿宋"/>
          <w:sz w:val="28"/>
        </w:rPr>
        <w:t>人工血管材料：人工血管材料需要满足长期耐用性、生物相容性和一定的柔韧性。目前常用的是涤纶和聚四氟乙烯，也有研究使用生物可降解材料如聚乳酸和胶原蛋白。</w:t>
      </w:r>
      <w:r>
        <w:rPr>
          <w:rFonts w:ascii="仿宋" w:eastAsia="仿宋" w:hAnsi="仿宋"/>
          <w:sz w:val="28"/>
        </w:rPr>
        <w:br/>
        <w:t xml:space="preserve">    5.</w:t>
      </w:r>
      <w:r>
        <w:rPr>
          <w:rFonts w:ascii="仿宋" w:eastAsia="仿宋" w:hAnsi="仿宋"/>
          <w:sz w:val="28"/>
        </w:rPr>
        <w:t>组织工程皮肤：这类产品用于烧伤患者的皮肤修复，通常由细胞外基质材料制成，能够促进自体皮肤细胞的生长，并提供良好的屏障功能。</w:t>
      </w:r>
      <w:r>
        <w:rPr>
          <w:rFonts w:ascii="仿宋" w:eastAsia="仿宋" w:hAnsi="仿宋"/>
          <w:sz w:val="28"/>
        </w:rPr>
        <w:br/>
        <w:t xml:space="preserve">    6.</w:t>
      </w:r>
      <w:r>
        <w:rPr>
          <w:rFonts w:ascii="仿宋" w:eastAsia="仿宋" w:hAnsi="仿宋"/>
          <w:sz w:val="28"/>
        </w:rPr>
        <w:t>骨科植入物：骨科植入物如人工股骨头、椎间盘等需要具有优异的生物力学性能和生物相容性，以确保长期稳定性和安全性。</w:t>
      </w:r>
      <w:r>
        <w:rPr>
          <w:rFonts w:ascii="仿宋" w:eastAsia="仿宋" w:hAnsi="仿宋"/>
          <w:sz w:val="28"/>
        </w:rPr>
        <w:br/>
        <w:t xml:space="preserve">    7.</w:t>
      </w:r>
      <w:r>
        <w:rPr>
          <w:rFonts w:ascii="仿宋" w:eastAsia="仿宋" w:hAnsi="仿宋"/>
          <w:sz w:val="28"/>
        </w:rPr>
        <w:t>软组织修复材料：用于修复软组织如肌腱、韧带和神经的材料，要求具有良好的生物相容性和生物降解性，能够促进组织整合和再生。</w:t>
      </w:r>
      <w:r>
        <w:rPr>
          <w:rFonts w:ascii="仿宋" w:eastAsia="仿宋" w:hAnsi="仿宋"/>
          <w:sz w:val="28"/>
        </w:rPr>
        <w:br/>
        <w:t xml:space="preserve">    8.</w:t>
      </w:r>
      <w:r>
        <w:rPr>
          <w:rFonts w:ascii="仿宋" w:eastAsia="仿宋" w:hAnsi="仿宋"/>
          <w:sz w:val="28"/>
        </w:rPr>
        <w:t>生物墨水：用于</w:t>
      </w:r>
      <w:r>
        <w:rPr>
          <w:rFonts w:ascii="仿宋" w:eastAsia="仿宋" w:hAnsi="仿宋"/>
          <w:sz w:val="28"/>
        </w:rPr>
        <w:t>3D</w:t>
      </w:r>
      <w:r>
        <w:rPr>
          <w:rFonts w:ascii="仿宋" w:eastAsia="仿宋" w:hAnsi="仿宋"/>
          <w:sz w:val="28"/>
        </w:rPr>
        <w:t>打印组织器官的生物材料，需要具备良好的可打印性和生物相容性，以支持细胞生长和组织形成。</w:t>
      </w:r>
      <w:r>
        <w:rPr>
          <w:rFonts w:ascii="仿宋" w:eastAsia="仿宋" w:hAnsi="仿宋"/>
          <w:sz w:val="28"/>
        </w:rPr>
        <w:br/>
      </w:r>
      <w:r>
        <w:rPr>
          <w:rFonts w:ascii="仿宋" w:eastAsia="仿宋" w:hAnsi="仿宋"/>
          <w:sz w:val="28"/>
        </w:rPr>
        <w:t>这些医用组织器官材料产品的开发和应用，为解决临床上面临的组织器官损伤或功能衰竭问题提供了新的解决方案，为患者带来了更好的治疗效果和生活质量。随着科技的不断进步，医用组织器官材料产品正朝着更加个性化、功能化和高仿生的方向发展。</w:t>
      </w:r>
    </w:p>
    <w:p w:rsidR="009C12B5" w:rsidRPr="009C12B5" w:rsidP="009C12B5" w14:paraId="69948412"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除了核心功能外，</w:t>
      </w:r>
      <w:r w:rsidR="00E75C7F">
        <w:rPr>
          <w:rFonts w:ascii="仿宋" w:eastAsia="仿宋" w:hAnsi="仿宋"/>
          <w:sz w:val="28"/>
          <w:szCs w:val="28"/>
        </w:rPr>
        <w:t>医用组织器官材料产品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医用组织器官材料产品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医用组织器官材料产品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医用组织器官材料产品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019B904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为了实现这些功能和卖点，</w:t>
      </w:r>
      <w:r w:rsidR="00E75C7F">
        <w:rPr>
          <w:rFonts w:ascii="仿宋" w:eastAsia="仿宋" w:hAnsi="仿宋"/>
          <w:sz w:val="28"/>
          <w:szCs w:val="28"/>
        </w:rPr>
        <w:t>医用组织器官材料产品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47FA3F7E" w14:textId="77777777">
      <w:pPr>
        <w:pStyle w:val="Heading2"/>
      </w:pPr>
      <w:bookmarkStart w:id="4" w:name="_Toc157814107"/>
      <w:r w:rsidRPr="009C12B5">
        <w:t>二、市场分析</w:t>
      </w:r>
      <w:bookmarkEnd w:id="4"/>
    </w:p>
    <w:p w:rsidR="009C12B5" w:rsidP="007A4CF7" w14:paraId="6662A6DB" w14:textId="77777777">
      <w:pPr>
        <w:pStyle w:val="Heading3"/>
      </w:pPr>
      <w:bookmarkStart w:id="5" w:name="_Toc157814108"/>
      <w:r w:rsidRPr="009C12B5">
        <w:t xml:space="preserve">2.1 </w:t>
      </w:r>
      <w:r w:rsidR="007A4CF7">
        <w:t>医用组织器官材料</w:t>
      </w:r>
      <w:r w:rsidRPr="009C12B5">
        <w:t>目标市场</w:t>
      </w:r>
      <w:bookmarkEnd w:id="5"/>
    </w:p>
    <w:p w:rsidR="00FE5D6E" w14:paraId="71A7FBF1" w14:textId="70265630">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医用组织器官材料产品项目商业发展计划书中的目标市场分析应重点评估市场潜力和机遇，以确定产品定位和市场策略。分析应包括以下几个方面：</w:t>
      </w:r>
      <w:r>
        <w:rPr>
          <w:rFonts w:ascii="仿宋" w:eastAsia="仿宋" w:hAnsi="仿宋"/>
          <w:sz w:val="28"/>
        </w:rPr>
        <w:br/>
        <w:t xml:space="preserve">    1.</w:t>
      </w:r>
      <w:r>
        <w:rPr>
          <w:rFonts w:ascii="仿宋" w:eastAsia="仿宋" w:hAnsi="仿宋"/>
          <w:sz w:val="28"/>
        </w:rPr>
        <w:t>市场容量评估：确定目标市场的大小和增长潜力，分析人口统计数据、疾病流行率、医疗支出趋势等。</w:t>
      </w:r>
      <w:r>
        <w:rPr>
          <w:rFonts w:ascii="仿宋" w:eastAsia="仿宋" w:hAnsi="仿宋"/>
          <w:sz w:val="28"/>
        </w:rPr>
        <w:br/>
        <w:t xml:space="preserve">    2.</w:t>
      </w:r>
      <w:r>
        <w:rPr>
          <w:rFonts w:ascii="仿宋" w:eastAsia="仿宋" w:hAnsi="仿宋"/>
          <w:sz w:val="28"/>
        </w:rPr>
        <w:t>患者群体分析：识别目标患者群体，包括年龄、性别、疾病类型、治疗阶段等，以制定精准的市场营销策略。</w:t>
      </w:r>
      <w:r>
        <w:rPr>
          <w:rFonts w:ascii="仿宋" w:eastAsia="仿宋" w:hAnsi="仿宋"/>
          <w:sz w:val="28"/>
        </w:rPr>
        <w:br/>
        <w:t xml:space="preserve">    3.</w:t>
      </w:r>
      <w:r>
        <w:rPr>
          <w:rFonts w:ascii="仿宋" w:eastAsia="仿宋" w:hAnsi="仿宋"/>
          <w:sz w:val="28"/>
        </w:rPr>
        <w:t>竞争分析：评估现有和潜在竞争对手的产品、服务、定价和市场占有率，确定本项目的竞争优势。</w:t>
      </w:r>
      <w:r>
        <w:rPr>
          <w:rFonts w:ascii="仿宋" w:eastAsia="仿宋" w:hAnsi="仿宋"/>
          <w:sz w:val="28"/>
        </w:rPr>
        <w:br/>
        <w:t xml:space="preserve">    4.</w:t>
      </w:r>
      <w:r>
        <w:rPr>
          <w:rFonts w:ascii="仿宋" w:eastAsia="仿宋" w:hAnsi="仿宋"/>
          <w:sz w:val="28"/>
        </w:rPr>
        <w:t>市场趋势分析：研究行业趋势，如技术创新、政策变化、消费者需求变化等，以预测市场未来的发展方向。</w:t>
      </w:r>
    </w:p>
    <w:p w:rsidR="00FE5D6E" w14:textId="70265630">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销售渠道分析：分析产品分销渠道，包括直接销售、代理商、经销商等，确保产品能够有效地到达目标客户。</w:t>
      </w:r>
      <w:r>
        <w:rPr>
          <w:rFonts w:ascii="仿宋" w:eastAsia="仿宋" w:hAnsi="仿宋"/>
          <w:sz w:val="28"/>
        </w:rPr>
        <w:br/>
        <w:t xml:space="preserve">    6.</w:t>
      </w:r>
      <w:r>
        <w:rPr>
          <w:rFonts w:ascii="仿宋" w:eastAsia="仿宋" w:hAnsi="仿宋"/>
          <w:sz w:val="28"/>
        </w:rPr>
        <w:t>定价策略：根据成本、市场需求、竞争情况等因素制定合理的定价策略，确保产品在市场上具有竞争力。</w:t>
      </w:r>
      <w:r>
        <w:rPr>
          <w:rFonts w:ascii="仿宋" w:eastAsia="仿宋" w:hAnsi="仿宋"/>
          <w:sz w:val="28"/>
        </w:rPr>
        <w:br/>
        <w:t xml:space="preserve">    7.</w:t>
      </w:r>
      <w:r>
        <w:rPr>
          <w:rFonts w:ascii="仿宋" w:eastAsia="仿宋" w:hAnsi="仿宋"/>
          <w:sz w:val="28"/>
        </w:rPr>
        <w:t>市场进入策略：制定市场进入计划，包括市场推广、广告宣传、销售团队建设等，以确保产品成功进入并占领市场。</w:t>
      </w:r>
      <w:r>
        <w:rPr>
          <w:rFonts w:ascii="仿宋" w:eastAsia="仿宋" w:hAnsi="仿宋"/>
          <w:sz w:val="28"/>
        </w:rPr>
        <w:br/>
        <w:t xml:space="preserve">    8.</w:t>
      </w:r>
      <w:r>
        <w:rPr>
          <w:rFonts w:ascii="仿宋" w:eastAsia="仿宋" w:hAnsi="仿宋"/>
          <w:sz w:val="28"/>
        </w:rPr>
        <w:t>风险评估：识别市场可能存在的风险，如政策风险、技术风险、市场接受度风险等，并制定相应的风险应对策略。</w:t>
      </w:r>
      <w:r>
        <w:rPr>
          <w:rFonts w:ascii="仿宋" w:eastAsia="仿宋" w:hAnsi="仿宋"/>
          <w:sz w:val="28"/>
        </w:rPr>
        <w:br/>
      </w:r>
      <w:r>
        <w:rPr>
          <w:rFonts w:ascii="仿宋" w:eastAsia="仿宋" w:hAnsi="仿宋"/>
          <w:sz w:val="28"/>
        </w:rPr>
        <w:t>通过上述分析，项目团队能够清晰地了解目标市场的特点和需求，从而制定出有针对性的商业计划，为项目的成功实施奠定坚实的基础。</w:t>
      </w:r>
    </w:p>
    <w:p w:rsidR="009C12B5" w:rsidRPr="009C12B5" w:rsidP="009C12B5" w14:paraId="54794B5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4C4BBC3E" w14:textId="77777777">
      <w:pPr>
        <w:pStyle w:val="NormalWeb"/>
        <w:spacing w:before="0" w:beforeAutospacing="0" w:after="156" w:afterLines="50" w:afterAutospacing="0"/>
        <w:rPr>
          <w:rFonts w:ascii="仿宋" w:eastAsia="仿宋" w:hAnsi="仿宋"/>
          <w:sz w:val="28"/>
          <w:szCs w:val="28"/>
        </w:rPr>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医用组织器官材料产品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医用组织器官材料产品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医用组织器官材料产品</w:t>
      </w:r>
      <w:r w:rsidRPr="009C12B5">
        <w:rPr>
          <w:rFonts w:ascii="仿宋" w:eastAsia="仿宋" w:hAnsi="仿宋"/>
          <w:sz w:val="28"/>
          <w:szCs w:val="28"/>
        </w:rPr>
        <w:t>始终与市场需求保持同步。</w:t>
      </w:r>
    </w:p>
    <w:p w:rsidR="009C12B5" w:rsidP="007A4CF7" w14:paraId="1081717D" w14:textId="77777777">
      <w:pPr>
        <w:pStyle w:val="Heading3"/>
      </w:pPr>
      <w:bookmarkStart w:id="6" w:name="_Toc157814109"/>
      <w:r w:rsidRPr="009C12B5">
        <w:t xml:space="preserve">2.2 </w:t>
      </w:r>
      <w:r w:rsidR="007A4CF7">
        <w:t>医用组织器官材料</w:t>
      </w:r>
      <w:r w:rsidR="007A4CF7">
        <w:rPr>
          <w:rFonts w:hint="eastAsia"/>
        </w:rPr>
        <w:t>市场</w:t>
      </w:r>
      <w:r w:rsidRPr="009C12B5">
        <w:t>竞争分析</w:t>
      </w:r>
      <w:bookmarkEnd w:id="6"/>
    </w:p>
    <w:p w:rsidR="00FE5D6E" w14:paraId="50EB8F84" w14:textId="77777777">
      <w:pPr>
        <w:ind w:firstLine="560"/>
      </w:pPr>
      <w:r>
        <w:rPr>
          <w:rFonts w:ascii="仿宋" w:eastAsia="仿宋" w:hAnsi="仿宋"/>
          <w:sz w:val="28"/>
        </w:rPr>
        <w:t>在医用组织器官材料产品项目商业发展计划书中，市场竞争分析是至关重要的部分。这一分析应详细评估现有市场上的竞争状况，包括竞争对手的产品、服务、定价策略、市场占有率以及品牌影响力等。此外，还应分析市场上的新进入者、潜在竞争对手以及替代产品或服务的威胁。通过深入的市场竞争分析，可以识别出本项目产品的独特卖点、目标市场定位以及市场进入策略，从而为项目的成功实施提供有力的战略支持。</w:t>
      </w:r>
    </w:p>
    <w:p w:rsidR="009C12B5" w:rsidRPr="009C12B5" w:rsidP="009C12B5" w14:paraId="77EDA34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医用组织器官材料产品</w:t>
      </w:r>
      <w:r w:rsidRPr="009C12B5">
        <w:rPr>
          <w:rFonts w:ascii="仿宋" w:eastAsia="仿宋" w:hAnsi="仿宋"/>
          <w:sz w:val="28"/>
          <w:szCs w:val="28"/>
        </w:rPr>
        <w:t>的竞争优势和差异化策略。我们认为，</w:t>
      </w:r>
      <w:r w:rsidR="00E75C7F">
        <w:rPr>
          <w:rFonts w:ascii="仿宋" w:eastAsia="仿宋" w:hAnsi="仿宋"/>
          <w:sz w:val="28"/>
          <w:szCs w:val="28"/>
        </w:rPr>
        <w:t>医用组织器官材料产品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729CC875"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医用组织器官材料产品</w:t>
      </w:r>
      <w:r w:rsidRPr="009C12B5">
        <w:rPr>
          <w:rFonts w:ascii="仿宋" w:eastAsia="仿宋" w:hAnsi="仿宋"/>
          <w:sz w:val="28"/>
          <w:szCs w:val="28"/>
        </w:rPr>
        <w:t>将在竞争激烈的市场中脱颖而出。</w:t>
      </w:r>
    </w:p>
    <w:p w:rsidR="009C12B5" w:rsidP="007A4CF7" w14:paraId="03C3143D" w14:textId="77777777">
      <w:pPr>
        <w:pStyle w:val="Heading3"/>
      </w:pPr>
      <w:bookmarkStart w:id="7" w:name="_Toc157814110"/>
      <w:r w:rsidRPr="009C12B5">
        <w:t xml:space="preserve">2.3 </w:t>
      </w:r>
      <w:r w:rsidR="007A4CF7">
        <w:t>医用组织器官材料</w:t>
      </w:r>
      <w:r w:rsidRPr="009C12B5">
        <w:t>行业趋势与机遇</w:t>
      </w:r>
      <w:bookmarkEnd w:id="7"/>
    </w:p>
    <w:p w:rsidR="00FE5D6E" w14:paraId="6DEC12A4" w14:textId="0CB09F7F">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医用组织器官材料产品行业正迎来前所未有的发展机遇，其市场潜力巨大，未来趋势呈现出以下几个方面：</w:t>
      </w:r>
      <w:r>
        <w:rPr>
          <w:rFonts w:ascii="仿宋" w:eastAsia="仿宋" w:hAnsi="仿宋"/>
          <w:sz w:val="28"/>
        </w:rPr>
        <w:br/>
        <w:t xml:space="preserve">    1.</w:t>
      </w:r>
      <w:r>
        <w:rPr>
          <w:rFonts w:ascii="仿宋" w:eastAsia="仿宋" w:hAnsi="仿宋"/>
          <w:sz w:val="28"/>
        </w:rPr>
        <w:t>技术进步：随着生物技术、材料科学和医学工程的快速发展，新型医用组织器官材料不断涌现，如生物材料、组织工程支架等，这些创新产品将推动行业向更高水平发展。</w:t>
      </w:r>
      <w:r>
        <w:rPr>
          <w:rFonts w:ascii="仿宋" w:eastAsia="仿宋" w:hAnsi="仿宋"/>
          <w:sz w:val="28"/>
        </w:rPr>
        <w:br/>
        <w:t xml:space="preserve">    2.</w:t>
      </w:r>
      <w:r>
        <w:rPr>
          <w:rFonts w:ascii="仿宋" w:eastAsia="仿宋" w:hAnsi="仿宋"/>
          <w:sz w:val="28"/>
        </w:rPr>
        <w:t>人口老龄化：全球人口老龄化趋势日益明显，老年人口对医疗需求增加，特别是对人工关节、心脏瓣膜等替换产品的需求将显著增长。</w:t>
      </w:r>
      <w:r>
        <w:rPr>
          <w:rFonts w:ascii="仿宋" w:eastAsia="仿宋" w:hAnsi="仿宋"/>
          <w:sz w:val="28"/>
        </w:rPr>
        <w:br/>
        <w:t xml:space="preserve">    3.</w:t>
      </w:r>
      <w:r>
        <w:rPr>
          <w:rFonts w:ascii="仿宋" w:eastAsia="仿宋" w:hAnsi="仿宋"/>
          <w:sz w:val="28"/>
        </w:rPr>
        <w:t>慢性疾病负担：糖尿病、心脑血管疾病等慢性疾病患者对相关组织器官材料产品，如人工血管、人工胰腺等需求日益增长。</w:t>
      </w:r>
      <w:r>
        <w:rPr>
          <w:rFonts w:ascii="仿宋" w:eastAsia="仿宋" w:hAnsi="仿宋"/>
          <w:sz w:val="28"/>
        </w:rPr>
        <w:br/>
        <w:t xml:space="preserve">    4.</w:t>
      </w:r>
      <w:r>
        <w:rPr>
          <w:rFonts w:ascii="仿宋" w:eastAsia="仿宋" w:hAnsi="仿宋"/>
          <w:sz w:val="28"/>
        </w:rPr>
        <w:t>个性化医疗：随着精准医学的发展，个性化定制的医用组织器官材料产品将越来越受到重视，满足个体差异化的医疗需求。</w:t>
      </w:r>
      <w:r>
        <w:rPr>
          <w:rFonts w:ascii="仿宋" w:eastAsia="仿宋" w:hAnsi="仿宋"/>
          <w:sz w:val="28"/>
        </w:rPr>
        <w:br/>
        <w:t xml:space="preserve">    5.</w:t>
      </w:r>
      <w:r>
        <w:rPr>
          <w:rFonts w:ascii="仿宋" w:eastAsia="仿宋" w:hAnsi="仿宋"/>
          <w:sz w:val="28"/>
        </w:rPr>
        <w:t>新兴市场崛起：发展中国家和地区医疗水平的提升，将带动当地医用组织器官材料产品市场的增长，为行业带来新的增长点。</w:t>
      </w:r>
      <w:r>
        <w:rPr>
          <w:rFonts w:ascii="仿宋" w:eastAsia="仿宋" w:hAnsi="仿宋"/>
          <w:sz w:val="28"/>
        </w:rPr>
        <w:br/>
        <w:t xml:space="preserve">    6.</w:t>
      </w:r>
      <w:r>
        <w:rPr>
          <w:rFonts w:ascii="仿宋" w:eastAsia="仿宋" w:hAnsi="仿宋"/>
          <w:sz w:val="28"/>
        </w:rPr>
        <w:t>政策支持：许多国家和地区政府出台了支持医疗技术发展的政策，鼓励创新和研发，为医用组织器官材料产品行业提供了良好的政策环境。</w:t>
      </w:r>
      <w:r>
        <w:rPr>
          <w:rFonts w:ascii="仿宋" w:eastAsia="仿宋" w:hAnsi="仿宋"/>
          <w:sz w:val="28"/>
        </w:rPr>
        <w:br/>
        <w:t xml:space="preserve">    7.</w:t>
      </w:r>
      <w:r>
        <w:rPr>
          <w:rFonts w:ascii="仿宋" w:eastAsia="仿宋" w:hAnsi="仿宋"/>
          <w:sz w:val="28"/>
        </w:rPr>
        <w:t>跨界合作：医疗行业与材料科学、信息技术的跨界合作日益频繁，有望催生出更多创新产品和解决方案。</w:t>
      </w:r>
      <w:r>
        <w:rPr>
          <w:rFonts w:ascii="仿宋" w:eastAsia="仿宋" w:hAnsi="仿宋"/>
          <w:sz w:val="28"/>
        </w:rPr>
        <w:br/>
        <w:t xml:space="preserve">    8.</w:t>
      </w:r>
      <w:r>
        <w:rPr>
          <w:rFonts w:ascii="仿宋" w:eastAsia="仿宋" w:hAnsi="仿宋"/>
          <w:sz w:val="28"/>
        </w:rPr>
        <w:t>质量监管：随着监管体系的完善，产品质量和安全性得到保障，有助于提升消费者信心，促进市场增长。</w:t>
      </w:r>
    </w:p>
    <w:p w:rsidR="00FE5D6E" w14:textId="0CB09F7F">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9.</w:t>
      </w:r>
      <w:r>
        <w:rPr>
          <w:rFonts w:ascii="仿宋" w:eastAsia="仿宋" w:hAnsi="仿宋"/>
          <w:sz w:val="28"/>
        </w:rPr>
        <w:t>可持续发展：环保意识的提升，推动行业向可持续方向发展，如使用可降解材料、减少一次性产品的使用等。</w:t>
      </w:r>
      <w:r>
        <w:rPr>
          <w:rFonts w:ascii="仿宋" w:eastAsia="仿宋" w:hAnsi="仿宋"/>
          <w:sz w:val="28"/>
        </w:rPr>
        <w:br/>
      </w:r>
      <w:r>
        <w:rPr>
          <w:rFonts w:ascii="仿宋" w:eastAsia="仿宋" w:hAnsi="仿宋"/>
          <w:sz w:val="28"/>
        </w:rPr>
        <w:t>综上所述，医用组织器官材料产品行业正处于一个充满机遇和挑战的时代，技术创新、市场需求和政策支持共同推动着行业向前发展。企业应紧抓机遇，不断创新，以满足不断变化的市场需求，同时确保产品的高质量与安全性，以在激烈的市场竞争中脱颖而出。</w:t>
      </w:r>
    </w:p>
    <w:p w:rsidR="009C12B5" w:rsidRPr="009C12B5" w:rsidP="009C12B5" w14:paraId="14941D6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医用组织器官材料产品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医用组织器官材料产品</w:t>
      </w:r>
      <w:r w:rsidRPr="009C12B5">
        <w:rPr>
          <w:rFonts w:ascii="仿宋" w:eastAsia="仿宋" w:hAnsi="仿宋"/>
          <w:sz w:val="28"/>
          <w:szCs w:val="28"/>
        </w:rPr>
        <w:t>始终走在行业的前沿并抓住每一个市场机遇。</w:t>
      </w:r>
    </w:p>
    <w:p w:rsidR="009C12B5" w:rsidRPr="009C12B5" w:rsidP="007A4CF7" w14:paraId="1138F421" w14:textId="77777777">
      <w:pPr>
        <w:pStyle w:val="Heading2"/>
      </w:pPr>
      <w:bookmarkStart w:id="8" w:name="_Toc157814111"/>
      <w:r w:rsidRPr="009C12B5">
        <w:t>三、营销策略</w:t>
      </w:r>
      <w:bookmarkEnd w:id="8"/>
    </w:p>
    <w:p w:rsidR="009C12B5" w:rsidRPr="009C12B5" w:rsidP="007A4CF7" w14:paraId="50FA4531" w14:textId="77777777">
      <w:pPr>
        <w:pStyle w:val="Heading3"/>
      </w:pPr>
      <w:bookmarkStart w:id="9" w:name="_Toc157814112"/>
      <w:r w:rsidRPr="009C12B5">
        <w:t xml:space="preserve">3.1 </w:t>
      </w:r>
      <w:r w:rsidRPr="009C12B5">
        <w:t>品牌定位与传播</w:t>
      </w:r>
      <w:bookmarkEnd w:id="9"/>
    </w:p>
    <w:p w:rsidR="009C12B5" w:rsidRPr="009C12B5" w:rsidP="007A4CF7" w14:paraId="2C3D5347"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医用组织器官材料产品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47B0828A"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医用组织器官材料产品</w:t>
      </w:r>
      <w:r w:rsidRPr="009C12B5">
        <w:rPr>
          <w:rFonts w:ascii="仿宋" w:eastAsia="仿宋" w:hAnsi="仿宋"/>
          <w:sz w:val="28"/>
          <w:szCs w:val="28"/>
        </w:rPr>
        <w:t>的专业评测和推荐文章，以扩大品牌影响力。</w:t>
      </w:r>
    </w:p>
    <w:p w:rsidR="009C12B5" w:rsidRPr="009C12B5" w:rsidP="009C12B5" w14:paraId="598CC75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医用组织器官材料产品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08C935D2" w14:textId="77777777">
      <w:pPr>
        <w:pStyle w:val="Heading3"/>
      </w:pPr>
      <w:bookmarkStart w:id="10" w:name="_Toc157814113"/>
      <w:r w:rsidRPr="009C12B5">
        <w:t xml:space="preserve">3.2 </w:t>
      </w:r>
      <w:r w:rsidR="007A4CF7">
        <w:t>医用组织器官材料</w:t>
      </w:r>
      <w:r w:rsidRPr="009C12B5">
        <w:t>产品定价策略</w:t>
      </w:r>
      <w:bookmarkEnd w:id="10"/>
    </w:p>
    <w:p w:rsidR="009C12B5" w:rsidRPr="009C12B5" w:rsidP="00CA39FB" w14:paraId="2A22768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医用组织器官材料产品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07291C1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4F266C8D"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医用组织器官材料产品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101F35CB" w14:textId="77777777">
      <w:pPr>
        <w:pStyle w:val="Heading3"/>
      </w:pPr>
      <w:bookmarkStart w:id="11" w:name="_Toc157814114"/>
      <w:r w:rsidRPr="009C12B5">
        <w:t xml:space="preserve">3.3 </w:t>
      </w:r>
      <w:r w:rsidR="007A4CF7">
        <w:t>医用组织器官材料</w:t>
      </w:r>
      <w:r w:rsidR="007A4CF7">
        <w:rPr>
          <w:rFonts w:hint="eastAsia"/>
        </w:rPr>
        <w:t>产品</w:t>
      </w:r>
      <w:r w:rsidRPr="009C12B5">
        <w:t>销售渠道与拓展</w:t>
      </w:r>
      <w:bookmarkEnd w:id="11"/>
    </w:p>
    <w:p w:rsidR="009C12B5" w:rsidRPr="009C12B5" w:rsidP="009C12B5" w14:paraId="185F54B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医用组织器官材料产品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1C40904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医用组织器官材料产品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73EC7B76"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医用组织器官材料产品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5249657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64C73D8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p>
    <w:p w:rsidR="009C12B5" w:rsidRPr="009C12B5" w:rsidP="007A4CF7" w14:paraId="4A9165EC" w14:textId="77777777">
      <w:pPr>
        <w:pStyle w:val="Heading2"/>
      </w:pPr>
      <w:bookmarkStart w:id="12" w:name="_Toc157814115"/>
      <w:r w:rsidRPr="009C12B5">
        <w:t>四、运营计划</w:t>
      </w:r>
      <w:bookmarkEnd w:id="12"/>
    </w:p>
    <w:p w:rsidR="009C12B5" w:rsidRPr="009C12B5" w:rsidP="007A4CF7" w14:paraId="46FFF9CF" w14:textId="77777777">
      <w:pPr>
        <w:pStyle w:val="Heading3"/>
      </w:pPr>
      <w:bookmarkStart w:id="13" w:name="_Toc157814116"/>
      <w:r w:rsidRPr="009C12B5">
        <w:t xml:space="preserve">4.1 </w:t>
      </w:r>
      <w:r w:rsidRPr="009C12B5">
        <w:t>运营目标与策略</w:t>
      </w:r>
      <w:bookmarkEnd w:id="13"/>
    </w:p>
    <w:p w:rsidR="009C12B5" w:rsidRPr="009C12B5" w:rsidP="009C12B5" w14:paraId="651F435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首先，我们明确了</w:t>
      </w:r>
      <w:r w:rsidR="00E75C7F">
        <w:rPr>
          <w:rFonts w:ascii="仿宋" w:eastAsia="仿宋" w:hAnsi="仿宋"/>
          <w:sz w:val="28"/>
          <w:szCs w:val="28"/>
        </w:rPr>
        <w:t>医用组织器官材料产品</w:t>
      </w:r>
      <w:r w:rsidRPr="009C12B5">
        <w:rPr>
          <w:rFonts w:ascii="仿宋" w:eastAsia="仿宋" w:hAnsi="仿宋"/>
          <w:sz w:val="28"/>
          <w:szCs w:val="28"/>
        </w:rPr>
        <w:t>的运营目标：在短期内实现产品的市场导入和品牌知名度提升;在中期内实现市场份额的稳步增长和用户忠诚度的提高;在长期内实现品牌领导地位的巩固和持续盈利能力的提升。</w:t>
      </w:r>
    </w:p>
    <w:p w:rsidR="009C12B5" w:rsidRPr="009C12B5" w:rsidP="009C12B5" w14:paraId="7B66D22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为了实现这些目标，我们制定了以下运营策略：</w:t>
      </w:r>
    </w:p>
    <w:p w:rsidR="009C12B5" w:rsidRPr="009C12B5" w:rsidP="009C12B5" w14:paraId="3298AD1C" w14:textId="0DB842FA">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DE2785">
        <w:rPr>
          <w:rFonts w:ascii="仿宋" w:eastAsia="仿宋" w:hAnsi="仿宋"/>
          <w:sz w:val="28"/>
          <w:szCs w:val="28"/>
        </w:rPr>
        <w:t xml:space="preserve">    1.</w:t>
      </w:r>
      <w:r w:rsidRPr="009C12B5">
        <w:rPr>
          <w:rFonts w:ascii="仿宋" w:eastAsia="仿宋" w:hAnsi="仿宋"/>
          <w:sz w:val="28"/>
          <w:szCs w:val="28"/>
        </w:rPr>
        <w:t>市场导入策略：通过精准的市场定位和差异化的产品策略，迅速切入目标市场。在产品设计和功能上突出创新性和实用性，满足消费者的核心需求。同时，加大市场推广力度，提升品牌知名度和曝光率。</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https://d.book118.com/876211102120010044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121A1AC7" w14:textId="77777777">
    <w:pPr>
      <w:pStyle w:val="Footer"/>
      <w:jc w:val="center"/>
    </w:pPr>
  </w:p>
  <w:p w:rsidR="00FE7E16" w14:paraId="0E81F6F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25C0FAC1" w14:textId="77777777">
    <w:pPr>
      <w:pStyle w:val="Footer"/>
      <w:jc w:val="center"/>
    </w:pPr>
  </w:p>
  <w:p w:rsidR="007A4CF7" w14:paraId="7760883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5BE2DD6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paraId="2954EF8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6EE51691"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659FB35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6874270"/>
      <w:docPartObj>
        <w:docPartGallery w:val="Page Numbers (Bottom of Page)"/>
        <w:docPartUnique/>
      </w:docPartObj>
    </w:sdtPr>
    <w:sdtContent>
      <w:sdt>
        <w:sdtPr>
          <w:id w:val="32394043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705094"/>
      <w:docPartObj>
        <w:docPartGallery w:val="Page Numbers (Bottom of Page)"/>
        <w:docPartUnique/>
      </w:docPartObj>
    </w:sdtPr>
    <w:sdtContent>
      <w:sdt>
        <w:sdtPr>
          <w:id w:val="127512837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7451960"/>
      <w:docPartObj>
        <w:docPartGallery w:val="Page Numbers (Bottom of Page)"/>
        <w:docPartUnique/>
      </w:docPartObj>
    </w:sdtPr>
    <w:sdtContent>
      <w:sdt>
        <w:sdtPr>
          <w:id w:val="44346962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241545"/>
      <w:docPartObj>
        <w:docPartGallery w:val="Page Numbers (Bottom of Page)"/>
        <w:docPartUnique/>
      </w:docPartObj>
    </w:sdtPr>
    <w:sdtContent>
      <w:sdt>
        <w:sdtPr>
          <w:id w:val="64986707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3794056"/>
      <w:docPartObj>
        <w:docPartGallery w:val="Page Numbers (Bottom of Page)"/>
        <w:docPartUnique/>
      </w:docPartObj>
    </w:sdtPr>
    <w:sdtContent>
      <w:sdt>
        <w:sdtPr>
          <w:id w:val="101944802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5750135"/>
      <w:docPartObj>
        <w:docPartGallery w:val="Page Numbers (Bottom of Page)"/>
        <w:docPartUnique/>
      </w:docPartObj>
    </w:sdtPr>
    <w:sdtContent>
      <w:sdt>
        <w:sdtPr>
          <w:id w:val="80267829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7116298"/>
      <w:docPartObj>
        <w:docPartGallery w:val="Page Numbers (Bottom of Page)"/>
        <w:docPartUnique/>
      </w:docPartObj>
    </w:sdtPr>
    <w:sdtContent>
      <w:sdt>
        <w:sdtPr>
          <w:id w:val="19967288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6295688"/>
      <w:docPartObj>
        <w:docPartGallery w:val="Page Numbers (Bottom of Page)"/>
        <w:docPartUnique/>
      </w:docPartObj>
    </w:sdtPr>
    <w:sdtContent>
      <w:sdt>
        <w:sdtPr>
          <w:id w:val="146043688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969205"/>
      <w:docPartObj>
        <w:docPartGallery w:val="Page Numbers (Bottom of Page)"/>
        <w:docPartUnique/>
      </w:docPartObj>
    </w:sdtPr>
    <w:sdtContent>
      <w:sdt>
        <w:sdtPr>
          <w:id w:val="116057549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5569323"/>
      <w:docPartObj>
        <w:docPartGallery w:val="Page Numbers (Bottom of Page)"/>
        <w:docPartUnique/>
      </w:docPartObj>
    </w:sdtPr>
    <w:sdtContent>
      <w:sdt>
        <w:sdtPr>
          <w:id w:val="190580696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9348975"/>
      <w:docPartObj>
        <w:docPartGallery w:val="Page Numbers (Bottom of Page)"/>
        <w:docPartUnique/>
      </w:docPartObj>
    </w:sdtPr>
    <w:sdtContent>
      <w:sdt>
        <w:sdtPr>
          <w:id w:val="102205082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9199441"/>
      <w:docPartObj>
        <w:docPartGallery w:val="Page Numbers (Bottom of Page)"/>
        <w:docPartUnique/>
      </w:docPartObj>
    </w:sdtPr>
    <w:sdtContent>
      <w:sdt>
        <w:sdtPr>
          <w:id w:val="105998681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9830786"/>
      <w:docPartObj>
        <w:docPartGallery w:val="Page Numbers (Bottom of Page)"/>
        <w:docPartUnique/>
      </w:docPartObj>
    </w:sdtPr>
    <w:sdtContent>
      <w:sdt>
        <w:sdtPr>
          <w:id w:val="38583383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1244068"/>
      <w:docPartObj>
        <w:docPartGallery w:val="Page Numbers (Bottom of Page)"/>
        <w:docPartUnique/>
      </w:docPartObj>
    </w:sdtPr>
    <w:sdtContent>
      <w:sdt>
        <w:sdtPr>
          <w:id w:val="33607966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805617"/>
      <w:docPartObj>
        <w:docPartGallery w:val="Page Numbers (Bottom of Page)"/>
        <w:docPartUnique/>
      </w:docPartObj>
    </w:sdtPr>
    <w:sdtContent>
      <w:sdt>
        <w:sdtPr>
          <w:id w:val="84822093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3786431"/>
      <w:docPartObj>
        <w:docPartGallery w:val="Page Numbers (Bottom of Page)"/>
        <w:docPartUnique/>
      </w:docPartObj>
    </w:sdtPr>
    <w:sdtContent>
      <w:sdt>
        <w:sdtPr>
          <w:id w:val="38541209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3080330"/>
      <w:docPartObj>
        <w:docPartGallery w:val="Page Numbers (Bottom of Page)"/>
        <w:docPartUnique/>
      </w:docPartObj>
    </w:sdtPr>
    <w:sdtContent>
      <w:sdt>
        <w:sdtPr>
          <w:id w:val="122546285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9055489"/>
      <w:docPartObj>
        <w:docPartGallery w:val="Page Numbers (Bottom of Page)"/>
        <w:docPartUnique/>
      </w:docPartObj>
    </w:sdtPr>
    <w:sdtContent>
      <w:sdt>
        <w:sdtPr>
          <w:id w:val="53744283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5095915"/>
      <w:docPartObj>
        <w:docPartGallery w:val="Page Numbers (Bottom of Page)"/>
        <w:docPartUnique/>
      </w:docPartObj>
    </w:sdtPr>
    <w:sdtContent>
      <w:sdt>
        <w:sdtPr>
          <w:id w:val="128381045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3652504"/>
      <w:docPartObj>
        <w:docPartGallery w:val="Page Numbers (Bottom of Page)"/>
        <w:docPartUnique/>
      </w:docPartObj>
    </w:sdtPr>
    <w:sdtContent>
      <w:sdt>
        <w:sdtPr>
          <w:id w:val="185838245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6508142"/>
      <w:docPartObj>
        <w:docPartGallery w:val="Page Numbers (Bottom of Page)"/>
        <w:docPartUnique/>
      </w:docPartObj>
    </w:sdtPr>
    <w:sdtContent>
      <w:sdt>
        <w:sdtPr>
          <w:id w:val="109556131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4792670"/>
      <w:docPartObj>
        <w:docPartGallery w:val="Page Numbers (Bottom of Page)"/>
        <w:docPartUnique/>
      </w:docPartObj>
    </w:sdtPr>
    <w:sdtContent>
      <w:sdt>
        <w:sdtPr>
          <w:id w:val="20328782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070BAC39"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0E24226B"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DE2785"/>
    <w:rsid w:val="00E62C40"/>
    <w:rsid w:val="00E75C7F"/>
    <w:rsid w:val="00F23BF2"/>
    <w:rsid w:val="00F81C52"/>
    <w:rsid w:val="00FE5D6E"/>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A409D4B"/>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87621110212001004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18</Pages>
  <Words>2772</Words>
  <Characters>15807</Characters>
  <Application>Microsoft Office Word</Application>
  <DocSecurity>0</DocSecurity>
  <Lines>131</Lines>
  <Paragraphs>37</Paragraphs>
  <ScaleCrop>false</ScaleCrop>
  <Company/>
  <LinksUpToDate>false</LinksUpToDate>
  <CharactersWithSpaces>18542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2024-02-05T04:52:00Z</dcterms:modified>
</cp:coreProperties>
</file>