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仿宋" w:eastAsia="仿宋" w:hAnsi="仿宋" w:cs="仿宋" w:hint="eastAsia"/>
          <w:b/>
          <w:sz w:val="40"/>
          <w:lang w:eastAsia="zh-CN"/>
        </w:rPr>
      </w:pPr>
    </w:p>
    <w:p>
      <w:pPr>
        <w:rPr>
          <w:rFonts w:ascii="宋体" w:eastAsia="宋体" w:hAnsi="宋体" w:cs="宋体" w:hint="eastAsia"/>
          <w:b/>
          <w:sz w:val="60"/>
          <w:lang w:eastAsia="zh-CN"/>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不锈钢棒材投资申请报告</w:t>
      </w:r>
    </w:p>
    <w:p>
      <w:pPr>
        <w:jc w:val="center"/>
        <w:rPr>
          <w:rFonts w:ascii="仿宋" w:eastAsia="仿宋" w:hAnsi="仿宋" w:cs="仿宋" w:hint="eastAsia"/>
          <w:b/>
          <w:sz w:val="40"/>
          <w:lang w:eastAsia="zh-CN"/>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7910" w:history="1">
        <w:r>
          <w:rPr>
            <w:rFonts w:ascii="仿宋" w:eastAsia="仿宋" w:hAnsi="仿宋" w:cs="仿宋" w:hint="eastAsia"/>
            <w:lang w:eastAsia="zh-CN"/>
          </w:rPr>
          <w:t>序言</w:t>
        </w:r>
        <w:r>
          <w:tab/>
        </w:r>
        <w:r>
          <w:fldChar w:fldCharType="begin"/>
        </w:r>
        <w:r>
          <w:instrText xml:space="preserve"> PAGEREF _Toc27910 \h </w:instrText>
        </w:r>
        <w:r>
          <w:fldChar w:fldCharType="separate"/>
        </w:r>
        <w:r>
          <w:t>3</w:t>
        </w:r>
        <w:r>
          <w:fldChar w:fldCharType="end"/>
        </w:r>
      </w:hyperlink>
    </w:p>
    <w:p>
      <w:pPr>
        <w:pStyle w:val="TOC1"/>
        <w:tabs>
          <w:tab w:val="right" w:leader="dot" w:pos="8306"/>
        </w:tabs>
      </w:pPr>
      <w:hyperlink w:anchor="_Toc11153" w:history="1">
        <w:r>
          <w:rPr>
            <w:rFonts w:ascii="仿宋" w:eastAsia="仿宋" w:hAnsi="仿宋" w:cs="仿宋" w:hint="eastAsia"/>
            <w:lang w:eastAsia="zh-CN"/>
          </w:rPr>
          <w:t>一、不锈钢棒材行业发展分析</w:t>
        </w:r>
        <w:r>
          <w:tab/>
        </w:r>
        <w:r>
          <w:fldChar w:fldCharType="begin"/>
        </w:r>
        <w:r>
          <w:instrText xml:space="preserve"> PAGEREF _Toc11153 \h </w:instrText>
        </w:r>
        <w:r>
          <w:fldChar w:fldCharType="separate"/>
        </w:r>
        <w:r>
          <w:t>3</w:t>
        </w:r>
        <w:r>
          <w:fldChar w:fldCharType="end"/>
        </w:r>
      </w:hyperlink>
    </w:p>
    <w:p>
      <w:pPr>
        <w:pStyle w:val="TOC2"/>
        <w:tabs>
          <w:tab w:val="right" w:leader="dot" w:pos="8306"/>
        </w:tabs>
      </w:pPr>
      <w:hyperlink w:anchor="_Toc8795" w:history="1">
        <w:r>
          <w:rPr>
            <w:rFonts w:ascii="仿宋" w:eastAsia="仿宋" w:hAnsi="仿宋" w:cs="仿宋" w:hint="eastAsia"/>
            <w:lang w:eastAsia="zh-CN"/>
          </w:rPr>
          <w:t>(一)、不锈钢棒材行业发展总体概况</w:t>
        </w:r>
        <w:r>
          <w:tab/>
        </w:r>
        <w:r>
          <w:fldChar w:fldCharType="begin"/>
        </w:r>
        <w:r>
          <w:instrText xml:space="preserve"> PAGEREF _Toc8795 \h </w:instrText>
        </w:r>
        <w:r>
          <w:fldChar w:fldCharType="separate"/>
        </w:r>
        <w:r>
          <w:t>3</w:t>
        </w:r>
        <w:r>
          <w:fldChar w:fldCharType="end"/>
        </w:r>
      </w:hyperlink>
    </w:p>
    <w:p>
      <w:pPr>
        <w:pStyle w:val="TOC2"/>
        <w:tabs>
          <w:tab w:val="right" w:leader="dot" w:pos="8306"/>
        </w:tabs>
      </w:pPr>
      <w:hyperlink w:anchor="_Toc22830" w:history="1">
        <w:r>
          <w:rPr>
            <w:rFonts w:ascii="仿宋" w:eastAsia="仿宋" w:hAnsi="仿宋" w:cs="仿宋" w:hint="eastAsia"/>
            <w:lang w:eastAsia="zh-CN"/>
          </w:rPr>
          <w:t>(二)、不锈钢棒材行业发展背景</w:t>
        </w:r>
        <w:r>
          <w:tab/>
        </w:r>
        <w:r>
          <w:fldChar w:fldCharType="begin"/>
        </w:r>
        <w:r>
          <w:instrText xml:space="preserve"> PAGEREF _Toc22830 \h </w:instrText>
        </w:r>
        <w:r>
          <w:fldChar w:fldCharType="separate"/>
        </w:r>
        <w:r>
          <w:t>3</w:t>
        </w:r>
        <w:r>
          <w:fldChar w:fldCharType="end"/>
        </w:r>
      </w:hyperlink>
    </w:p>
    <w:p>
      <w:pPr>
        <w:pStyle w:val="TOC2"/>
        <w:tabs>
          <w:tab w:val="right" w:leader="dot" w:pos="8306"/>
        </w:tabs>
      </w:pPr>
      <w:hyperlink w:anchor="_Toc3022" w:history="1">
        <w:r>
          <w:rPr>
            <w:rFonts w:ascii="仿宋" w:eastAsia="仿宋" w:hAnsi="仿宋" w:cs="仿宋" w:hint="eastAsia"/>
            <w:lang w:eastAsia="zh-CN"/>
          </w:rPr>
          <w:t>(三)、不锈钢棒材行业发展前景</w:t>
        </w:r>
        <w:r>
          <w:tab/>
        </w:r>
        <w:r>
          <w:fldChar w:fldCharType="begin"/>
        </w:r>
        <w:r>
          <w:instrText xml:space="preserve"> PAGEREF _Toc3022 \h </w:instrText>
        </w:r>
        <w:r>
          <w:fldChar w:fldCharType="separate"/>
        </w:r>
        <w:r>
          <w:t>4</w:t>
        </w:r>
        <w:r>
          <w:fldChar w:fldCharType="end"/>
        </w:r>
      </w:hyperlink>
    </w:p>
    <w:p>
      <w:pPr>
        <w:pStyle w:val="TOC1"/>
        <w:tabs>
          <w:tab w:val="right" w:leader="dot" w:pos="8306"/>
        </w:tabs>
      </w:pPr>
      <w:hyperlink w:anchor="_Toc13461" w:history="1">
        <w:r>
          <w:rPr>
            <w:rFonts w:ascii="仿宋" w:eastAsia="仿宋" w:hAnsi="仿宋" w:cs="仿宋" w:hint="eastAsia"/>
            <w:lang w:eastAsia="zh-CN"/>
          </w:rPr>
          <w:t>二、建筑物技术方案</w:t>
        </w:r>
        <w:r>
          <w:tab/>
        </w:r>
        <w:r>
          <w:fldChar w:fldCharType="begin"/>
        </w:r>
        <w:r>
          <w:instrText xml:space="preserve"> PAGEREF _Toc13461 \h </w:instrText>
        </w:r>
        <w:r>
          <w:fldChar w:fldCharType="separate"/>
        </w:r>
        <w:r>
          <w:t>4</w:t>
        </w:r>
        <w:r>
          <w:fldChar w:fldCharType="end"/>
        </w:r>
      </w:hyperlink>
    </w:p>
    <w:p>
      <w:pPr>
        <w:pStyle w:val="TOC2"/>
        <w:tabs>
          <w:tab w:val="right" w:leader="dot" w:pos="8306"/>
        </w:tabs>
      </w:pPr>
      <w:hyperlink w:anchor="_Toc26237" w:history="1">
        <w:r>
          <w:rPr>
            <w:rFonts w:ascii="仿宋" w:eastAsia="仿宋" w:hAnsi="仿宋" w:cs="仿宋" w:hint="eastAsia"/>
            <w:lang w:eastAsia="zh-CN"/>
          </w:rPr>
          <w:t>(一)、项目工程设计总体要求</w:t>
        </w:r>
        <w:r>
          <w:tab/>
        </w:r>
        <w:r>
          <w:fldChar w:fldCharType="begin"/>
        </w:r>
        <w:r>
          <w:instrText xml:space="preserve"> PAGEREF _Toc26237 \h </w:instrText>
        </w:r>
        <w:r>
          <w:fldChar w:fldCharType="separate"/>
        </w:r>
        <w:r>
          <w:t>4</w:t>
        </w:r>
        <w:r>
          <w:fldChar w:fldCharType="end"/>
        </w:r>
      </w:hyperlink>
    </w:p>
    <w:p>
      <w:pPr>
        <w:pStyle w:val="TOC2"/>
        <w:tabs>
          <w:tab w:val="right" w:leader="dot" w:pos="8306"/>
        </w:tabs>
      </w:pPr>
      <w:hyperlink w:anchor="_Toc16760" w:history="1">
        <w:r>
          <w:rPr>
            <w:rFonts w:ascii="仿宋" w:eastAsia="仿宋" w:hAnsi="仿宋" w:cs="仿宋" w:hint="eastAsia"/>
            <w:lang w:eastAsia="zh-CN"/>
          </w:rPr>
          <w:t>(二)、建设方案</w:t>
        </w:r>
        <w:r>
          <w:tab/>
        </w:r>
        <w:r>
          <w:fldChar w:fldCharType="begin"/>
        </w:r>
        <w:r>
          <w:instrText xml:space="preserve"> PAGEREF _Toc16760 \h </w:instrText>
        </w:r>
        <w:r>
          <w:fldChar w:fldCharType="separate"/>
        </w:r>
        <w:r>
          <w:t>5</w:t>
        </w:r>
        <w:r>
          <w:fldChar w:fldCharType="end"/>
        </w:r>
      </w:hyperlink>
    </w:p>
    <w:p>
      <w:pPr>
        <w:pStyle w:val="TOC2"/>
        <w:tabs>
          <w:tab w:val="right" w:leader="dot" w:pos="8306"/>
        </w:tabs>
      </w:pPr>
      <w:hyperlink w:anchor="_Toc15899" w:history="1">
        <w:r>
          <w:rPr>
            <w:rFonts w:ascii="仿宋" w:eastAsia="仿宋" w:hAnsi="仿宋" w:cs="仿宋" w:hint="eastAsia"/>
            <w:lang w:eastAsia="zh-CN"/>
          </w:rPr>
          <w:t>(三)、建筑工程建设指标</w:t>
        </w:r>
        <w:r>
          <w:tab/>
        </w:r>
        <w:r>
          <w:fldChar w:fldCharType="begin"/>
        </w:r>
        <w:r>
          <w:instrText xml:space="preserve"> PAGEREF _Toc15899 \h </w:instrText>
        </w:r>
        <w:r>
          <w:fldChar w:fldCharType="separate"/>
        </w:r>
        <w:r>
          <w:t>6</w:t>
        </w:r>
        <w:r>
          <w:fldChar w:fldCharType="end"/>
        </w:r>
      </w:hyperlink>
    </w:p>
    <w:p>
      <w:pPr>
        <w:pStyle w:val="TOC1"/>
        <w:tabs>
          <w:tab w:val="right" w:leader="dot" w:pos="8306"/>
        </w:tabs>
      </w:pPr>
      <w:hyperlink w:anchor="_Toc16489" w:history="1">
        <w:r>
          <w:rPr>
            <w:rFonts w:ascii="仿宋" w:eastAsia="仿宋" w:hAnsi="仿宋" w:cs="仿宋" w:hint="eastAsia"/>
            <w:lang w:eastAsia="zh-CN"/>
          </w:rPr>
          <w:t>三、建设内容与产品方案</w:t>
        </w:r>
        <w:r>
          <w:tab/>
        </w:r>
        <w:r>
          <w:fldChar w:fldCharType="begin"/>
        </w:r>
        <w:r>
          <w:instrText xml:space="preserve"> PAGEREF _Toc16489 \h </w:instrText>
        </w:r>
        <w:r>
          <w:fldChar w:fldCharType="separate"/>
        </w:r>
        <w:r>
          <w:t>6</w:t>
        </w:r>
        <w:r>
          <w:fldChar w:fldCharType="end"/>
        </w:r>
      </w:hyperlink>
    </w:p>
    <w:p>
      <w:pPr>
        <w:pStyle w:val="TOC2"/>
        <w:tabs>
          <w:tab w:val="right" w:leader="dot" w:pos="8306"/>
        </w:tabs>
      </w:pPr>
      <w:hyperlink w:anchor="_Toc11791" w:history="1">
        <w:r>
          <w:rPr>
            <w:rFonts w:ascii="仿宋" w:eastAsia="仿宋" w:hAnsi="仿宋" w:cs="仿宋" w:hint="eastAsia"/>
            <w:lang w:eastAsia="zh-CN"/>
          </w:rPr>
          <w:t>(一)、建设规模及主要建设内容</w:t>
        </w:r>
        <w:r>
          <w:tab/>
        </w:r>
        <w:r>
          <w:fldChar w:fldCharType="begin"/>
        </w:r>
        <w:r>
          <w:instrText xml:space="preserve"> PAGEREF _Toc11791 \h </w:instrText>
        </w:r>
        <w:r>
          <w:fldChar w:fldCharType="separate"/>
        </w:r>
        <w:r>
          <w:t>6</w:t>
        </w:r>
        <w:r>
          <w:fldChar w:fldCharType="end"/>
        </w:r>
      </w:hyperlink>
    </w:p>
    <w:p>
      <w:pPr>
        <w:pStyle w:val="TOC2"/>
        <w:tabs>
          <w:tab w:val="right" w:leader="dot" w:pos="8306"/>
        </w:tabs>
      </w:pPr>
      <w:hyperlink w:anchor="_Toc12255" w:history="1">
        <w:r>
          <w:rPr>
            <w:rFonts w:ascii="仿宋" w:eastAsia="仿宋" w:hAnsi="仿宋" w:cs="仿宋" w:hint="eastAsia"/>
            <w:lang w:eastAsia="zh-CN"/>
          </w:rPr>
          <w:t>(二)、不锈钢棒材产品规划方案及生产纲领</w:t>
        </w:r>
        <w:r>
          <w:tab/>
        </w:r>
        <w:r>
          <w:fldChar w:fldCharType="begin"/>
        </w:r>
        <w:r>
          <w:instrText xml:space="preserve"> PAGEREF _Toc12255 \h </w:instrText>
        </w:r>
        <w:r>
          <w:fldChar w:fldCharType="separate"/>
        </w:r>
        <w:r>
          <w:t>6</w:t>
        </w:r>
        <w:r>
          <w:fldChar w:fldCharType="end"/>
        </w:r>
      </w:hyperlink>
    </w:p>
    <w:p>
      <w:pPr>
        <w:pStyle w:val="TOC1"/>
        <w:tabs>
          <w:tab w:val="right" w:leader="dot" w:pos="8306"/>
        </w:tabs>
      </w:pPr>
      <w:hyperlink w:anchor="_Toc4314" w:history="1">
        <w:r>
          <w:rPr>
            <w:rFonts w:ascii="仿宋" w:eastAsia="仿宋" w:hAnsi="仿宋" w:cs="仿宋" w:hint="eastAsia"/>
            <w:lang w:eastAsia="zh-CN"/>
          </w:rPr>
          <w:t>四、SWOT分析</w:t>
        </w:r>
        <w:r>
          <w:tab/>
        </w:r>
        <w:r>
          <w:fldChar w:fldCharType="begin"/>
        </w:r>
        <w:r>
          <w:instrText xml:space="preserve"> PAGEREF _Toc4314 \h </w:instrText>
        </w:r>
        <w:r>
          <w:fldChar w:fldCharType="separate"/>
        </w:r>
        <w:r>
          <w:t>7</w:t>
        </w:r>
        <w:r>
          <w:fldChar w:fldCharType="end"/>
        </w:r>
      </w:hyperlink>
    </w:p>
    <w:p>
      <w:pPr>
        <w:pStyle w:val="TOC2"/>
        <w:tabs>
          <w:tab w:val="right" w:leader="dot" w:pos="8306"/>
        </w:tabs>
      </w:pPr>
      <w:hyperlink w:anchor="_Toc9882" w:history="1">
        <w:r>
          <w:rPr>
            <w:rFonts w:ascii="仿宋" w:eastAsia="仿宋" w:hAnsi="仿宋" w:cs="仿宋" w:hint="eastAsia"/>
            <w:lang w:eastAsia="zh-CN"/>
          </w:rPr>
          <w:t>(一)、优势分析(S)</w:t>
        </w:r>
        <w:r>
          <w:tab/>
        </w:r>
        <w:r>
          <w:fldChar w:fldCharType="begin"/>
        </w:r>
        <w:r>
          <w:instrText xml:space="preserve"> PAGEREF _Toc9882 \h </w:instrText>
        </w:r>
        <w:r>
          <w:fldChar w:fldCharType="separate"/>
        </w:r>
        <w:r>
          <w:t>7</w:t>
        </w:r>
        <w:r>
          <w:fldChar w:fldCharType="end"/>
        </w:r>
      </w:hyperlink>
    </w:p>
    <w:p>
      <w:pPr>
        <w:pStyle w:val="TOC2"/>
        <w:tabs>
          <w:tab w:val="right" w:leader="dot" w:pos="8306"/>
        </w:tabs>
      </w:pPr>
      <w:hyperlink w:anchor="_Toc14197" w:history="1">
        <w:r>
          <w:rPr>
            <w:rFonts w:ascii="仿宋" w:eastAsia="仿宋" w:hAnsi="仿宋" w:cs="仿宋" w:hint="eastAsia"/>
            <w:lang w:eastAsia="zh-CN"/>
          </w:rPr>
          <w:t>(二)、劣势分析(W)</w:t>
        </w:r>
        <w:r>
          <w:tab/>
        </w:r>
        <w:r>
          <w:fldChar w:fldCharType="begin"/>
        </w:r>
        <w:r>
          <w:instrText xml:space="preserve"> PAGEREF _Toc14197 \h </w:instrText>
        </w:r>
        <w:r>
          <w:fldChar w:fldCharType="separate"/>
        </w:r>
        <w:r>
          <w:t>8</w:t>
        </w:r>
        <w:r>
          <w:fldChar w:fldCharType="end"/>
        </w:r>
      </w:hyperlink>
    </w:p>
    <w:p>
      <w:pPr>
        <w:pStyle w:val="TOC2"/>
        <w:tabs>
          <w:tab w:val="right" w:leader="dot" w:pos="8306"/>
        </w:tabs>
      </w:pPr>
      <w:hyperlink w:anchor="_Toc23039" w:history="1">
        <w:r>
          <w:rPr>
            <w:rFonts w:ascii="仿宋" w:eastAsia="仿宋" w:hAnsi="仿宋" w:cs="仿宋" w:hint="eastAsia"/>
            <w:lang w:eastAsia="zh-CN"/>
          </w:rPr>
          <w:t>(三)、机会分析(O)</w:t>
        </w:r>
        <w:r>
          <w:tab/>
        </w:r>
        <w:r>
          <w:fldChar w:fldCharType="begin"/>
        </w:r>
        <w:r>
          <w:instrText xml:space="preserve"> PAGEREF _Toc23039 \h </w:instrText>
        </w:r>
        <w:r>
          <w:fldChar w:fldCharType="separate"/>
        </w:r>
        <w:r>
          <w:t>10</w:t>
        </w:r>
        <w:r>
          <w:fldChar w:fldCharType="end"/>
        </w:r>
      </w:hyperlink>
    </w:p>
    <w:p>
      <w:pPr>
        <w:pStyle w:val="TOC2"/>
        <w:tabs>
          <w:tab w:val="right" w:leader="dot" w:pos="8306"/>
        </w:tabs>
      </w:pPr>
      <w:hyperlink w:anchor="_Toc20671" w:history="1">
        <w:r>
          <w:rPr>
            <w:rFonts w:ascii="仿宋" w:eastAsia="仿宋" w:hAnsi="仿宋" w:cs="仿宋" w:hint="eastAsia"/>
            <w:lang w:eastAsia="zh-CN"/>
          </w:rPr>
          <w:t>(四)、威胁分析(T)</w:t>
        </w:r>
        <w:r>
          <w:tab/>
        </w:r>
        <w:r>
          <w:fldChar w:fldCharType="begin"/>
        </w:r>
        <w:r>
          <w:instrText xml:space="preserve"> PAGEREF _Toc20671 \h </w:instrText>
        </w:r>
        <w:r>
          <w:fldChar w:fldCharType="separate"/>
        </w:r>
        <w:r>
          <w:t>12</w:t>
        </w:r>
        <w:r>
          <w:fldChar w:fldCharType="end"/>
        </w:r>
      </w:hyperlink>
    </w:p>
    <w:p>
      <w:pPr>
        <w:pStyle w:val="TOC1"/>
        <w:tabs>
          <w:tab w:val="right" w:leader="dot" w:pos="8306"/>
        </w:tabs>
      </w:pPr>
      <w:hyperlink w:anchor="_Toc30808" w:history="1">
        <w:r>
          <w:rPr>
            <w:rFonts w:ascii="仿宋" w:eastAsia="仿宋" w:hAnsi="仿宋" w:cs="仿宋" w:hint="eastAsia"/>
            <w:lang w:eastAsia="zh-CN"/>
          </w:rPr>
          <w:t>五、项目后期运营与拓展</w:t>
        </w:r>
        <w:r>
          <w:tab/>
        </w:r>
        <w:r>
          <w:fldChar w:fldCharType="begin"/>
        </w:r>
        <w:r>
          <w:instrText xml:space="preserve"> PAGEREF _Toc30808 \h </w:instrText>
        </w:r>
        <w:r>
          <w:fldChar w:fldCharType="separate"/>
        </w:r>
        <w:r>
          <w:t>15</w:t>
        </w:r>
        <w:r>
          <w:fldChar w:fldCharType="end"/>
        </w:r>
      </w:hyperlink>
    </w:p>
    <w:p>
      <w:pPr>
        <w:pStyle w:val="TOC2"/>
        <w:tabs>
          <w:tab w:val="right" w:leader="dot" w:pos="8306"/>
        </w:tabs>
      </w:pPr>
      <w:hyperlink w:anchor="_Toc10547" w:history="1">
        <w:r>
          <w:rPr>
            <w:rFonts w:ascii="仿宋" w:eastAsia="仿宋" w:hAnsi="仿宋" w:cs="仿宋" w:hint="eastAsia"/>
            <w:lang w:eastAsia="zh-CN"/>
          </w:rPr>
          <w:t>(一)、后期运营计划</w:t>
        </w:r>
        <w:r>
          <w:tab/>
        </w:r>
        <w:r>
          <w:fldChar w:fldCharType="begin"/>
        </w:r>
        <w:r>
          <w:instrText xml:space="preserve"> PAGEREF _Toc10547 \h </w:instrText>
        </w:r>
        <w:r>
          <w:fldChar w:fldCharType="separate"/>
        </w:r>
        <w:r>
          <w:t>15</w:t>
        </w:r>
        <w:r>
          <w:fldChar w:fldCharType="end"/>
        </w:r>
      </w:hyperlink>
    </w:p>
    <w:p>
      <w:pPr>
        <w:pStyle w:val="TOC2"/>
        <w:tabs>
          <w:tab w:val="right" w:leader="dot" w:pos="8306"/>
        </w:tabs>
      </w:pPr>
      <w:hyperlink w:anchor="_Toc32291" w:history="1">
        <w:r>
          <w:rPr>
            <w:rFonts w:ascii="仿宋" w:eastAsia="仿宋" w:hAnsi="仿宋" w:cs="仿宋" w:hint="eastAsia"/>
            <w:lang w:eastAsia="zh-CN"/>
          </w:rPr>
          <w:t>(二)、市场拓展与多元化发展</w:t>
        </w:r>
        <w:r>
          <w:tab/>
        </w:r>
        <w:r>
          <w:fldChar w:fldCharType="begin"/>
        </w:r>
        <w:r>
          <w:instrText xml:space="preserve"> PAGEREF _Toc32291 \h </w:instrText>
        </w:r>
        <w:r>
          <w:fldChar w:fldCharType="separate"/>
        </w:r>
        <w:r>
          <w:t>16</w:t>
        </w:r>
        <w:r>
          <w:fldChar w:fldCharType="end"/>
        </w:r>
      </w:hyperlink>
    </w:p>
    <w:p>
      <w:pPr>
        <w:pStyle w:val="TOC2"/>
        <w:tabs>
          <w:tab w:val="right" w:leader="dot" w:pos="8306"/>
        </w:tabs>
      </w:pPr>
      <w:hyperlink w:anchor="_Toc28031" w:history="1">
        <w:r>
          <w:rPr>
            <w:rFonts w:ascii="仿宋" w:eastAsia="仿宋" w:hAnsi="仿宋" w:cs="仿宋" w:hint="eastAsia"/>
            <w:lang w:eastAsia="zh-CN"/>
          </w:rPr>
          <w:t>(三)、技术创新与升级计划</w:t>
        </w:r>
        <w:r>
          <w:tab/>
        </w:r>
        <w:r>
          <w:fldChar w:fldCharType="begin"/>
        </w:r>
        <w:r>
          <w:instrText xml:space="preserve"> PAGEREF _Toc28031 \h </w:instrText>
        </w:r>
        <w:r>
          <w:fldChar w:fldCharType="separate"/>
        </w:r>
        <w:r>
          <w:t>17</w:t>
        </w:r>
        <w:r>
          <w:fldChar w:fldCharType="end"/>
        </w:r>
      </w:hyperlink>
    </w:p>
    <w:p>
      <w:pPr>
        <w:pStyle w:val="TOC1"/>
        <w:tabs>
          <w:tab w:val="right" w:leader="dot" w:pos="8306"/>
        </w:tabs>
      </w:pPr>
      <w:hyperlink w:anchor="_Toc9942" w:history="1">
        <w:r>
          <w:rPr>
            <w:rFonts w:ascii="仿宋" w:eastAsia="仿宋" w:hAnsi="仿宋" w:cs="仿宋" w:hint="eastAsia"/>
            <w:lang w:eastAsia="zh-CN"/>
          </w:rPr>
          <w:t>六、组织机构及人力资源</w:t>
        </w:r>
        <w:r>
          <w:tab/>
        </w:r>
        <w:r>
          <w:fldChar w:fldCharType="begin"/>
        </w:r>
        <w:r>
          <w:instrText xml:space="preserve"> PAGEREF _Toc9942 \h </w:instrText>
        </w:r>
        <w:r>
          <w:fldChar w:fldCharType="separate"/>
        </w:r>
        <w:r>
          <w:t>19</w:t>
        </w:r>
        <w:r>
          <w:fldChar w:fldCharType="end"/>
        </w:r>
      </w:hyperlink>
    </w:p>
    <w:p>
      <w:pPr>
        <w:pStyle w:val="TOC2"/>
        <w:tabs>
          <w:tab w:val="right" w:leader="dot" w:pos="8306"/>
        </w:tabs>
      </w:pPr>
      <w:hyperlink w:anchor="_Toc11962" w:history="1">
        <w:r>
          <w:rPr>
            <w:rFonts w:ascii="仿宋" w:eastAsia="仿宋" w:hAnsi="仿宋" w:cs="仿宋" w:hint="eastAsia"/>
            <w:lang w:eastAsia="zh-CN"/>
          </w:rPr>
          <w:t>(一)、人力资源配置</w:t>
        </w:r>
        <w:r>
          <w:tab/>
        </w:r>
        <w:r>
          <w:fldChar w:fldCharType="begin"/>
        </w:r>
        <w:r>
          <w:instrText xml:space="preserve"> PAGEREF _Toc11962 \h </w:instrText>
        </w:r>
        <w:r>
          <w:fldChar w:fldCharType="separate"/>
        </w:r>
        <w:r>
          <w:t>19</w:t>
        </w:r>
        <w:r>
          <w:fldChar w:fldCharType="end"/>
        </w:r>
      </w:hyperlink>
    </w:p>
    <w:p>
      <w:pPr>
        <w:pStyle w:val="TOC2"/>
        <w:tabs>
          <w:tab w:val="right" w:leader="dot" w:pos="8306"/>
        </w:tabs>
      </w:pPr>
      <w:hyperlink w:anchor="_Toc23746" w:history="1">
        <w:r>
          <w:rPr>
            <w:rFonts w:ascii="仿宋" w:eastAsia="仿宋" w:hAnsi="仿宋" w:cs="仿宋" w:hint="eastAsia"/>
            <w:lang w:eastAsia="zh-CN"/>
          </w:rPr>
          <w:t>(二)、员工技能培训</w:t>
        </w:r>
        <w:r>
          <w:tab/>
        </w:r>
        <w:r>
          <w:fldChar w:fldCharType="begin"/>
        </w:r>
        <w:r>
          <w:instrText xml:space="preserve"> PAGEREF _Toc23746 \h </w:instrText>
        </w:r>
        <w:r>
          <w:fldChar w:fldCharType="separate"/>
        </w:r>
        <w:r>
          <w:t>20</w:t>
        </w:r>
        <w:r>
          <w:fldChar w:fldCharType="end"/>
        </w:r>
      </w:hyperlink>
    </w:p>
    <w:p>
      <w:pPr>
        <w:pStyle w:val="TOC1"/>
        <w:tabs>
          <w:tab w:val="right" w:leader="dot" w:pos="8306"/>
        </w:tabs>
      </w:pPr>
      <w:hyperlink w:anchor="_Toc7488" w:history="1">
        <w:r>
          <w:rPr>
            <w:rFonts w:ascii="仿宋" w:eastAsia="仿宋" w:hAnsi="仿宋" w:cs="仿宋" w:hint="eastAsia"/>
            <w:lang w:eastAsia="zh-CN"/>
          </w:rPr>
          <w:t>七、投资估算</w:t>
        </w:r>
        <w:r>
          <w:tab/>
        </w:r>
        <w:r>
          <w:fldChar w:fldCharType="begin"/>
        </w:r>
        <w:r>
          <w:instrText xml:space="preserve"> PAGEREF _Toc7488 \h </w:instrText>
        </w:r>
        <w:r>
          <w:fldChar w:fldCharType="separate"/>
        </w:r>
        <w:r>
          <w:t>21</w:t>
        </w:r>
        <w:r>
          <w:fldChar w:fldCharType="end"/>
        </w:r>
      </w:hyperlink>
    </w:p>
    <w:p>
      <w:pPr>
        <w:pStyle w:val="TOC2"/>
        <w:tabs>
          <w:tab w:val="right" w:leader="dot" w:pos="8306"/>
        </w:tabs>
      </w:pPr>
      <w:hyperlink w:anchor="_Toc26868" w:history="1">
        <w:r>
          <w:rPr>
            <w:rFonts w:ascii="仿宋" w:eastAsia="仿宋" w:hAnsi="仿宋" w:cs="仿宋" w:hint="eastAsia"/>
            <w:lang w:eastAsia="zh-CN"/>
          </w:rPr>
          <w:t>(一)、投资估算的依据和说明</w:t>
        </w:r>
        <w:r>
          <w:tab/>
        </w:r>
        <w:r>
          <w:fldChar w:fldCharType="begin"/>
        </w:r>
        <w:r>
          <w:instrText xml:space="preserve"> PAGEREF _Toc26868 \h </w:instrText>
        </w:r>
        <w:r>
          <w:fldChar w:fldCharType="separate"/>
        </w:r>
        <w:r>
          <w:t>21</w:t>
        </w:r>
        <w:r>
          <w:fldChar w:fldCharType="end"/>
        </w:r>
      </w:hyperlink>
    </w:p>
    <w:p>
      <w:pPr>
        <w:pStyle w:val="TOC2"/>
        <w:tabs>
          <w:tab w:val="right" w:leader="dot" w:pos="8306"/>
        </w:tabs>
      </w:pPr>
      <w:hyperlink w:anchor="_Toc22401" w:history="1">
        <w:r>
          <w:rPr>
            <w:rFonts w:ascii="仿宋" w:eastAsia="仿宋" w:hAnsi="仿宋" w:cs="仿宋" w:hint="eastAsia"/>
            <w:lang w:eastAsia="zh-CN"/>
          </w:rPr>
          <w:t>(二)、建设投资估算</w:t>
        </w:r>
        <w:r>
          <w:tab/>
        </w:r>
        <w:r>
          <w:fldChar w:fldCharType="begin"/>
        </w:r>
        <w:r>
          <w:instrText xml:space="preserve"> PAGEREF _Toc22401 \h </w:instrText>
        </w:r>
        <w:r>
          <w:fldChar w:fldCharType="separate"/>
        </w:r>
        <w:r>
          <w:t>22</w:t>
        </w:r>
        <w:r>
          <w:fldChar w:fldCharType="end"/>
        </w:r>
      </w:hyperlink>
    </w:p>
    <w:p>
      <w:pPr>
        <w:pStyle w:val="TOC2"/>
        <w:tabs>
          <w:tab w:val="right" w:leader="dot" w:pos="8306"/>
        </w:tabs>
      </w:pPr>
      <w:hyperlink w:anchor="_Toc27466" w:history="1">
        <w:r>
          <w:rPr>
            <w:rFonts w:ascii="仿宋" w:eastAsia="仿宋" w:hAnsi="仿宋" w:cs="仿宋" w:hint="eastAsia"/>
            <w:lang w:eastAsia="zh-CN"/>
          </w:rPr>
          <w:t>(三)、建设期利息</w:t>
        </w:r>
        <w:r>
          <w:tab/>
        </w:r>
        <w:r>
          <w:fldChar w:fldCharType="begin"/>
        </w:r>
        <w:r>
          <w:instrText xml:space="preserve"> PAGEREF _Toc27466 \h </w:instrText>
        </w:r>
        <w:r>
          <w:fldChar w:fldCharType="separate"/>
        </w:r>
        <w:r>
          <w:t>25</w:t>
        </w:r>
        <w:r>
          <w:fldChar w:fldCharType="end"/>
        </w:r>
      </w:hyperlink>
    </w:p>
    <w:p>
      <w:pPr>
        <w:pStyle w:val="TOC2"/>
        <w:tabs>
          <w:tab w:val="right" w:leader="dot" w:pos="8306"/>
        </w:tabs>
      </w:pPr>
      <w:hyperlink w:anchor="_Toc21581" w:history="1">
        <w:r>
          <w:rPr>
            <w:rFonts w:ascii="仿宋" w:eastAsia="仿宋" w:hAnsi="仿宋" w:cs="仿宋" w:hint="eastAsia"/>
            <w:lang w:eastAsia="zh-CN"/>
          </w:rPr>
          <w:t>(四)、流动资金</w:t>
        </w:r>
        <w:r>
          <w:tab/>
        </w:r>
        <w:r>
          <w:fldChar w:fldCharType="begin"/>
        </w:r>
        <w:r>
          <w:instrText xml:space="preserve"> PAGEREF _Toc21581 \h </w:instrText>
        </w:r>
        <w:r>
          <w:fldChar w:fldCharType="separate"/>
        </w:r>
        <w:r>
          <w:t>25</w:t>
        </w:r>
        <w:r>
          <w:fldChar w:fldCharType="end"/>
        </w:r>
      </w:hyperlink>
    </w:p>
    <w:p>
      <w:pPr>
        <w:pStyle w:val="TOC2"/>
        <w:tabs>
          <w:tab w:val="right" w:leader="dot" w:pos="8306"/>
        </w:tabs>
      </w:pPr>
      <w:hyperlink w:anchor="_Toc9244" w:history="1">
        <w:r>
          <w:rPr>
            <w:rFonts w:ascii="仿宋" w:eastAsia="仿宋" w:hAnsi="仿宋" w:cs="仿宋" w:hint="eastAsia"/>
            <w:lang w:eastAsia="zh-CN"/>
          </w:rPr>
          <w:t>(五)、总投资</w:t>
        </w:r>
        <w:r>
          <w:tab/>
        </w:r>
        <w:r>
          <w:fldChar w:fldCharType="begin"/>
        </w:r>
        <w:r>
          <w:instrText xml:space="preserve"> PAGEREF _Toc9244 \h </w:instrText>
        </w:r>
        <w:r>
          <w:fldChar w:fldCharType="separate"/>
        </w:r>
        <w:r>
          <w:t>26</w:t>
        </w:r>
        <w:r>
          <w:fldChar w:fldCharType="end"/>
        </w:r>
      </w:hyperlink>
    </w:p>
    <w:p>
      <w:pPr>
        <w:pStyle w:val="TOC2"/>
        <w:tabs>
          <w:tab w:val="right" w:leader="dot" w:pos="8306"/>
        </w:tabs>
      </w:pPr>
      <w:hyperlink w:anchor="_Toc27736" w:history="1">
        <w:r>
          <w:rPr>
            <w:rFonts w:ascii="仿宋" w:eastAsia="仿宋" w:hAnsi="仿宋" w:cs="仿宋" w:hint="eastAsia"/>
            <w:lang w:eastAsia="zh-CN"/>
          </w:rPr>
          <w:t>(六)、资金筹措与投资计划</w:t>
        </w:r>
        <w:r>
          <w:tab/>
        </w:r>
        <w:r>
          <w:fldChar w:fldCharType="begin"/>
        </w:r>
        <w:r>
          <w:instrText xml:space="preserve"> PAGEREF _Toc27736 \h </w:instrText>
        </w:r>
        <w:r>
          <w:fldChar w:fldCharType="separate"/>
        </w:r>
        <w:r>
          <w:t>26</w:t>
        </w:r>
        <w:r>
          <w:fldChar w:fldCharType="end"/>
        </w:r>
      </w:hyperlink>
    </w:p>
    <w:p>
      <w:pPr>
        <w:pStyle w:val="TOC1"/>
        <w:tabs>
          <w:tab w:val="right" w:leader="dot" w:pos="8306"/>
        </w:tabs>
      </w:pPr>
      <w:hyperlink w:anchor="_Toc9245" w:history="1">
        <w:r>
          <w:rPr>
            <w:rFonts w:ascii="仿宋" w:eastAsia="仿宋" w:hAnsi="仿宋" w:cs="仿宋" w:hint="eastAsia"/>
            <w:lang w:eastAsia="zh-CN"/>
          </w:rPr>
          <w:t>八、项目风险分析及防范措施</w:t>
        </w:r>
        <w:r>
          <w:tab/>
        </w:r>
        <w:r>
          <w:fldChar w:fldCharType="begin"/>
        </w:r>
        <w:r>
          <w:instrText xml:space="preserve"> PAGEREF _Toc9245 \h </w:instrText>
        </w:r>
        <w:r>
          <w:fldChar w:fldCharType="separate"/>
        </w:r>
        <w:r>
          <w:t>26</w:t>
        </w:r>
        <w:r>
          <w:fldChar w:fldCharType="end"/>
        </w:r>
      </w:hyperlink>
    </w:p>
    <w:p>
      <w:pPr>
        <w:pStyle w:val="TOC2"/>
        <w:tabs>
          <w:tab w:val="right" w:leader="dot" w:pos="8306"/>
        </w:tabs>
      </w:pPr>
      <w:hyperlink w:anchor="_Toc25871" w:history="1">
        <w:r>
          <w:rPr>
            <w:rFonts w:ascii="仿宋" w:eastAsia="仿宋" w:hAnsi="仿宋" w:cs="仿宋" w:hint="eastAsia"/>
            <w:lang w:eastAsia="zh-CN"/>
          </w:rPr>
          <w:t>(一)、项目的要紧风险因素识别</w:t>
        </w:r>
        <w:r>
          <w:tab/>
        </w:r>
        <w:r>
          <w:fldChar w:fldCharType="begin"/>
        </w:r>
        <w:r>
          <w:instrText xml:space="preserve"> PAGEREF _Toc25871 \h </w:instrText>
        </w:r>
        <w:r>
          <w:fldChar w:fldCharType="separate"/>
        </w:r>
        <w:r>
          <w:t>26</w:t>
        </w:r>
        <w:r>
          <w:fldChar w:fldCharType="end"/>
        </w:r>
      </w:hyperlink>
    </w:p>
    <w:p>
      <w:pPr>
        <w:pStyle w:val="TOC2"/>
        <w:tabs>
          <w:tab w:val="right" w:leader="dot" w:pos="8306"/>
        </w:tabs>
      </w:pPr>
      <w:hyperlink w:anchor="_Toc23657" w:history="1">
        <w:r>
          <w:rPr>
            <w:rFonts w:ascii="仿宋" w:eastAsia="仿宋" w:hAnsi="仿宋" w:cs="仿宋" w:hint="eastAsia"/>
            <w:lang w:eastAsia="zh-CN"/>
          </w:rPr>
          <w:t>(二)、风险程度分析</w:t>
        </w:r>
        <w:r>
          <w:tab/>
        </w:r>
        <w:r>
          <w:fldChar w:fldCharType="begin"/>
        </w:r>
        <w:r>
          <w:instrText xml:space="preserve"> PAGEREF _Toc23657 \h </w:instrText>
        </w:r>
        <w:r>
          <w:fldChar w:fldCharType="separate"/>
        </w:r>
        <w:r>
          <w:t>27</w:t>
        </w:r>
        <w:r>
          <w:fldChar w:fldCharType="end"/>
        </w:r>
      </w:hyperlink>
    </w:p>
    <w:p>
      <w:pPr>
        <w:pStyle w:val="TOC2"/>
        <w:tabs>
          <w:tab w:val="right" w:leader="dot" w:pos="8306"/>
        </w:tabs>
      </w:pPr>
      <w:hyperlink w:anchor="_Toc12026" w:history="1">
        <w:r>
          <w:rPr>
            <w:rFonts w:ascii="仿宋" w:eastAsia="仿宋" w:hAnsi="仿宋" w:cs="仿宋" w:hint="eastAsia"/>
            <w:lang w:eastAsia="zh-CN"/>
          </w:rPr>
          <w:t>(三)、防范与降低风险的计策</w:t>
        </w:r>
        <w:r>
          <w:tab/>
        </w:r>
        <w:r>
          <w:fldChar w:fldCharType="begin"/>
        </w:r>
        <w:r>
          <w:instrText xml:space="preserve"> PAGEREF _Toc12026 \h </w:instrText>
        </w:r>
        <w:r>
          <w:fldChar w:fldCharType="separate"/>
        </w:r>
        <w:r>
          <w:t>28</w:t>
        </w:r>
        <w:r>
          <w:fldChar w:fldCharType="end"/>
        </w:r>
      </w:hyperlink>
    </w:p>
    <w:p>
      <w:pPr>
        <w:pStyle w:val="TOC1"/>
        <w:tabs>
          <w:tab w:val="right" w:leader="dot" w:pos="8306"/>
        </w:tabs>
      </w:pPr>
      <w:hyperlink w:anchor="_Toc6105" w:history="1">
        <w:r>
          <w:rPr>
            <w:rFonts w:ascii="仿宋" w:eastAsia="仿宋" w:hAnsi="仿宋" w:cs="仿宋" w:hint="eastAsia"/>
            <w:lang w:eastAsia="zh-CN"/>
          </w:rPr>
          <w:t>九、法规合规与审计</w:t>
        </w:r>
        <w:r>
          <w:tab/>
        </w:r>
        <w:r>
          <w:fldChar w:fldCharType="begin"/>
        </w:r>
        <w:r>
          <w:instrText xml:space="preserve"> PAGEREF _Toc6105 \h </w:instrText>
        </w:r>
        <w:r>
          <w:fldChar w:fldCharType="separate"/>
        </w:r>
        <w:r>
          <w:t>30</w:t>
        </w:r>
        <w:r>
          <w:fldChar w:fldCharType="end"/>
        </w:r>
      </w:hyperlink>
    </w:p>
    <w:p>
      <w:pPr>
        <w:pStyle w:val="TOC2"/>
        <w:tabs>
          <w:tab w:val="right" w:leader="dot" w:pos="8306"/>
        </w:tabs>
      </w:pPr>
      <w:hyperlink w:anchor="_Toc23609" w:history="1">
        <w:r>
          <w:rPr>
            <w:rFonts w:ascii="仿宋" w:eastAsia="仿宋" w:hAnsi="仿宋" w:cs="仿宋" w:hint="eastAsia"/>
            <w:lang w:eastAsia="zh-CN"/>
          </w:rPr>
          <w:t>(一)、法规遵从与合规性</w:t>
        </w:r>
        <w:r>
          <w:tab/>
        </w:r>
        <w:r>
          <w:fldChar w:fldCharType="begin"/>
        </w:r>
        <w:r>
          <w:instrText xml:space="preserve"> PAGEREF _Toc23609 \h </w:instrText>
        </w:r>
        <w:r>
          <w:fldChar w:fldCharType="separate"/>
        </w:r>
        <w:r>
          <w:t>30</w:t>
        </w:r>
        <w:r>
          <w:fldChar w:fldCharType="end"/>
        </w:r>
      </w:hyperlink>
    </w:p>
    <w:p>
      <w:pPr>
        <w:pStyle w:val="TOC2"/>
        <w:tabs>
          <w:tab w:val="right" w:leader="dot" w:pos="8306"/>
        </w:tabs>
      </w:pPr>
      <w:hyperlink w:anchor="_Toc28687" w:history="1">
        <w:r>
          <w:rPr>
            <w:rFonts w:ascii="仿宋" w:eastAsia="仿宋" w:hAnsi="仿宋" w:cs="仿宋" w:hint="eastAsia"/>
            <w:lang w:eastAsia="zh-CN"/>
          </w:rPr>
          <w:t>(二)、内部审计计划</w:t>
        </w:r>
        <w:r>
          <w:tab/>
        </w:r>
        <w:r>
          <w:fldChar w:fldCharType="begin"/>
        </w:r>
        <w:r>
          <w:instrText xml:space="preserve"> PAGEREF _Toc28687 \h </w:instrText>
        </w:r>
        <w:r>
          <w:fldChar w:fldCharType="separate"/>
        </w:r>
        <w:r>
          <w:t>30</w:t>
        </w:r>
        <w:r>
          <w:fldChar w:fldCharType="end"/>
        </w:r>
      </w:hyperlink>
    </w:p>
    <w:p>
      <w:pPr>
        <w:pStyle w:val="TOC2"/>
        <w:tabs>
          <w:tab w:val="right" w:leader="dot" w:pos="8306"/>
        </w:tabs>
      </w:pPr>
      <w:hyperlink w:anchor="_Toc14305" w:history="1">
        <w:r>
          <w:rPr>
            <w:rFonts w:ascii="仿宋" w:eastAsia="仿宋" w:hAnsi="仿宋" w:cs="仿宋" w:hint="eastAsia"/>
            <w:lang w:eastAsia="zh-CN"/>
          </w:rPr>
          <w:t>(三)、外部审计准备</w:t>
        </w:r>
        <w:r>
          <w:tab/>
        </w:r>
        <w:r>
          <w:fldChar w:fldCharType="begin"/>
        </w:r>
        <w:r>
          <w:instrText xml:space="preserve"> PAGEREF _Toc14305 \h </w:instrText>
        </w:r>
        <w:r>
          <w:fldChar w:fldCharType="separate"/>
        </w:r>
        <w:r>
          <w:t>31</w:t>
        </w:r>
        <w:r>
          <w:fldChar w:fldCharType="end"/>
        </w:r>
      </w:hyperlink>
    </w:p>
    <w:p>
      <w:pPr>
        <w:pStyle w:val="TOC2"/>
        <w:tabs>
          <w:tab w:val="right" w:leader="dot" w:pos="8306"/>
        </w:tabs>
      </w:pPr>
      <w:hyperlink w:anchor="_Toc9181" w:history="1">
        <w:r>
          <w:rPr>
            <w:rFonts w:ascii="仿宋" w:eastAsia="仿宋" w:hAnsi="仿宋" w:cs="仿宋" w:hint="eastAsia"/>
            <w:lang w:eastAsia="zh-CN"/>
          </w:rPr>
          <w:t>(四)、审计结果整改</w:t>
        </w:r>
        <w:r>
          <w:tab/>
        </w:r>
        <w:r>
          <w:fldChar w:fldCharType="begin"/>
        </w:r>
        <w:r>
          <w:instrText xml:space="preserve"> PAGEREF _Toc9181 \h </w:instrText>
        </w:r>
        <w:r>
          <w:fldChar w:fldCharType="separate"/>
        </w:r>
        <w:r>
          <w:t>31</w:t>
        </w:r>
        <w:r>
          <w:fldChar w:fldCharType="end"/>
        </w:r>
      </w:hyperlink>
    </w:p>
    <w:p>
      <w:pPr>
        <w:pStyle w:val="TOC1"/>
        <w:tabs>
          <w:tab w:val="right" w:leader="dot" w:pos="8306"/>
        </w:tabs>
      </w:pPr>
      <w:hyperlink w:anchor="_Toc27970" w:history="1">
        <w:r>
          <w:rPr>
            <w:rFonts w:ascii="仿宋" w:eastAsia="仿宋" w:hAnsi="仿宋" w:cs="仿宋" w:hint="eastAsia"/>
            <w:lang w:eastAsia="zh-CN"/>
          </w:rPr>
          <w:t>十、社会效益评价</w:t>
        </w:r>
        <w:r>
          <w:tab/>
        </w:r>
        <w:r>
          <w:fldChar w:fldCharType="begin"/>
        </w:r>
        <w:r>
          <w:instrText xml:space="preserve"> PAGEREF _Toc27970 \h </w:instrText>
        </w:r>
        <w:r>
          <w:fldChar w:fldCharType="separate"/>
        </w:r>
        <w:r>
          <w:t>32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8695" w:history="1">
        <w:r>
          <w:rPr>
            <w:rFonts w:ascii="仿宋" w:eastAsia="仿宋" w:hAnsi="仿宋" w:cs="仿宋" w:hint="eastAsia"/>
            <w:lang w:eastAsia="zh-CN"/>
          </w:rPr>
          <w:t>(一)、促进当地经济进展</w:t>
        </w:r>
        <w:r>
          <w:tab/>
        </w:r>
        <w:r>
          <w:fldChar w:fldCharType="begin"/>
        </w:r>
        <w:r>
          <w:instrText xml:space="preserve"> PAGEREF _Toc8695 \h </w:instrText>
        </w:r>
        <w:r>
          <w:fldChar w:fldCharType="separate"/>
        </w:r>
        <w:r>
          <w:t>32</w:t>
        </w:r>
        <w:r>
          <w:fldChar w:fldCharType="end"/>
        </w:r>
      </w:hyperlink>
    </w:p>
    <w:p>
      <w:pPr>
        <w:pStyle w:val="TOC2"/>
        <w:tabs>
          <w:tab w:val="right" w:leader="dot" w:pos="8306"/>
        </w:tabs>
      </w:pPr>
      <w:hyperlink w:anchor="_Toc26206" w:history="1">
        <w:r>
          <w:rPr>
            <w:rFonts w:ascii="仿宋" w:eastAsia="仿宋" w:hAnsi="仿宋" w:cs="仿宋" w:hint="eastAsia"/>
            <w:lang w:eastAsia="zh-CN"/>
          </w:rPr>
          <w:t>(二)、带动有关产业进展</w:t>
        </w:r>
        <w:r>
          <w:tab/>
        </w:r>
        <w:r>
          <w:fldChar w:fldCharType="begin"/>
        </w:r>
        <w:r>
          <w:instrText xml:space="preserve"> PAGEREF _Toc26206 \h </w:instrText>
        </w:r>
        <w:r>
          <w:fldChar w:fldCharType="separate"/>
        </w:r>
        <w:r>
          <w:t>32</w:t>
        </w:r>
        <w:r>
          <w:fldChar w:fldCharType="end"/>
        </w:r>
      </w:hyperlink>
    </w:p>
    <w:p>
      <w:pPr>
        <w:pStyle w:val="TOC2"/>
        <w:tabs>
          <w:tab w:val="right" w:leader="dot" w:pos="8306"/>
        </w:tabs>
      </w:pPr>
      <w:hyperlink w:anchor="_Toc29193" w:history="1">
        <w:r>
          <w:rPr>
            <w:rFonts w:ascii="仿宋" w:eastAsia="仿宋" w:hAnsi="仿宋" w:cs="仿宋" w:hint="eastAsia"/>
            <w:lang w:eastAsia="zh-CN"/>
          </w:rPr>
          <w:t>(三)、增加地方财政收入</w:t>
        </w:r>
        <w:r>
          <w:tab/>
        </w:r>
        <w:r>
          <w:fldChar w:fldCharType="begin"/>
        </w:r>
        <w:r>
          <w:instrText xml:space="preserve"> PAGEREF _Toc29193 \h </w:instrText>
        </w:r>
        <w:r>
          <w:fldChar w:fldCharType="separate"/>
        </w:r>
        <w:r>
          <w:t>33</w:t>
        </w:r>
        <w:r>
          <w:fldChar w:fldCharType="end"/>
        </w:r>
      </w:hyperlink>
    </w:p>
    <w:p>
      <w:pPr>
        <w:pStyle w:val="TOC2"/>
        <w:tabs>
          <w:tab w:val="right" w:leader="dot" w:pos="8306"/>
        </w:tabs>
      </w:pPr>
      <w:hyperlink w:anchor="_Toc792" w:history="1">
        <w:r>
          <w:rPr>
            <w:rFonts w:ascii="仿宋" w:eastAsia="仿宋" w:hAnsi="仿宋" w:cs="仿宋" w:hint="eastAsia"/>
            <w:lang w:eastAsia="zh-CN"/>
          </w:rPr>
          <w:t>(四)、增加就业机会</w:t>
        </w:r>
        <w:r>
          <w:tab/>
        </w:r>
        <w:r>
          <w:fldChar w:fldCharType="begin"/>
        </w:r>
        <w:r>
          <w:instrText xml:space="preserve"> PAGEREF _Toc792 \h </w:instrText>
        </w:r>
        <w:r>
          <w:fldChar w:fldCharType="separate"/>
        </w:r>
        <w:r>
          <w:t>34</w:t>
        </w:r>
        <w:r>
          <w:fldChar w:fldCharType="end"/>
        </w:r>
      </w:hyperlink>
    </w:p>
    <w:p>
      <w:pPr>
        <w:pStyle w:val="TOC1"/>
        <w:tabs>
          <w:tab w:val="right" w:leader="dot" w:pos="8306"/>
        </w:tabs>
      </w:pPr>
      <w:hyperlink w:anchor="_Toc14249" w:history="1">
        <w:r>
          <w:rPr>
            <w:rFonts w:ascii="仿宋" w:eastAsia="仿宋" w:hAnsi="仿宋" w:cs="仿宋" w:hint="eastAsia"/>
            <w:lang w:eastAsia="zh-CN"/>
          </w:rPr>
          <w:t>十一、项目运营管理</w:t>
        </w:r>
        <w:r>
          <w:tab/>
        </w:r>
        <w:r>
          <w:fldChar w:fldCharType="begin"/>
        </w:r>
        <w:r>
          <w:instrText xml:space="preserve"> PAGEREF _Toc14249 \h </w:instrText>
        </w:r>
        <w:r>
          <w:fldChar w:fldCharType="separate"/>
        </w:r>
        <w:r>
          <w:t>35</w:t>
        </w:r>
        <w:r>
          <w:fldChar w:fldCharType="end"/>
        </w:r>
      </w:hyperlink>
    </w:p>
    <w:p>
      <w:pPr>
        <w:pStyle w:val="TOC2"/>
        <w:tabs>
          <w:tab w:val="right" w:leader="dot" w:pos="8306"/>
        </w:tabs>
      </w:pPr>
      <w:hyperlink w:anchor="_Toc5864" w:history="1">
        <w:r>
          <w:rPr>
            <w:rFonts w:ascii="仿宋" w:eastAsia="仿宋" w:hAnsi="仿宋" w:cs="仿宋" w:hint="eastAsia"/>
            <w:lang w:eastAsia="zh-CN"/>
          </w:rPr>
          <w:t>(一)、项目管理体系建设</w:t>
        </w:r>
        <w:r>
          <w:tab/>
        </w:r>
        <w:r>
          <w:fldChar w:fldCharType="begin"/>
        </w:r>
        <w:r>
          <w:instrText xml:space="preserve"> PAGEREF _Toc5864 \h </w:instrText>
        </w:r>
        <w:r>
          <w:fldChar w:fldCharType="separate"/>
        </w:r>
        <w:r>
          <w:t>35</w:t>
        </w:r>
        <w:r>
          <w:fldChar w:fldCharType="end"/>
        </w:r>
      </w:hyperlink>
    </w:p>
    <w:p>
      <w:pPr>
        <w:pStyle w:val="TOC2"/>
        <w:tabs>
          <w:tab w:val="right" w:leader="dot" w:pos="8306"/>
        </w:tabs>
      </w:pPr>
      <w:hyperlink w:anchor="_Toc9668" w:history="1">
        <w:r>
          <w:rPr>
            <w:rFonts w:ascii="仿宋" w:eastAsia="仿宋" w:hAnsi="仿宋" w:cs="仿宋" w:hint="eastAsia"/>
            <w:lang w:eastAsia="zh-CN"/>
          </w:rPr>
          <w:t>(二)、运营计划</w:t>
        </w:r>
        <w:r>
          <w:tab/>
        </w:r>
        <w:r>
          <w:fldChar w:fldCharType="begin"/>
        </w:r>
        <w:r>
          <w:instrText xml:space="preserve"> PAGEREF _Toc9668 \h </w:instrText>
        </w:r>
        <w:r>
          <w:fldChar w:fldCharType="separate"/>
        </w:r>
        <w:r>
          <w:t>36</w:t>
        </w:r>
        <w:r>
          <w:fldChar w:fldCharType="end"/>
        </w:r>
      </w:hyperlink>
    </w:p>
    <w:p>
      <w:pPr>
        <w:pStyle w:val="TOC2"/>
        <w:tabs>
          <w:tab w:val="right" w:leader="dot" w:pos="8306"/>
        </w:tabs>
      </w:pPr>
      <w:hyperlink w:anchor="_Toc18707" w:history="1">
        <w:r>
          <w:rPr>
            <w:rFonts w:ascii="仿宋" w:eastAsia="仿宋" w:hAnsi="仿宋" w:cs="仿宋" w:hint="eastAsia"/>
            <w:lang w:eastAsia="zh-CN"/>
          </w:rPr>
          <w:t>(三)、运营管理措施</w:t>
        </w:r>
        <w:r>
          <w:tab/>
        </w:r>
        <w:r>
          <w:fldChar w:fldCharType="begin"/>
        </w:r>
        <w:r>
          <w:instrText xml:space="preserve"> PAGEREF _Toc18707 \h </w:instrText>
        </w:r>
        <w:r>
          <w:fldChar w:fldCharType="separate"/>
        </w:r>
        <w:r>
          <w:t>37</w:t>
        </w:r>
        <w:r>
          <w:fldChar w:fldCharType="end"/>
        </w:r>
      </w:hyperlink>
    </w:p>
    <w:p>
      <w:pPr>
        <w:pStyle w:val="TOC2"/>
        <w:tabs>
          <w:tab w:val="right" w:leader="dot" w:pos="8306"/>
        </w:tabs>
      </w:pPr>
      <w:hyperlink w:anchor="_Toc11887" w:history="1">
        <w:r>
          <w:rPr>
            <w:rFonts w:ascii="仿宋" w:eastAsia="仿宋" w:hAnsi="仿宋" w:cs="仿宋" w:hint="eastAsia"/>
            <w:lang w:eastAsia="zh-CN"/>
          </w:rPr>
          <w:t>(四)、项目监测与改进</w:t>
        </w:r>
        <w:r>
          <w:tab/>
        </w:r>
        <w:r>
          <w:fldChar w:fldCharType="begin"/>
        </w:r>
        <w:r>
          <w:instrText xml:space="preserve"> PAGEREF _Toc11887 \h </w:instrText>
        </w:r>
        <w:r>
          <w:fldChar w:fldCharType="separate"/>
        </w:r>
        <w:r>
          <w:t>38</w:t>
        </w:r>
        <w:r>
          <w:fldChar w:fldCharType="end"/>
        </w:r>
      </w:hyperlink>
    </w:p>
    <w:p>
      <w:pPr>
        <w:pStyle w:val="TOC1"/>
        <w:tabs>
          <w:tab w:val="right" w:leader="dot" w:pos="8306"/>
        </w:tabs>
      </w:pPr>
      <w:hyperlink w:anchor="_Toc5045" w:history="1">
        <w:r>
          <w:rPr>
            <w:rFonts w:ascii="仿宋" w:eastAsia="仿宋" w:hAnsi="仿宋" w:cs="仿宋" w:hint="eastAsia"/>
            <w:lang w:eastAsia="zh-CN"/>
          </w:rPr>
          <w:t>十二、法律法规及环境影响评价</w:t>
        </w:r>
        <w:r>
          <w:tab/>
        </w:r>
        <w:r>
          <w:fldChar w:fldCharType="begin"/>
        </w:r>
        <w:r>
          <w:instrText xml:space="preserve"> PAGEREF _Toc5045 \h </w:instrText>
        </w:r>
        <w:r>
          <w:fldChar w:fldCharType="separate"/>
        </w:r>
        <w:r>
          <w:t>40</w:t>
        </w:r>
        <w:r>
          <w:fldChar w:fldCharType="end"/>
        </w:r>
      </w:hyperlink>
    </w:p>
    <w:p>
      <w:pPr>
        <w:pStyle w:val="TOC2"/>
        <w:tabs>
          <w:tab w:val="right" w:leader="dot" w:pos="8306"/>
        </w:tabs>
      </w:pPr>
      <w:hyperlink w:anchor="_Toc23108" w:history="1">
        <w:r>
          <w:rPr>
            <w:rFonts w:ascii="仿宋" w:eastAsia="仿宋" w:hAnsi="仿宋" w:cs="仿宋" w:hint="eastAsia"/>
            <w:lang w:eastAsia="zh-CN"/>
          </w:rPr>
          <w:t>(一)、法律法规的遵守</w:t>
        </w:r>
        <w:r>
          <w:tab/>
        </w:r>
        <w:r>
          <w:fldChar w:fldCharType="begin"/>
        </w:r>
        <w:r>
          <w:instrText xml:space="preserve"> PAGEREF _Toc23108 \h </w:instrText>
        </w:r>
        <w:r>
          <w:fldChar w:fldCharType="separate"/>
        </w:r>
        <w:r>
          <w:t>40</w:t>
        </w:r>
        <w:r>
          <w:fldChar w:fldCharType="end"/>
        </w:r>
      </w:hyperlink>
    </w:p>
    <w:p>
      <w:pPr>
        <w:pStyle w:val="TOC2"/>
        <w:tabs>
          <w:tab w:val="right" w:leader="dot" w:pos="8306"/>
        </w:tabs>
      </w:pPr>
      <w:hyperlink w:anchor="_Toc16423" w:history="1">
        <w:r>
          <w:rPr>
            <w:rFonts w:ascii="仿宋" w:eastAsia="仿宋" w:hAnsi="仿宋" w:cs="仿宋" w:hint="eastAsia"/>
            <w:lang w:eastAsia="zh-CN"/>
          </w:rPr>
          <w:t>(二)、环境影响评价</w:t>
        </w:r>
        <w:r>
          <w:tab/>
        </w:r>
        <w:r>
          <w:fldChar w:fldCharType="begin"/>
        </w:r>
        <w:r>
          <w:instrText xml:space="preserve"> PAGEREF _Toc16423 \h </w:instrText>
        </w:r>
        <w:r>
          <w:fldChar w:fldCharType="separate"/>
        </w:r>
        <w:r>
          <w:t>41</w:t>
        </w:r>
        <w:r>
          <w:fldChar w:fldCharType="end"/>
        </w:r>
      </w:hyperlink>
    </w:p>
    <w:p>
      <w:pPr>
        <w:pStyle w:val="TOC2"/>
        <w:tabs>
          <w:tab w:val="right" w:leader="dot" w:pos="8306"/>
        </w:tabs>
      </w:pPr>
      <w:hyperlink w:anchor="_Toc19383" w:history="1">
        <w:r>
          <w:rPr>
            <w:rFonts w:ascii="仿宋" w:eastAsia="仿宋" w:hAnsi="仿宋" w:cs="仿宋" w:hint="eastAsia"/>
            <w:lang w:eastAsia="zh-CN"/>
          </w:rPr>
          <w:t>(三)、环保手续办理</w:t>
        </w:r>
        <w:r>
          <w:tab/>
        </w:r>
        <w:r>
          <w:fldChar w:fldCharType="begin"/>
        </w:r>
        <w:r>
          <w:instrText xml:space="preserve"> PAGEREF _Toc19383 \h </w:instrText>
        </w:r>
        <w:r>
          <w:fldChar w:fldCharType="separate"/>
        </w:r>
        <w:r>
          <w:t>42</w:t>
        </w:r>
        <w:r>
          <w:fldChar w:fldCharType="end"/>
        </w:r>
      </w:hyperlink>
    </w:p>
    <w:p>
      <w:pPr>
        <w:pStyle w:val="TOC1"/>
        <w:tabs>
          <w:tab w:val="right" w:leader="dot" w:pos="8306"/>
        </w:tabs>
      </w:pPr>
      <w:hyperlink w:anchor="_Toc29575" w:history="1">
        <w:r>
          <w:rPr>
            <w:rFonts w:ascii="仿宋" w:eastAsia="仿宋" w:hAnsi="仿宋" w:cs="仿宋" w:hint="eastAsia"/>
            <w:lang w:eastAsia="zh-CN"/>
          </w:rPr>
          <w:t>十三、应急管理与安全防护</w:t>
        </w:r>
        <w:r>
          <w:tab/>
        </w:r>
        <w:r>
          <w:fldChar w:fldCharType="begin"/>
        </w:r>
        <w:r>
          <w:instrText xml:space="preserve"> PAGEREF _Toc29575 \h </w:instrText>
        </w:r>
        <w:r>
          <w:fldChar w:fldCharType="separate"/>
        </w:r>
        <w:r>
          <w:t>43</w:t>
        </w:r>
        <w:r>
          <w:fldChar w:fldCharType="end"/>
        </w:r>
      </w:hyperlink>
    </w:p>
    <w:p>
      <w:pPr>
        <w:pStyle w:val="TOC2"/>
        <w:tabs>
          <w:tab w:val="right" w:leader="dot" w:pos="8306"/>
        </w:tabs>
      </w:pPr>
      <w:hyperlink w:anchor="_Toc22026" w:history="1">
        <w:r>
          <w:rPr>
            <w:rFonts w:ascii="仿宋" w:eastAsia="仿宋" w:hAnsi="仿宋" w:cs="仿宋" w:hint="eastAsia"/>
            <w:lang w:eastAsia="zh-CN"/>
          </w:rPr>
          <w:t>(一)、应急管理计划</w:t>
        </w:r>
        <w:r>
          <w:tab/>
        </w:r>
        <w:r>
          <w:fldChar w:fldCharType="begin"/>
        </w:r>
        <w:r>
          <w:instrText xml:space="preserve"> PAGEREF _Toc22026 \h </w:instrText>
        </w:r>
        <w:r>
          <w:fldChar w:fldCharType="separate"/>
        </w:r>
        <w:r>
          <w:t>43</w:t>
        </w:r>
        <w:r>
          <w:fldChar w:fldCharType="end"/>
        </w:r>
      </w:hyperlink>
    </w:p>
    <w:p>
      <w:pPr>
        <w:pStyle w:val="TOC2"/>
        <w:tabs>
          <w:tab w:val="right" w:leader="dot" w:pos="8306"/>
        </w:tabs>
      </w:pPr>
      <w:hyperlink w:anchor="_Toc13407" w:history="1">
        <w:r>
          <w:rPr>
            <w:rFonts w:ascii="仿宋" w:eastAsia="仿宋" w:hAnsi="仿宋" w:cs="仿宋" w:hint="eastAsia"/>
            <w:lang w:eastAsia="zh-CN"/>
          </w:rPr>
          <w:t>(二)、安全防护措施</w:t>
        </w:r>
        <w:r>
          <w:tab/>
        </w:r>
        <w:r>
          <w:fldChar w:fldCharType="begin"/>
        </w:r>
        <w:r>
          <w:instrText xml:space="preserve"> PAGEREF _Toc13407 \h </w:instrText>
        </w:r>
        <w:r>
          <w:fldChar w:fldCharType="separate"/>
        </w:r>
        <w:r>
          <w:t>44</w:t>
        </w:r>
        <w:r>
          <w:fldChar w:fldCharType="end"/>
        </w:r>
      </w:hyperlink>
    </w:p>
    <w:p>
      <w:pPr>
        <w:pStyle w:val="TOC2"/>
        <w:tabs>
          <w:tab w:val="right" w:leader="dot" w:pos="8306"/>
        </w:tabs>
      </w:pPr>
      <w:hyperlink w:anchor="_Toc3258" w:history="1">
        <w:r>
          <w:rPr>
            <w:rFonts w:ascii="仿宋" w:eastAsia="仿宋" w:hAnsi="仿宋" w:cs="仿宋" w:hint="eastAsia"/>
            <w:lang w:eastAsia="zh-CN"/>
          </w:rPr>
          <w:t>(三)、危险化学品管理</w:t>
        </w:r>
        <w:r>
          <w:tab/>
        </w:r>
        <w:r>
          <w:fldChar w:fldCharType="begin"/>
        </w:r>
        <w:r>
          <w:instrText xml:space="preserve"> PAGEREF _Toc3258 \h </w:instrText>
        </w:r>
        <w:r>
          <w:fldChar w:fldCharType="separate"/>
        </w:r>
        <w:r>
          <w:t>46</w:t>
        </w:r>
        <w:r>
          <w:fldChar w:fldCharType="end"/>
        </w:r>
      </w:hyperlink>
    </w:p>
    <w:p>
      <w:pPr>
        <w:pStyle w:val="TOC1"/>
        <w:tabs>
          <w:tab w:val="right" w:leader="dot" w:pos="8306"/>
        </w:tabs>
      </w:pPr>
      <w:hyperlink w:anchor="_Toc23241" w:history="1">
        <w:r>
          <w:rPr>
            <w:rFonts w:ascii="仿宋" w:eastAsia="仿宋" w:hAnsi="仿宋" w:cs="仿宋" w:hint="eastAsia"/>
            <w:lang w:eastAsia="zh-CN"/>
          </w:rPr>
          <w:t>十四、项目验收与收尾工作</w:t>
        </w:r>
        <w:r>
          <w:tab/>
        </w:r>
        <w:r>
          <w:fldChar w:fldCharType="begin"/>
        </w:r>
        <w:r>
          <w:instrText xml:space="preserve"> PAGEREF _Toc23241 \h </w:instrText>
        </w:r>
        <w:r>
          <w:fldChar w:fldCharType="separate"/>
        </w:r>
        <w:r>
          <w:t>47</w:t>
        </w:r>
        <w:r>
          <w:fldChar w:fldCharType="end"/>
        </w:r>
      </w:hyperlink>
    </w:p>
    <w:p>
      <w:pPr>
        <w:pStyle w:val="TOC2"/>
        <w:tabs>
          <w:tab w:val="right" w:leader="dot" w:pos="8306"/>
        </w:tabs>
      </w:pPr>
      <w:hyperlink w:anchor="_Toc6059" w:history="1">
        <w:r>
          <w:rPr>
            <w:rFonts w:ascii="仿宋" w:eastAsia="仿宋" w:hAnsi="仿宋" w:cs="仿宋" w:hint="eastAsia"/>
            <w:lang w:eastAsia="zh-CN"/>
          </w:rPr>
          <w:t>(一)、项目竣工验收</w:t>
        </w:r>
        <w:r>
          <w:tab/>
        </w:r>
        <w:r>
          <w:fldChar w:fldCharType="begin"/>
        </w:r>
        <w:r>
          <w:instrText xml:space="preserve"> PAGEREF _Toc6059 \h </w:instrText>
        </w:r>
        <w:r>
          <w:fldChar w:fldCharType="separate"/>
        </w:r>
        <w:r>
          <w:t>47</w:t>
        </w:r>
        <w:r>
          <w:fldChar w:fldCharType="end"/>
        </w:r>
      </w:hyperlink>
    </w:p>
    <w:p>
      <w:pPr>
        <w:pStyle w:val="TOC2"/>
        <w:tabs>
          <w:tab w:val="right" w:leader="dot" w:pos="8306"/>
        </w:tabs>
      </w:pPr>
      <w:hyperlink w:anchor="_Toc9862" w:history="1">
        <w:r>
          <w:rPr>
            <w:rFonts w:ascii="仿宋" w:eastAsia="仿宋" w:hAnsi="仿宋" w:cs="仿宋" w:hint="eastAsia"/>
            <w:lang w:eastAsia="zh-CN"/>
          </w:rPr>
          <w:t>(二)、收尾工作计划</w:t>
        </w:r>
        <w:r>
          <w:tab/>
        </w:r>
        <w:r>
          <w:fldChar w:fldCharType="begin"/>
        </w:r>
        <w:r>
          <w:instrText xml:space="preserve"> PAGEREF _Toc9862 \h </w:instrText>
        </w:r>
        <w:r>
          <w:fldChar w:fldCharType="separate"/>
        </w:r>
        <w:r>
          <w:t>48</w:t>
        </w:r>
        <w:r>
          <w:fldChar w:fldCharType="end"/>
        </w:r>
      </w:hyperlink>
    </w:p>
    <w:p>
      <w:pPr>
        <w:pStyle w:val="TOC2"/>
        <w:tabs>
          <w:tab w:val="right" w:leader="dot" w:pos="8306"/>
        </w:tabs>
      </w:pPr>
      <w:hyperlink w:anchor="_Toc14683" w:history="1">
        <w:r>
          <w:rPr>
            <w:rFonts w:ascii="仿宋" w:eastAsia="仿宋" w:hAnsi="仿宋" w:cs="仿宋" w:hint="eastAsia"/>
            <w:lang w:eastAsia="zh-CN"/>
          </w:rPr>
          <w:t>(三)、移交与运营</w:t>
        </w:r>
        <w:r>
          <w:tab/>
        </w:r>
        <w:r>
          <w:fldChar w:fldCharType="begin"/>
        </w:r>
        <w:r>
          <w:instrText xml:space="preserve"> PAGEREF _Toc14683 \h </w:instrText>
        </w:r>
        <w:r>
          <w:fldChar w:fldCharType="separate"/>
        </w:r>
        <w:r>
          <w:t>49</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7910"/>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本资金申请报告旨在详细介绍我们机构所需资金的预期用途，以及预计的收益与风险。在当今快速发展且竞争激烈的经济环境下，合理的资金运用不仅能够促进技术进步、提升服务质量，同时还能加强不锈钢棒材机构的市场竞争力。我们承诺所申请之资金将严格按照规划用于指定的业务发展与研究领域，不会转作他途。不锈钢棒材报告中包含的所有信息、数据及预测均基于严谨的研究和分析，对外只用作学习交流，不可做为商业用途。</w:t>
      </w:r>
    </w:p>
    <w:p>
      <w:pPr>
        <w:pStyle w:val="Heading1"/>
        <w:ind w:firstLine="560" w:firstLineChars="200"/>
        <w:rPr>
          <w:rFonts w:ascii="仿宋" w:eastAsia="仿宋" w:hAnsi="仿宋" w:cs="仿宋" w:hint="eastAsia"/>
          <w:sz w:val="28"/>
          <w:lang w:eastAsia="zh-CN"/>
        </w:rPr>
      </w:pPr>
      <w:bookmarkStart w:id="2" w:name="_Toc11153"/>
      <w:r>
        <w:rPr>
          <w:rFonts w:ascii="仿宋" w:eastAsia="仿宋" w:hAnsi="仿宋" w:cs="仿宋" w:hint="eastAsia"/>
          <w:sz w:val="28"/>
          <w:lang w:eastAsia="zh-CN"/>
        </w:rPr>
        <w:t>一、不锈钢棒材行业发展分析</w:t>
      </w:r>
      <w:bookmarkEnd w:id="2"/>
    </w:p>
    <w:p>
      <w:pPr>
        <w:pStyle w:val="Heading2"/>
        <w:rPr>
          <w:rFonts w:ascii="仿宋" w:eastAsia="仿宋" w:hAnsi="仿宋" w:cs="仿宋" w:hint="eastAsia"/>
          <w:lang w:eastAsia="zh-CN"/>
        </w:rPr>
      </w:pPr>
      <w:bookmarkStart w:id="3" w:name="_Toc8795"/>
      <w:r>
        <w:rPr>
          <w:rFonts w:ascii="仿宋" w:eastAsia="仿宋" w:hAnsi="仿宋" w:cs="仿宋" w:hint="eastAsia"/>
          <w:lang w:eastAsia="zh-CN"/>
        </w:rPr>
        <w:t>(一)、不锈钢棒材行业发展总体概况</w:t>
      </w:r>
      <w:bookmarkEnd w:id="3"/>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当前，所涉及不锈钢棒材行业呈现出整体稳步增长的趋势。不锈钢棒材行业内相关指标显示出良好的发展态势，市场规模逐年扩大，产业链不断完善。各项不锈钢棒材行业数据表明，整体不锈钢棒材行业处于良性发展的轨道上，为项目的实施提供了有力的市场支撑。</w:t>
      </w:r>
    </w:p>
    <w:p>
      <w:pPr>
        <w:pStyle w:val="Heading2"/>
        <w:ind w:firstLine="560" w:firstLineChars="200"/>
        <w:rPr>
          <w:rFonts w:ascii="仿宋" w:eastAsia="仿宋" w:hAnsi="仿宋" w:cs="仿宋" w:hint="eastAsia"/>
          <w:sz w:val="28"/>
          <w:lang w:eastAsia="zh-CN"/>
        </w:rPr>
      </w:pPr>
      <w:bookmarkStart w:id="4" w:name="_Toc22830"/>
      <w:r>
        <w:rPr>
          <w:rFonts w:ascii="仿宋" w:eastAsia="仿宋" w:hAnsi="仿宋" w:cs="仿宋" w:hint="eastAsia"/>
          <w:sz w:val="28"/>
          <w:lang w:eastAsia="zh-CN"/>
        </w:rPr>
        <w:t>(二)、不锈钢棒材行业发展背景</w:t>
      </w:r>
      <w:bookmarkEnd w:id="4"/>
    </w:p>
    <w:p>
      <w:pPr>
        <w:ind w:firstLine="560" w:firstLineChars="200"/>
        <w:rPr>
          <w:rFonts w:ascii="仿宋" w:eastAsia="仿宋" w:hAnsi="仿宋" w:cs="仿宋" w:hint="eastAsia"/>
          <w:sz w:val="28"/>
          <w:lang w:eastAsia="zh-CN"/>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不锈钢棒材行业的快速发展得益于国家宏观经济政策的不断优化和产业结构调整的深入推进。政府对不锈钢棒材相关产业的支持力度加大，为企业提供了更为宽松的市场环境和政策支持。同时，科技进步和创新成果的不断涌现，也为不锈钢棒材行业的高质量发展提供了有力支持。</w:t>
      </w:r>
    </w:p>
    <w:p>
      <w:pPr>
        <w:pStyle w:val="Heading2"/>
        <w:ind w:firstLine="560" w:firstLineChars="200"/>
        <w:rPr>
          <w:rFonts w:ascii="仿宋" w:eastAsia="仿宋" w:hAnsi="仿宋" w:cs="仿宋" w:hint="eastAsia"/>
          <w:sz w:val="28"/>
          <w:lang w:eastAsia="zh-CN"/>
        </w:rPr>
      </w:pPr>
      <w:bookmarkStart w:id="5" w:name="_Toc3022"/>
      <w:r>
        <w:rPr>
          <w:rFonts w:ascii="仿宋" w:eastAsia="仿宋" w:hAnsi="仿宋" w:cs="仿宋" w:hint="eastAsia"/>
          <w:sz w:val="28"/>
          <w:lang w:eastAsia="zh-CN"/>
        </w:rPr>
        <w:t>(三)、不锈钢棒材行业发展前景</w:t>
      </w:r>
      <w:bookmarkEnd w:id="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展望未来，不锈钢棒材行业发展前景广阔。随着国家经济的不断崛起和产业结构的不断优化，相关不锈钢棒材行业有望进一步蓬勃发展。市场需求的提升、技术水平的不断提高将为不锈钢棒材行业带来更多发展机遇。项目的实施将顺应不锈钢棒材行业发展趋势，迎接更加广阔的市场机遇。</w:t>
      </w:r>
    </w:p>
    <w:p>
      <w:pPr>
        <w:pStyle w:val="Heading1"/>
        <w:ind w:firstLine="560" w:firstLineChars="200"/>
        <w:rPr>
          <w:rFonts w:ascii="仿宋" w:eastAsia="仿宋" w:hAnsi="仿宋" w:cs="仿宋" w:hint="eastAsia"/>
          <w:sz w:val="28"/>
          <w:lang w:eastAsia="zh-CN"/>
        </w:rPr>
      </w:pPr>
      <w:bookmarkStart w:id="6" w:name="_Toc13461"/>
      <w:r>
        <w:rPr>
          <w:rFonts w:ascii="仿宋" w:eastAsia="仿宋" w:hAnsi="仿宋" w:cs="仿宋" w:hint="eastAsia"/>
          <w:sz w:val="28"/>
          <w:lang w:eastAsia="zh-CN"/>
        </w:rPr>
        <w:t>二、建筑物技术方案</w:t>
      </w:r>
      <w:bookmarkEnd w:id="6"/>
    </w:p>
    <w:p>
      <w:pPr>
        <w:pStyle w:val="Heading2"/>
        <w:rPr>
          <w:rFonts w:ascii="仿宋" w:eastAsia="仿宋" w:hAnsi="仿宋" w:cs="仿宋" w:hint="eastAsia"/>
          <w:lang w:eastAsia="zh-CN"/>
        </w:rPr>
      </w:pPr>
      <w:bookmarkStart w:id="7" w:name="_Toc26237"/>
      <w:r>
        <w:rPr>
          <w:rFonts w:ascii="仿宋" w:eastAsia="仿宋" w:hAnsi="仿宋" w:cs="仿宋" w:hint="eastAsia"/>
          <w:lang w:eastAsia="zh-CN"/>
        </w:rPr>
        <w:t>(一)、项目工程设计总体要求</w:t>
      </w:r>
      <w:bookmarkEnd w:id="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在建筑结构设计中，秉持经济、实用和美观兼顾的原则，综合考虑了工艺要求、当地地质条件以及用地需求。设计力求使建筑结构更加符合工艺生产的需要，同时便于操作、检修和管理。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为满足工艺生产的需求，方便日常操作、检修和管理，采取了厂房一体化的设计理念。在设计中充分考虑了竖向组合，致力于缩短管线、降低能耗，以及最大程度地节约用地和降低投资成本。</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为提高建设速度并为未来的技术改造预留充足的发展空间，主厂房采用了轻钢结构设计。各层主要设备的悬挂和支撑均采用了钢结构，实现了轻型化的设计理念，并同时符合防腐和防爆规范以及相关法规的要求。</w:t>
      </w:r>
    </w:p>
    <w:p>
      <w:pPr>
        <w:ind w:firstLine="560" w:firstLineChars="200"/>
        <w:rPr>
          <w:rFonts w:ascii="仿宋" w:eastAsia="仿宋" w:hAnsi="仿宋" w:cs="仿宋" w:hint="eastAsia"/>
          <w:sz w:val="28"/>
          <w:lang w:eastAsia="zh-CN"/>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4. 在建筑结构的设计中，特别注重了对工艺需求的贴近，以确保建筑能够高效满足生产流程的要求。结合当地的地质条件和用地需求，通过全面考虑，力求在经济实用的前提下兼顾美观。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为了提高操作的便捷性、维护的便利性以及整体管理的高效性，主厂房采用一体化设计，充分考虑了建筑结构的竖向组合。通过这一设计理念，有效地减少了管线长度，降低了能源消耗，并在最大程度上优化了用地利用，同时达到了节约投资的目标。</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主厂房采用轻钢结构设计，不仅使建筑更加轻量化，提高了建设速度，还为今后可能的技术改造提供了足够的发展空间。此外，轻钢结构的应用符合防腐和防爆规范，确保了建筑在安全性和可靠性方面的合规性。</w:t>
      </w:r>
    </w:p>
    <w:p>
      <w:pPr>
        <w:pStyle w:val="Heading2"/>
        <w:ind w:firstLine="560" w:firstLineChars="200"/>
        <w:rPr>
          <w:rFonts w:ascii="仿宋" w:eastAsia="仿宋" w:hAnsi="仿宋" w:cs="仿宋" w:hint="eastAsia"/>
          <w:sz w:val="28"/>
          <w:lang w:eastAsia="zh-CN"/>
        </w:rPr>
      </w:pPr>
      <w:bookmarkStart w:id="8" w:name="_Toc16760"/>
      <w:r>
        <w:rPr>
          <w:rFonts w:ascii="仿宋" w:eastAsia="仿宋" w:hAnsi="仿宋" w:cs="仿宋" w:hint="eastAsia"/>
          <w:sz w:val="28"/>
          <w:lang w:eastAsia="zh-CN"/>
        </w:rPr>
        <w:t>(二)、建设方案</w:t>
      </w:r>
      <w:bookmarkEnd w:id="8"/>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不锈钢棒材项目的建筑设计严格遵循现代企业建设标准，选用轻钢结构和框架结构，并依据相关法规采取必要的抗震措施。整体设计注重充分利用自然环境，强调空间关系的丰富性，以追求独特而舒适的设计风格。主要建筑物的围护结构和屋顶均符合建筑节能和防渗漏的标准，同时在生产车间设置天窗以实现良好的采光和自然通风，选用具备出色气密性和防水性的材料。</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生产车间的建筑采用轻钢框架结构，保证整体结构性能的卓越表现，符合国家相关规范的要求，有利于抗震和防腐，并在投资上具备节约性和施工上的便利性。设计充分考虑通风需求，有效降低火灾和爆炸风险。</w:t>
      </w:r>
    </w:p>
    <w:p>
      <w:pPr>
        <w:ind w:firstLine="560" w:firstLineChars="200"/>
        <w:rPr>
          <w:rFonts w:ascii="仿宋" w:eastAsia="仿宋" w:hAnsi="仿宋" w:cs="仿宋" w:hint="eastAsia"/>
          <w:sz w:val="28"/>
          <w:lang w:eastAsia="zh-CN"/>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3. 按照《建筑内部装修设计防火规范》，不锈钢棒材项目耐火等级为二级，屋顶防水等级为三级，严格按照《屋面工程技术规范》的要求进行施工。</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4. 针对地质条件和生产需求，项目装置的土建结构初步设计采用钢筋混凝土独立基础。</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5. 根据项目特点和当地规划建设管理部门对建筑结构的要求，生产车间拟采用全钢结构。</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6.  建筑结构的设计使用年限定为50年，安全等级为二级。</w:t>
      </w:r>
    </w:p>
    <w:p>
      <w:pPr>
        <w:pStyle w:val="Heading2"/>
        <w:ind w:firstLine="560" w:firstLineChars="200"/>
        <w:rPr>
          <w:rFonts w:ascii="仿宋" w:eastAsia="仿宋" w:hAnsi="仿宋" w:cs="仿宋" w:hint="eastAsia"/>
          <w:sz w:val="28"/>
          <w:lang w:eastAsia="zh-CN"/>
        </w:rPr>
      </w:pPr>
      <w:bookmarkStart w:id="9" w:name="_Toc15899"/>
      <w:r>
        <w:rPr>
          <w:rFonts w:ascii="仿宋" w:eastAsia="仿宋" w:hAnsi="仿宋" w:cs="仿宋" w:hint="eastAsia"/>
          <w:sz w:val="28"/>
          <w:lang w:eastAsia="zh-CN"/>
        </w:rPr>
        <w:t>(三)、建筑工程建设指标</w:t>
      </w:r>
      <w:bookmarkEnd w:id="9"/>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不锈钢棒材项目建筑面积XXm²，其中：生产工程XXm²，仓储工程XXm²，行政办公及生活服务设施XXm²，公共工程XXm²。</w:t>
      </w:r>
    </w:p>
    <w:p>
      <w:pPr>
        <w:pStyle w:val="Heading1"/>
        <w:ind w:firstLine="560" w:firstLineChars="200"/>
        <w:rPr>
          <w:rFonts w:ascii="仿宋" w:eastAsia="仿宋" w:hAnsi="仿宋" w:cs="仿宋" w:hint="eastAsia"/>
          <w:sz w:val="28"/>
          <w:lang w:eastAsia="zh-CN"/>
        </w:rPr>
      </w:pPr>
      <w:bookmarkStart w:id="10" w:name="_Toc16489"/>
      <w:r>
        <w:rPr>
          <w:rFonts w:ascii="仿宋" w:eastAsia="仿宋" w:hAnsi="仿宋" w:cs="仿宋" w:hint="eastAsia"/>
          <w:sz w:val="28"/>
          <w:lang w:eastAsia="zh-CN"/>
        </w:rPr>
        <w:t>三、建设内容与产品方案</w:t>
      </w:r>
      <w:bookmarkEnd w:id="10"/>
    </w:p>
    <w:p>
      <w:pPr>
        <w:pStyle w:val="Heading2"/>
        <w:rPr>
          <w:rFonts w:ascii="仿宋" w:eastAsia="仿宋" w:hAnsi="仿宋" w:cs="仿宋" w:hint="eastAsia"/>
          <w:lang w:eastAsia="zh-CN"/>
        </w:rPr>
      </w:pPr>
      <w:bookmarkStart w:id="11" w:name="_Toc11791"/>
      <w:r>
        <w:rPr>
          <w:rFonts w:ascii="仿宋" w:eastAsia="仿宋" w:hAnsi="仿宋" w:cs="仿宋" w:hint="eastAsia"/>
          <w:lang w:eastAsia="zh-CN"/>
        </w:rPr>
        <w:t>(一)、建设规模及主要建设内容</w:t>
      </w:r>
      <w:bookmarkEnd w:id="11"/>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(一)场地规模概况</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不锈钢棒材项目总用地面积为XX平方米，相当于XX亩，按照规划，整个场区总建筑面积预计为XX平方米。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(二)产能规模说明</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鉴于国内外市场需求以及对xxx（集团）有限公司建设能力的分析，项目建设规模最终确定为达产年产XXX个单位产品。据初步测算，年营业收入预计可达XX万元。</w:t>
      </w:r>
    </w:p>
    <w:p>
      <w:pPr>
        <w:pStyle w:val="Heading2"/>
        <w:ind w:firstLine="560" w:firstLineChars="200"/>
        <w:rPr>
          <w:rFonts w:ascii="仿宋" w:eastAsia="仿宋" w:hAnsi="仿宋" w:cs="仿宋" w:hint="eastAsia"/>
          <w:sz w:val="28"/>
          <w:lang w:eastAsia="zh-CN"/>
        </w:rPr>
      </w:pPr>
      <w:bookmarkStart w:id="12" w:name="_Toc12255"/>
      <w:r>
        <w:rPr>
          <w:rFonts w:ascii="仿宋" w:eastAsia="仿宋" w:hAnsi="仿宋" w:cs="仿宋" w:hint="eastAsia"/>
          <w:sz w:val="28"/>
          <w:lang w:eastAsia="zh-CN"/>
        </w:rPr>
        <w:t>(二)、不锈钢棒材产品规划方案及生产纲领</w:t>
      </w:r>
      <w:bookmarkEnd w:id="12"/>
    </w:p>
    <w:p>
      <w:pPr>
        <w:ind w:firstLine="560" w:firstLineChars="200"/>
        <w:rPr>
          <w:rFonts w:ascii="仿宋" w:eastAsia="仿宋" w:hAnsi="仿宋" w:cs="仿宋" w:hint="eastAsia"/>
          <w:sz w:val="28"/>
          <w:lang w:eastAsia="zh-CN"/>
        </w:rPr>
      </w:pPr>
    </w:p>
    <w:p>
      <w:pPr>
        <w:ind w:firstLine="560" w:firstLineChars="200"/>
        <w:rPr>
          <w:rFonts w:ascii="仿宋" w:eastAsia="仿宋" w:hAnsi="仿宋" w:cs="仿宋" w:hint="eastAsia"/>
          <w:sz w:val="28"/>
          <w:lang w:eastAsia="zh-CN"/>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(一)产品规划方案</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不锈钢棒材项目产品规划主要根据国家产业发展政策、市场需求、资源供应、企业资金和生产技术水平等综合因素进行制定。在考虑市场需求的基础上，项目主要生产XXXX产品，具体品种将根据市场需求进行必要的调整。</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(二)生产纲领</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生产纲领的确定考虑了人员及装备生产能力水平，并参考市场需求预测情况。将产量和销量紧密结合，根据初步产品方案进行测算，年产量预计为XXX个单位产品。这一生产纲领的设定旨在实现良好的市场适应性，同时确保生产的经济合理性和市场竞争力。</w:t>
      </w:r>
    </w:p>
    <w:p>
      <w:pPr>
        <w:pStyle w:val="Heading1"/>
        <w:ind w:firstLine="560" w:firstLineChars="200"/>
        <w:rPr>
          <w:rFonts w:ascii="仿宋" w:eastAsia="仿宋" w:hAnsi="仿宋" w:cs="仿宋" w:hint="eastAsia"/>
          <w:sz w:val="28"/>
          <w:lang w:eastAsia="zh-CN"/>
        </w:rPr>
      </w:pPr>
      <w:bookmarkStart w:id="13" w:name="_Toc4314"/>
      <w:r>
        <w:rPr>
          <w:rFonts w:ascii="仿宋" w:eastAsia="仿宋" w:hAnsi="仿宋" w:cs="仿宋" w:hint="eastAsia"/>
          <w:sz w:val="28"/>
          <w:lang w:eastAsia="zh-CN"/>
        </w:rPr>
        <w:t>四、SWOT分析</w:t>
      </w:r>
      <w:bookmarkEnd w:id="13"/>
    </w:p>
    <w:p>
      <w:pPr>
        <w:pStyle w:val="Heading2"/>
        <w:rPr>
          <w:rFonts w:ascii="仿宋" w:eastAsia="仿宋" w:hAnsi="仿宋" w:cs="仿宋" w:hint="eastAsia"/>
          <w:lang w:eastAsia="zh-CN"/>
        </w:rPr>
      </w:pPr>
      <w:bookmarkStart w:id="14" w:name="_Toc9882"/>
      <w:r>
        <w:rPr>
          <w:rFonts w:ascii="仿宋" w:eastAsia="仿宋" w:hAnsi="仿宋" w:cs="仿宋" w:hint="eastAsia"/>
          <w:lang w:eastAsia="zh-CN"/>
        </w:rPr>
        <w:t>(一)、优势分析(S)</w:t>
      </w:r>
      <w:bookmarkEnd w:id="14"/>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不锈钢棒材公司在技术研发方面拥有显著的优势，创新能力备受瞩目。持续投入大量资源进行研究开发和技术成果的应用，致力于构建独具核心竞争力的自主知识产权。不锈钢棒材公司产品一直以来在技术和质量方面保持卓越优势，主要生产线依托自家技术的研发而成。</w:t>
      </w:r>
    </w:p>
    <w:p>
      <w:pPr>
        <w:ind w:firstLine="560" w:firstLineChars="200"/>
        <w:rPr>
          <w:rFonts w:ascii="仿宋" w:eastAsia="仿宋" w:hAnsi="仿宋" w:cs="仿宋" w:hint="eastAsia"/>
          <w:sz w:val="28"/>
          <w:lang w:eastAsia="zh-CN"/>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公司拥有一支技术研发、产品应用和市场拓展并进的核心团队。该团队由经验丰富、在不锈钢棒材行业内积累多年研发、经营管理和市场拓展经验的资深专业人士组成。他们与公司的利益紧密相连，为公司树立了高效务实、协同合作的企业文化。不锈钢棒材公司稳定的核心团队为其提供了可靠的人力资源支持，助力公司保持技术创新并不断拓展业务。</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 不锈钢棒材公司拥有一批优质的不锈钢棒材行业领先客户。凭借卓越的技术创新、产品质量和服务水平，不锈钢棒材公司成功树立了卓越的品牌形象，赢得了高度认可。与优质客户之间保持牢固的合作关系，使公司更深刻地理解不锈钢棒材行业核心需求、产品趋势和最新技术标准。这有助于公司研发出更符合市场需求的产品，提升其核心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 公司在不锈钢棒材行业中占据有利的竞争地位。通过多年的深耕，公司已经在技术、品牌、运营效率等多个方面形成了竞争优势。同时，随着不锈钢棒材行业的深度整合和集中度的提升，下游客户为确保原材料供应的安全与稳定，对公司产品的需求也在不断增加。公司占据有利的竞争地位，为其长期可持续发展提供了有力支撑。</w:t>
      </w:r>
    </w:p>
    <w:p>
      <w:pPr>
        <w:pStyle w:val="Heading2"/>
        <w:ind w:firstLine="560" w:firstLineChars="200"/>
        <w:rPr>
          <w:rFonts w:ascii="仿宋" w:eastAsia="仿宋" w:hAnsi="仿宋" w:cs="仿宋" w:hint="eastAsia"/>
          <w:sz w:val="28"/>
          <w:lang w:eastAsia="zh-CN"/>
        </w:rPr>
      </w:pPr>
      <w:bookmarkStart w:id="15" w:name="_Toc14197"/>
      <w:r>
        <w:rPr>
          <w:rFonts w:ascii="仿宋" w:eastAsia="仿宋" w:hAnsi="仿宋" w:cs="仿宋" w:hint="eastAsia"/>
          <w:sz w:val="28"/>
          <w:lang w:eastAsia="zh-CN"/>
        </w:rPr>
        <w:t>(二)、劣势分析(W)</w:t>
      </w:r>
      <w:bookmarkEnd w:id="15"/>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 资本实力相对不足</w:t>
      </w:r>
    </w:p>
    <w:p>
      <w:pPr>
        <w:ind w:firstLine="560" w:firstLineChars="200"/>
        <w:rPr>
          <w:rFonts w:ascii="仿宋" w:eastAsia="仿宋" w:hAnsi="仿宋" w:cs="仿宋" w:hint="eastAsia"/>
          <w:sz w:val="28"/>
          <w:lang w:eastAsia="zh-CN"/>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近年来，随着不锈钢棒材公司订单急剧增加，生产规模不断扩大，各类不锈钢棒材产品市场逐步开拓，公司对流动资金的需求显著增加。随着产品技术水平的提升，公司对先进生产设备和研发不锈钢棒材项目的投资需求也在不断增长。公司规模和业务的不断扩张对其资本实力提出了更高的挑战。为了适应发展需要，公司迫切需要转变过去主要依赖自有资金发展的模式，转向采用多种融资方式相结合的模式，以增强资本实力，更加全面地扩大产能、推进自主创新，并持续推动企业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 规模效益不明显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经过多年的发展，不锈钢棒材行业整合不断加速。尽管公司在同不锈钢棒材行业中已经占据了相对优势的市场地位，但与不锈钢棒材行业领先企业相比，公司的规模效益仍有提升空间。因此，公司计划通过加大对优势项目的投资，扩大产能规模，促使公司朝着规模经济化的方向迈出更大的步伐。这将有助于提高公司在市场上的竞争力，进一步推动业务的可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(三)市场变化风险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所处的市场环境日新月异，不锈钢棒材行业竞争激烈，市场需求和消费习惯变化较为迅速。随着技术、法规和市场趋势的不断演变，公司可能面临产品淘汰、新技术涌现等市场风险。因此，公司需要保持对市场的敏感度，加强市场调研，及时调整产品结构，灵活应对市场的变化，确保公司产品的市场竞争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(四)人才队伍建设</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公司规模的扩大和业务的多元化，对高素质的人才需求日益增加。公司在技术研发、市场拓展、管理等方面需要具备专业知识和经验的人才。因此，公司需加大人才引进和培养的力度，建设一支适应企业发展需要的高效团队，以保障公司战略目标的实现。</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(五)供应链风险</w:t>
      </w:r>
    </w:p>
    <w:p>
      <w:pPr>
        <w:ind w:firstLine="560" w:firstLineChars="200"/>
        <w:rPr>
          <w:rFonts w:ascii="仿宋" w:eastAsia="仿宋" w:hAnsi="仿宋" w:cs="仿宋" w:hint="eastAsia"/>
          <w:sz w:val="28"/>
          <w:lang w:eastAsia="zh-CN"/>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生产和运营依赖于稳定的供应链，包括原材料、零部件等。全球范围内的自然灾害、政治经济变化等不确定因素可能导致供应链中断，进而影响公司的生产和交付。因此，公司需要建立健全的供应链管理体系，加强供应商合作，规遍风险管理，确保生产运营的稳定性。</w:t>
      </w:r>
    </w:p>
    <w:p>
      <w:pPr>
        <w:pStyle w:val="Heading2"/>
        <w:ind w:firstLine="560" w:firstLineChars="200"/>
        <w:rPr>
          <w:rFonts w:ascii="仿宋" w:eastAsia="仿宋" w:hAnsi="仿宋" w:cs="仿宋" w:hint="eastAsia"/>
          <w:sz w:val="28"/>
          <w:lang w:eastAsia="zh-CN"/>
        </w:rPr>
      </w:pPr>
      <w:bookmarkStart w:id="16" w:name="_Toc23039"/>
      <w:r>
        <w:rPr>
          <w:rFonts w:ascii="仿宋" w:eastAsia="仿宋" w:hAnsi="仿宋" w:cs="仿宋" w:hint="eastAsia"/>
          <w:sz w:val="28"/>
          <w:lang w:eastAsia="zh-CN"/>
        </w:rPr>
        <w:t>(三)、机会分析(O)</w:t>
      </w:r>
      <w:bookmarkEnd w:id="16"/>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(一)符合我国相关产业政策和发展规划</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我国政府为促进不锈钢棒材产业结构的升级和转型制定了多项发展规划和产业政策，以支持各不锈钢棒材行业的发展。这些政策的主要目标是鼓励不锈钢棒材行业进行新材料、新工艺、新产品的研发，以推动不锈钢棒材行业实现结构调整和升级转型，为本不锈钢棒材行业提供了有力支持，有望推动其健康、迅速的发展。</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(二)项目产品市场前景广阔</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由于终端消费市场的广泛存在以及不断升级的消费需求，不锈钢棒材行业将持续保持增长。市场的广阔前景为不锈钢棒材行业提供了发展的空间，使其能够适应不断变化的市场趋势，实现持续增长。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(三)公司具备成熟的生产技术及管理经验</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经过多年的技术改进和工艺研发，已经构建了完善的产品生产线，配置了先进的染整设备，形成了门类齐全、品种丰富的工艺体系，为客户提供全方位的染整服务。公司通过自主培养和引进外部人才，形成了一支团结进取的核心管理团队，建立了稳定高效的管理结构。管理团队对品牌建设、营销网络管理、人才管理等方面有深入理解，能够灵活调整公司战略和业务，为公司的健康快速发展提供有力保障。</w:t>
      </w:r>
    </w:p>
    <w:p>
      <w:pPr>
        <w:ind w:firstLine="560" w:firstLineChars="200"/>
        <w:rPr>
          <w:rFonts w:ascii="仿宋" w:eastAsia="仿宋" w:hAnsi="仿宋" w:cs="仿宋" w:hint="eastAsia"/>
          <w:sz w:val="28"/>
          <w:lang w:eastAsia="zh-CN"/>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(四)建设条件良好</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不锈钢棒材项目基于公司现有的研发条件和基础，按照公司发展战略的要求，通过提升和改造研发测试环境，建设了集科研、开发、检测试验、新产品测试于一体的研发中心。各项建设条件已经实施，工程技术方案切实可行，项目的实施将全面提升公司的技术研发能力，具备了可行性。</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 市场需求稳步增长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随着社会经济的发展，不锈钢棒材行业所涉及的产品在市场上的需求呈现出稳步增长的趋势。这种增长源于广泛的终端消费市场和对高品质、创新产品的不断追求，为公司提供了持续稳定的市场需求，为业务的拓展创造了有利条件。</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 强大的技术研发能力</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已建立起强大的技术研发体系，通过不断的技术改造和创新，具备了在新材料、新工艺、新产品方面持续领先的能力。这使得公司能够不断推出具有竞争力的产品，满足市场的多样化需求，保持在不锈钢棒材行业中的竞争优势。</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(七) 稳定高效的核心管理团队</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的核心管理团队具备丰富的不锈钢棒材行业经验和深厚的专业知识，对市场变化敏感，能够迅速做出决策应对挑战。团队的高效协作和稳定性为公司的战略制定、执行以及业务运营提供了坚实的支持，有助于公司更好地适应市场动态和业务需求。</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(八) 注重品牌建设和客户服务</w:t>
      </w:r>
    </w:p>
    <w:p>
      <w:pPr>
        <w:ind w:firstLine="560" w:firstLineChars="200"/>
        <w:rPr>
          <w:rFonts w:ascii="仿宋" w:eastAsia="仿宋" w:hAnsi="仿宋" w:cs="仿宋" w:hint="eastAsia"/>
          <w:sz w:val="28"/>
          <w:lang w:eastAsia="zh-CN"/>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公司注重品牌建设和客户服务，通过提供优质的产品和专业化的服务，赢得了良好的市场声誉和客户口碑。积极的品牌形象和卓越的客户服务为公司赢得了客户的信任，有助于拓展市场份额和提高客户忠诚度。</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这些优势因素共同构成了公司的竞争优势，为其在市场竞争中稳健发展提供了有力支持。</w:t>
      </w:r>
    </w:p>
    <w:p>
      <w:pPr>
        <w:pStyle w:val="Heading2"/>
        <w:ind w:firstLine="560" w:firstLineChars="200"/>
        <w:rPr>
          <w:rFonts w:ascii="仿宋" w:eastAsia="仿宋" w:hAnsi="仿宋" w:cs="仿宋" w:hint="eastAsia"/>
          <w:sz w:val="28"/>
          <w:lang w:eastAsia="zh-CN"/>
        </w:rPr>
      </w:pPr>
      <w:bookmarkStart w:id="17" w:name="_Toc20671"/>
      <w:r>
        <w:rPr>
          <w:rFonts w:ascii="仿宋" w:eastAsia="仿宋" w:hAnsi="仿宋" w:cs="仿宋" w:hint="eastAsia"/>
          <w:sz w:val="28"/>
          <w:lang w:eastAsia="zh-CN"/>
        </w:rPr>
        <w:t>(四)、威胁分析(T)</w:t>
      </w:r>
      <w:bookmarkEnd w:id="17"/>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（一）技术风险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技术迭代风险：所处不锈钢棒材行业属于高新技术产业，新进入者面临较高技术门槛。公司需要持续进行工艺研发，确保产品的稳定性。由于不锈钢棒材行业技术与产品性能不断革新，公司若未能及时跟进技术更新，可能被其他具备新技术和新产品的竞争对手超越，对公司未来发展构成威胁。</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人才流失风险：不锈钢棒材行业为技术密集型，对高素质人才的需求较大。人才是公司发展的核心资源，但在竞争激烈的不锈钢棒材行业中，若公司未能提供具有竞争力的薪酬待遇、晋升机制和优越的工作环境，可能导致人才流失，对公司的生产经营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技术保密风险：公司拥有核心技术的自主知识产权，但尽管公司制定了保密制度并严格执行，无法完全消除技术失密的风险。如果公司的核心技术受到不正当竞争等因素威胁，有可能导致技术泄密，对公司的竞争力和发展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（二）经营风险</w:t>
      </w:r>
    </w:p>
    <w:p>
      <w:pPr>
        <w:ind w:firstLine="560" w:firstLineChars="200"/>
        <w:rPr>
          <w:rFonts w:ascii="仿宋" w:eastAsia="仿宋" w:hAnsi="仿宋" w:cs="仿宋" w:hint="eastAsia"/>
          <w:sz w:val="28"/>
          <w:lang w:eastAsia="zh-CN"/>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1.</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 xml:space="preserve"> 宏观经济波动风险：公司的发展受到整体宏观经济状况的影响，与国内外宏观经济走势紧密相连。如果宏观经济形势无法好转，可能导致不锈钢棒材行业需求下降，从而影响公司产品的销售和盈利水平。</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产业政策变化、下游不锈钢棒材行业波动及客户集中风险：作为战略性新兴产业，公司受到产业政策、产业链平衡、市场需求和其他能源竞争因素的影响。客户的减少可能由于产业政策变化、下游不锈钢棒材行业波动或客户自身经营情况的变化，这将对公司生产经营和盈利能力产生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原材料价格波动与供应商集中风险：公司主要原材料价格的异常波动可能对产品成本造成压力。尽管公司与主要供应商建立了稳定的合作关系，但若供应商无法满足公司的业务需求，可能对公司的生产经营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（三）市场竞争风险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近年来，相关不锈钢棒材行业迅速发展，不锈钢棒材行业集中度逐渐提高。市场竞争趋势从过去的规模竞争向综合实力竞争演变，包括产品品质、技术研发、市场营销、资金实力和商业模式创新等。公司需要采取有效措施，应对不断增强的市场竞争压力，充分发挥自身在技术、质量、营销等方面的优势，以维护市场份额。</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（四）内控风险</w:t>
      </w:r>
    </w:p>
    <w:p>
      <w:pPr>
        <w:ind w:firstLine="560" w:firstLineChars="200"/>
        <w:rPr>
          <w:rFonts w:ascii="仿宋" w:eastAsia="仿宋" w:hAnsi="仿宋" w:cs="仿宋" w:hint="eastAsia"/>
          <w:sz w:val="28"/>
          <w:lang w:eastAsia="zh-CN"/>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公司业务不断扩张，资产规模不断增大，管理水平不断提升。然而，随着经营规模的迅速增长，公司面临管理难度的提升。公司需及时提高管理能力，吸纳高素质人才，以适应未来成长和市场变化，以确保内部运作的顺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（五）财务风险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毛利率波动及低于不锈钢棒材行业水平风险：公司毛利率受多方面因素影响，包括产品价格波动、原材料采购价格变化、产品结构变动等。若未来不锈钢棒材行业竞争加剧，公司未能调整成本结构或推出新产品以保持竞争力，公司毛利率可能持续低于不锈钢棒材行业平均水平，对盈利能力造成负面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 应收款项回收或承兑风险：随着业务的扩展，公司应收款项可能上升。若客户信用管理不善，或下游客户由于宏观经济、市场需求或产品质量等因素面临经营困境，可能导致公司应收款项无法收回或无法承兑的风险，对公司的收入质量和现金流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3. 坏账准备计提比例低于同不锈钢棒材行业风险：未来若公司账龄半年以内的应收账款坏账实际发生比例超过坏账准备计提比例，可能对公司的业绩水平产生不利影响。公司需谨慎评估和提前计提坏账准备，以确保财务健康稳定。</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（六）法律风险</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1. 知识产权保护风险：公司在面临竞争对手的知识产权争端时，必须通过法律手段有效保护自身的知识产权。若公司未能成功保护知识产权，可能对公司的品牌形象、竞争地位和经营活动产生不利影响。</w:t>
      </w:r>
    </w:p>
    <w:p>
      <w:pPr>
        <w:ind w:firstLine="560" w:firstLineChars="200"/>
        <w:rPr>
          <w:rFonts w:ascii="仿宋" w:eastAsia="仿宋" w:hAnsi="仿宋" w:cs="仿宋" w:hint="eastAsia"/>
          <w:sz w:val="28"/>
          <w:lang w:eastAsia="zh-CN"/>
        </w:rPr>
      </w:pPr>
      <w:r>
        <w:rPr>
          <w:rFonts w:ascii="仿宋" w:eastAsia="仿宋" w:hAnsi="仿宋" w:cs="仿宋" w:hint="eastAsia"/>
          <w:sz w:val="28"/>
          <w:lang w:eastAsia="zh-CN"/>
        </w:rPr>
        <w:t>2.</w:t>
      </w:r>
      <w:r>
        <w:rPr>
          <w:rFonts w:ascii="仿宋" w:eastAsia="仿宋" w:hAnsi="仿宋" w:cs="仿宋" w:hint="eastAsia"/>
          <w:sz w:val="28"/>
          <w:lang w:eastAsia="zh-CN"/>
        </w:rPr>
        <w:br/>
      </w:r>
      <w:r>
        <w:rPr>
          <w:rFonts w:ascii="仿宋" w:eastAsia="仿宋" w:hAnsi="仿宋" w:cs="仿宋" w:hint="eastAsia"/>
          <w:sz w:val="28"/>
          <w:lang w:eastAsia="zh-CN"/>
        </w:rPr>
        <w:br/>
      </w:r>
    </w:p>
    <w:p>
      <w:pPr>
        <w:keepNext w:val="0"/>
        <w:keepLines w:val="0"/>
        <w:widowControl/>
        <w:shd w:val="clear" w:color="auto" w:fill="auto"/>
        <w:bidi w:val="0"/>
        <w:spacing w:before="0" w:after="0" w:line="240" w:lineRule="auto"/>
        <w:ind w:left="0" w:right="0" w:firstLine="0"/>
        <w:jc w:val="left"/>
        <w:rPr>
          <w:rFonts w:ascii="SimSun" w:eastAsia="SimSun" w:hAnsi="SimSun" w:cs="SimSun"/>
          <w:b/>
          <w:bCs/>
          <w:spacing w:val="0"/>
          <w:w w:val="100"/>
          <w:position w:val="0"/>
          <w:sz w:val="30"/>
          <w:szCs w:val="30"/>
          <w:shd w:val="clear" w:color="auto" w:fill="auto"/>
        </w:rPr>
      </w:pPr>
      <w:r>
        <w:rPr>
          <w:rFonts w:ascii="SimSun" w:eastAsia="SimSun" w:hAnsi="SimSun" w:cs="SimSun"/>
          <w:b/>
          <w:bCs/>
          <w:spacing w:val="0"/>
          <w:w w:val="100"/>
          <w:position w:val="0"/>
          <w:sz w:val="30"/>
          <w:szCs w:val="30"/>
          <w:shd w:val="clear" w:color="auto" w:fill="auto"/>
        </w:rPr>
        <w:t>以上内容仅为本文档的试下载部分，为可阅读页数的一半内容。如要下载或阅读全文，请访问：</w:t>
      </w:r>
      <w:hyperlink r:id="rId32" w:history="1">
        <w:r>
          <w:rPr>
            <w:rFonts w:ascii="SimSun" w:eastAsia="SimSun" w:hAnsi="SimSun" w:cs="SimSun"/>
            <w:b/>
            <w:bCs/>
            <w:color w:val="0000EE"/>
            <w:spacing w:val="0"/>
            <w:w w:val="100"/>
            <w:position w:val="0"/>
            <w:sz w:val="30"/>
            <w:szCs w:val="30"/>
            <w:u w:val="single" w:color="0000EE"/>
            <w:shd w:val="clear" w:color="auto" w:fill="auto"/>
          </w:rPr>
          <w:t>https://d.book118.com/876243043152010055</w:t>
        </w:r>
      </w:hyperlink>
    </w:p>
    <w:p>
      <w:pPr>
        <w:ind w:firstLine="560" w:firstLineChars="200"/>
        <w:rPr>
          <w:rFonts w:ascii="仿宋" w:eastAsia="仿宋" w:hAnsi="仿宋" w:cs="仿宋" w:hint="eastAsia"/>
          <w:sz w:val="28"/>
          <w:lang w:eastAsia="zh-CN"/>
        </w:rPr>
      </w:pPr>
    </w:p>
    <w:sectPr>
      <w:headerReference w:type="default" r:id="rId33"/>
      <w:footerReference w:type="default" r:id="rId34"/>
      <w:type w:val="nextPage"/>
      <w:pgSz w:w="11906" w:h="16838"/>
      <w:pgMar w:top="1440" w:right="1800" w:bottom="1440" w:left="1800" w:header="851" w:footer="992" w:gutter="0"/>
      <w:pgNumType w:start="1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不锈钢棒材投资申请报告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不锈钢棒材投资申请报告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不锈钢棒材投资申请报告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不锈钢棒材投资申请报告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不锈钢棒材投资申请报告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不锈钢棒材投资申请报告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不锈钢棒材投资申请报告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不锈钢棒材投资申请报告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不锈钢棒材投资申请报告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不锈钢棒材投资申请报告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不锈钢棒材投资申请报告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不锈钢棒材投资申请报告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不锈钢棒材投资申请报告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不锈钢棒材投资申请报告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不锈钢棒材投资申请报告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ED3632"/>
    <w:rsid w:val="282E6701"/>
    <w:rsid w:val="3E675B86"/>
    <w:rsid w:val="44335160"/>
    <w:rsid w:val="497C50C6"/>
    <w:rsid w:val="59204A0B"/>
    <w:rsid w:val="5D2D2508"/>
    <w:rsid w:val="689E7DA6"/>
    <w:rsid w:val="6BED3632"/>
    <w:rsid w:val="6EC2449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keepNext w:val="0"/>
      <w:keepLines w:val="0"/>
      <w:widowControl w:val="0"/>
      <w:shd w:val="clear" w:color="auto" w:fill="auto"/>
      <w:bidi w:val="0"/>
      <w:spacing w:before="0" w:after="0" w:line="240" w:lineRule="auto"/>
      <w:ind w:left="0" w:right="0" w:firstLine="0"/>
      <w:jc w:val="left"/>
    </w:pPr>
    <w:rPr>
      <w:rFonts w:ascii="Times New Roman" w:eastAsia="仿宋_GB2312" w:hAnsi="Times New Roman" w:cs="Courier New"/>
      <w:color w:val="000000"/>
      <w:spacing w:val="0"/>
      <w:w w:val="100"/>
      <w:position w:val="0"/>
      <w:sz w:val="24"/>
      <w:szCs w:val="24"/>
      <w:shd w:val="clear" w:color="auto" w:fill="auto"/>
      <w:lang w:val="en-US" w:eastAsia="en-US" w:bidi="en-US"/>
    </w:rPr>
  </w:style>
  <w:style w:type="paragraph" w:styleId="Heading1">
    <w:name w:val="heading 1"/>
    <w:basedOn w:val="Normal"/>
    <w:next w:val="Normal"/>
    <w:qFormat/>
    <w:pPr>
      <w:keepNext/>
      <w:keepLines/>
      <w:spacing w:before="340" w:beforeLines="0" w:beforeAutospacing="0" w:after="330" w:afterLines="0" w:afterAutospacing="0" w:line="360" w:lineRule="auto"/>
      <w:jc w:val="center"/>
      <w:outlineLvl w:val="0"/>
    </w:pPr>
    <w:rPr>
      <w:rFonts w:ascii="Times New Roman" w:hAnsi="Times New Roman" w:eastAsiaTheme="majorEastAsia" w:cs="Courier New"/>
      <w:b/>
      <w:color w:val="000000"/>
      <w:kern w:val="44"/>
      <w:sz w:val="44"/>
      <w:shd w:val="clear" w:color="auto" w:fill="auto"/>
      <w:lang w:eastAsia="en-US" w:bidi="en-US"/>
    </w:rPr>
  </w:style>
  <w:style w:type="paragraph" w:styleId="Heading2">
    <w:name w:val="heading 2"/>
    <w:basedOn w:val="Normal"/>
    <w:next w:val="Normal"/>
    <w:unhideWhenUsed/>
    <w:qFormat/>
    <w:pPr>
      <w:keepNext/>
      <w:keepLines/>
      <w:spacing w:before="140" w:beforeLines="0" w:beforeAutospacing="0" w:after="140" w:afterLines="0" w:afterAutospacing="0" w:line="240" w:lineRule="auto"/>
      <w:outlineLvl w:val="1"/>
    </w:pPr>
    <w:rPr>
      <w:rFonts w:eastAsia="仿宋_GB2312"/>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yperlink" Target="https://d.book118.com/876243043152010055" TargetMode="External" /><Relationship Id="rId33" Type="http://schemas.openxmlformats.org/officeDocument/2006/relationships/header" Target="header15.xml" /><Relationship Id="rId34" Type="http://schemas.openxmlformats.org/officeDocument/2006/relationships/footer" Target="footer15.xml" /><Relationship Id="rId35" Type="http://schemas.openxmlformats.org/officeDocument/2006/relationships/theme" Target="theme/theme1.xml" /><Relationship Id="rId36" Type="http://schemas.openxmlformats.org/officeDocument/2006/relationships/styles" Target="styles.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cp:revision>
  <dcterms:created xsi:type="dcterms:W3CDTF">2024-02-12T02:50:00Z</dcterms:created>
  <dcterms:modified xsi:type="dcterms:W3CDTF">2024-02-12T02:50:30Z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16B533C143B34AB390ED58C1831BAC99_11</vt:lpwstr>
  </property>
  <property fmtid="{D5CDD505-2E9C-101B-9397-08002B2CF9AE}" pid="3" name="KSOProductBuildVer">
    <vt:lpwstr>2052-12.1.0.16250</vt:lpwstr>
  </property>
</Properties>
</file>